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82" w:rsidRDefault="00642782" w:rsidP="00DF21D6">
      <w:pPr>
        <w:jc w:val="center"/>
        <w:rPr>
          <w:b/>
          <w:sz w:val="56"/>
        </w:rPr>
      </w:pPr>
    </w:p>
    <w:p w:rsidR="00642782" w:rsidRDefault="00642782" w:rsidP="00DF21D6">
      <w:pPr>
        <w:jc w:val="center"/>
        <w:rPr>
          <w:b/>
          <w:sz w:val="56"/>
        </w:rPr>
      </w:pPr>
    </w:p>
    <w:p w:rsidR="00DF21D6" w:rsidRPr="00E229D6" w:rsidRDefault="00DF21D6" w:rsidP="00DF21D6">
      <w:pPr>
        <w:jc w:val="center"/>
        <w:rPr>
          <w:b/>
          <w:sz w:val="56"/>
        </w:rPr>
      </w:pPr>
      <w:proofErr w:type="spellStart"/>
      <w:proofErr w:type="gramStart"/>
      <w:r w:rsidRPr="00E229D6">
        <w:rPr>
          <w:b/>
          <w:sz w:val="56"/>
        </w:rPr>
        <w:t>ccNSO</w:t>
      </w:r>
      <w:proofErr w:type="spellEnd"/>
      <w:proofErr w:type="gramEnd"/>
      <w:r w:rsidR="00E229D6">
        <w:rPr>
          <w:b/>
          <w:sz w:val="56"/>
        </w:rPr>
        <w:t xml:space="preserve"> </w:t>
      </w:r>
      <w:r w:rsidRPr="00E229D6">
        <w:rPr>
          <w:b/>
          <w:sz w:val="56"/>
        </w:rPr>
        <w:t>Study Group on</w:t>
      </w:r>
      <w:r w:rsidR="00E229D6" w:rsidRPr="00E229D6">
        <w:rPr>
          <w:b/>
          <w:sz w:val="56"/>
        </w:rPr>
        <w:t xml:space="preserve"> the use of </w:t>
      </w:r>
      <w:r w:rsidRPr="00E229D6">
        <w:rPr>
          <w:b/>
          <w:sz w:val="56"/>
        </w:rPr>
        <w:t xml:space="preserve"> Country and Territory Names</w:t>
      </w:r>
    </w:p>
    <w:p w:rsidR="00E229D6" w:rsidRDefault="00E229D6" w:rsidP="00DF21D6">
      <w:pPr>
        <w:jc w:val="center"/>
        <w:rPr>
          <w:b/>
          <w:sz w:val="56"/>
        </w:rPr>
      </w:pPr>
    </w:p>
    <w:p w:rsidR="00E229D6" w:rsidRDefault="00E229D6" w:rsidP="00DF21D6">
      <w:pPr>
        <w:jc w:val="center"/>
        <w:rPr>
          <w:b/>
          <w:sz w:val="56"/>
        </w:rPr>
      </w:pPr>
    </w:p>
    <w:p w:rsidR="00E229D6" w:rsidRDefault="00E229D6" w:rsidP="00DF21D6">
      <w:pPr>
        <w:jc w:val="center"/>
        <w:rPr>
          <w:b/>
          <w:sz w:val="56"/>
        </w:rPr>
      </w:pPr>
    </w:p>
    <w:p w:rsidR="00DF21D6" w:rsidRPr="00E229D6" w:rsidRDefault="00BD1843" w:rsidP="00DF21D6">
      <w:pPr>
        <w:jc w:val="center"/>
        <w:rPr>
          <w:b/>
          <w:sz w:val="56"/>
        </w:rPr>
      </w:pPr>
      <w:r>
        <w:rPr>
          <w:b/>
          <w:sz w:val="56"/>
        </w:rPr>
        <w:t xml:space="preserve">Draft </w:t>
      </w:r>
      <w:r w:rsidR="00DF21D6" w:rsidRPr="00E229D6">
        <w:rPr>
          <w:b/>
          <w:sz w:val="56"/>
        </w:rPr>
        <w:t xml:space="preserve">Final Report </w:t>
      </w:r>
      <w:r w:rsidR="00E229D6" w:rsidRPr="00E229D6">
        <w:rPr>
          <w:b/>
          <w:sz w:val="56"/>
        </w:rPr>
        <w:t>v</w:t>
      </w:r>
      <w:r w:rsidR="001A53FA">
        <w:rPr>
          <w:b/>
          <w:sz w:val="56"/>
        </w:rPr>
        <w:t>0.1</w:t>
      </w:r>
    </w:p>
    <w:p w:rsidR="00E229D6" w:rsidRDefault="00E229D6" w:rsidP="00DF21D6">
      <w:pPr>
        <w:jc w:val="center"/>
        <w:rPr>
          <w:b/>
          <w:sz w:val="56"/>
        </w:rPr>
      </w:pPr>
    </w:p>
    <w:p w:rsidR="00E229D6" w:rsidRDefault="00E229D6" w:rsidP="00DF21D6">
      <w:pPr>
        <w:jc w:val="center"/>
        <w:rPr>
          <w:b/>
          <w:sz w:val="56"/>
        </w:rPr>
      </w:pPr>
    </w:p>
    <w:p w:rsidR="00E229D6" w:rsidRDefault="00E229D6" w:rsidP="00DF21D6">
      <w:pPr>
        <w:jc w:val="center"/>
        <w:rPr>
          <w:b/>
          <w:sz w:val="56"/>
        </w:rPr>
      </w:pPr>
    </w:p>
    <w:p w:rsidR="00E229D6" w:rsidRDefault="00E229D6" w:rsidP="00DF21D6">
      <w:pPr>
        <w:jc w:val="center"/>
        <w:rPr>
          <w:b/>
          <w:sz w:val="56"/>
        </w:rPr>
      </w:pPr>
    </w:p>
    <w:p w:rsidR="00E229D6" w:rsidRPr="00E229D6" w:rsidRDefault="001B1DB5" w:rsidP="00DF21D6">
      <w:pPr>
        <w:jc w:val="center"/>
        <w:rPr>
          <w:b/>
          <w:sz w:val="56"/>
        </w:rPr>
      </w:pPr>
      <w:r>
        <w:rPr>
          <w:b/>
          <w:sz w:val="56"/>
        </w:rPr>
        <w:t>March</w:t>
      </w:r>
      <w:r w:rsidR="00305EC7" w:rsidRPr="00E229D6">
        <w:rPr>
          <w:b/>
          <w:sz w:val="56"/>
        </w:rPr>
        <w:t xml:space="preserve"> 2013</w:t>
      </w:r>
    </w:p>
    <w:p w:rsidR="00E229D6" w:rsidRDefault="00E229D6">
      <w:pPr>
        <w:rPr>
          <w:b/>
        </w:rPr>
      </w:pPr>
      <w:r>
        <w:rPr>
          <w:b/>
        </w:rPr>
        <w:br w:type="page"/>
      </w:r>
    </w:p>
    <w:sdt>
      <w:sdtPr>
        <w:rPr>
          <w:rFonts w:asciiTheme="minorHAnsi" w:eastAsiaTheme="minorHAnsi" w:hAnsiTheme="minorHAnsi" w:cstheme="minorBidi"/>
          <w:b w:val="0"/>
          <w:bCs w:val="0"/>
          <w:color w:val="auto"/>
          <w:sz w:val="22"/>
          <w:szCs w:val="22"/>
          <w:lang w:val="en-AU" w:eastAsia="en-US"/>
        </w:rPr>
        <w:id w:val="309447201"/>
        <w:docPartObj>
          <w:docPartGallery w:val="Table of Contents"/>
          <w:docPartUnique/>
        </w:docPartObj>
      </w:sdtPr>
      <w:sdtEndPr>
        <w:rPr>
          <w:noProof/>
        </w:rPr>
      </w:sdtEndPr>
      <w:sdtContent>
        <w:p w:rsidR="00E229D6" w:rsidRDefault="00E229D6" w:rsidP="00E229D6">
          <w:pPr>
            <w:pStyle w:val="TOCHeading"/>
            <w:jc w:val="center"/>
            <w:rPr>
              <w:rFonts w:asciiTheme="minorHAnsi" w:hAnsiTheme="minorHAnsi"/>
              <w:color w:val="auto"/>
            </w:rPr>
          </w:pPr>
          <w:r w:rsidRPr="00E229D6">
            <w:rPr>
              <w:rFonts w:asciiTheme="minorHAnsi" w:hAnsiTheme="minorHAnsi"/>
              <w:color w:val="auto"/>
            </w:rPr>
            <w:t>Table of Contents</w:t>
          </w:r>
        </w:p>
        <w:p w:rsidR="001A53FA" w:rsidRPr="001A53FA" w:rsidRDefault="001A53FA" w:rsidP="001A53FA">
          <w:pPr>
            <w:rPr>
              <w:lang w:val="en-US" w:eastAsia="ja-JP"/>
            </w:rPr>
          </w:pPr>
        </w:p>
        <w:p w:rsidR="00470440" w:rsidRDefault="00E229D6">
          <w:pPr>
            <w:pStyle w:val="TOC1"/>
            <w:tabs>
              <w:tab w:val="right" w:leader="dot" w:pos="9346"/>
            </w:tabs>
            <w:rPr>
              <w:rFonts w:eastAsiaTheme="minorEastAsia"/>
              <w:noProof/>
              <w:lang w:eastAsia="en-AU"/>
            </w:rPr>
          </w:pPr>
          <w:r w:rsidRPr="00E229D6">
            <w:fldChar w:fldCharType="begin"/>
          </w:r>
          <w:r w:rsidRPr="00E229D6">
            <w:instrText xml:space="preserve"> TOC \o "1-3" \h \z \u </w:instrText>
          </w:r>
          <w:r w:rsidRPr="00E229D6">
            <w:fldChar w:fldCharType="separate"/>
          </w:r>
          <w:hyperlink w:anchor="_Toc350955311" w:history="1">
            <w:r w:rsidR="00470440" w:rsidRPr="00B41203">
              <w:rPr>
                <w:rStyle w:val="Hyperlink"/>
                <w:noProof/>
              </w:rPr>
              <w:t>1. Executive Summary</w:t>
            </w:r>
            <w:r w:rsidR="00470440">
              <w:rPr>
                <w:noProof/>
                <w:webHidden/>
              </w:rPr>
              <w:tab/>
            </w:r>
            <w:r w:rsidR="00470440">
              <w:rPr>
                <w:noProof/>
                <w:webHidden/>
              </w:rPr>
              <w:fldChar w:fldCharType="begin"/>
            </w:r>
            <w:r w:rsidR="00470440">
              <w:rPr>
                <w:noProof/>
                <w:webHidden/>
              </w:rPr>
              <w:instrText xml:space="preserve"> PAGEREF _Toc350955311 \h </w:instrText>
            </w:r>
            <w:r w:rsidR="00470440">
              <w:rPr>
                <w:noProof/>
                <w:webHidden/>
              </w:rPr>
            </w:r>
            <w:r w:rsidR="00470440">
              <w:rPr>
                <w:noProof/>
                <w:webHidden/>
              </w:rPr>
              <w:fldChar w:fldCharType="separate"/>
            </w:r>
            <w:r w:rsidR="001B7683">
              <w:rPr>
                <w:noProof/>
                <w:webHidden/>
              </w:rPr>
              <w:t>3</w:t>
            </w:r>
            <w:r w:rsidR="00470440">
              <w:rPr>
                <w:noProof/>
                <w:webHidden/>
              </w:rPr>
              <w:fldChar w:fldCharType="end"/>
            </w:r>
          </w:hyperlink>
        </w:p>
        <w:p w:rsidR="00470440" w:rsidRDefault="00470440">
          <w:pPr>
            <w:pStyle w:val="TOC1"/>
            <w:tabs>
              <w:tab w:val="right" w:leader="dot" w:pos="9346"/>
            </w:tabs>
            <w:rPr>
              <w:rStyle w:val="Hyperlink"/>
              <w:noProof/>
            </w:rPr>
          </w:pPr>
        </w:p>
        <w:p w:rsidR="00470440" w:rsidRDefault="00470440">
          <w:pPr>
            <w:pStyle w:val="TOC1"/>
            <w:tabs>
              <w:tab w:val="right" w:leader="dot" w:pos="9346"/>
            </w:tabs>
            <w:rPr>
              <w:rFonts w:eastAsiaTheme="minorEastAsia"/>
              <w:noProof/>
              <w:lang w:eastAsia="en-AU"/>
            </w:rPr>
          </w:pPr>
          <w:hyperlink w:anchor="_Toc350955312" w:history="1">
            <w:r w:rsidRPr="00B41203">
              <w:rPr>
                <w:rStyle w:val="Hyperlink"/>
                <w:noProof/>
              </w:rPr>
              <w:t>2. Introduction</w:t>
            </w:r>
            <w:r>
              <w:rPr>
                <w:noProof/>
                <w:webHidden/>
              </w:rPr>
              <w:tab/>
            </w:r>
            <w:r>
              <w:rPr>
                <w:noProof/>
                <w:webHidden/>
              </w:rPr>
              <w:fldChar w:fldCharType="begin"/>
            </w:r>
            <w:r>
              <w:rPr>
                <w:noProof/>
                <w:webHidden/>
              </w:rPr>
              <w:instrText xml:space="preserve"> PAGEREF _Toc350955312 \h </w:instrText>
            </w:r>
            <w:r>
              <w:rPr>
                <w:noProof/>
                <w:webHidden/>
              </w:rPr>
            </w:r>
            <w:r>
              <w:rPr>
                <w:noProof/>
                <w:webHidden/>
              </w:rPr>
              <w:fldChar w:fldCharType="separate"/>
            </w:r>
            <w:r w:rsidR="001B7683">
              <w:rPr>
                <w:noProof/>
                <w:webHidden/>
              </w:rPr>
              <w:t>3</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13" w:history="1">
            <w:r w:rsidRPr="00B41203">
              <w:rPr>
                <w:rStyle w:val="Hyperlink"/>
                <w:noProof/>
              </w:rPr>
              <w:t>Context</w:t>
            </w:r>
            <w:r>
              <w:rPr>
                <w:noProof/>
                <w:webHidden/>
              </w:rPr>
              <w:tab/>
            </w:r>
            <w:r>
              <w:rPr>
                <w:noProof/>
                <w:webHidden/>
              </w:rPr>
              <w:fldChar w:fldCharType="begin"/>
            </w:r>
            <w:r>
              <w:rPr>
                <w:noProof/>
                <w:webHidden/>
              </w:rPr>
              <w:instrText xml:space="preserve"> PAGEREF _Toc350955313 \h </w:instrText>
            </w:r>
            <w:r>
              <w:rPr>
                <w:noProof/>
                <w:webHidden/>
              </w:rPr>
            </w:r>
            <w:r>
              <w:rPr>
                <w:noProof/>
                <w:webHidden/>
              </w:rPr>
              <w:fldChar w:fldCharType="separate"/>
            </w:r>
            <w:r w:rsidR="001B7683">
              <w:rPr>
                <w:noProof/>
                <w:webHidden/>
              </w:rPr>
              <w:t>3</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14" w:history="1">
            <w:r w:rsidRPr="00B41203">
              <w:rPr>
                <w:rStyle w:val="Hyperlink"/>
                <w:noProof/>
              </w:rPr>
              <w:t>Background</w:t>
            </w:r>
            <w:r>
              <w:rPr>
                <w:noProof/>
                <w:webHidden/>
              </w:rPr>
              <w:tab/>
            </w:r>
            <w:r>
              <w:rPr>
                <w:noProof/>
                <w:webHidden/>
              </w:rPr>
              <w:fldChar w:fldCharType="begin"/>
            </w:r>
            <w:r>
              <w:rPr>
                <w:noProof/>
                <w:webHidden/>
              </w:rPr>
              <w:instrText xml:space="preserve"> PAGEREF _Toc350955314 \h </w:instrText>
            </w:r>
            <w:r>
              <w:rPr>
                <w:noProof/>
                <w:webHidden/>
              </w:rPr>
            </w:r>
            <w:r>
              <w:rPr>
                <w:noProof/>
                <w:webHidden/>
              </w:rPr>
              <w:fldChar w:fldCharType="separate"/>
            </w:r>
            <w:r w:rsidR="001B7683">
              <w:rPr>
                <w:noProof/>
                <w:webHidden/>
              </w:rPr>
              <w:t>4</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15" w:history="1">
            <w:r w:rsidRPr="00B41203">
              <w:rPr>
                <w:rStyle w:val="Hyperlink"/>
                <w:noProof/>
              </w:rPr>
              <w:t>Study group purpose and scope</w:t>
            </w:r>
            <w:r>
              <w:rPr>
                <w:noProof/>
                <w:webHidden/>
              </w:rPr>
              <w:tab/>
            </w:r>
            <w:r>
              <w:rPr>
                <w:noProof/>
                <w:webHidden/>
              </w:rPr>
              <w:fldChar w:fldCharType="begin"/>
            </w:r>
            <w:r>
              <w:rPr>
                <w:noProof/>
                <w:webHidden/>
              </w:rPr>
              <w:instrText xml:space="preserve"> PAGEREF _Toc350955315 \h </w:instrText>
            </w:r>
            <w:r>
              <w:rPr>
                <w:noProof/>
                <w:webHidden/>
              </w:rPr>
            </w:r>
            <w:r>
              <w:rPr>
                <w:noProof/>
                <w:webHidden/>
              </w:rPr>
              <w:fldChar w:fldCharType="separate"/>
            </w:r>
            <w:r w:rsidR="001B7683">
              <w:rPr>
                <w:noProof/>
                <w:webHidden/>
              </w:rPr>
              <w:t>4</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16" w:history="1">
            <w:r w:rsidRPr="00B41203">
              <w:rPr>
                <w:rStyle w:val="Hyperlink"/>
                <w:noProof/>
              </w:rPr>
              <w:t>Study Group Membership</w:t>
            </w:r>
            <w:r>
              <w:rPr>
                <w:noProof/>
                <w:webHidden/>
              </w:rPr>
              <w:tab/>
            </w:r>
            <w:r>
              <w:rPr>
                <w:noProof/>
                <w:webHidden/>
              </w:rPr>
              <w:fldChar w:fldCharType="begin"/>
            </w:r>
            <w:r>
              <w:rPr>
                <w:noProof/>
                <w:webHidden/>
              </w:rPr>
              <w:instrText xml:space="preserve"> PAGEREF _Toc350955316 \h </w:instrText>
            </w:r>
            <w:r>
              <w:rPr>
                <w:noProof/>
                <w:webHidden/>
              </w:rPr>
            </w:r>
            <w:r>
              <w:rPr>
                <w:noProof/>
                <w:webHidden/>
              </w:rPr>
              <w:fldChar w:fldCharType="separate"/>
            </w:r>
            <w:r w:rsidR="001B7683">
              <w:rPr>
                <w:noProof/>
                <w:webHidden/>
              </w:rPr>
              <w:t>6</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17" w:history="1">
            <w:r w:rsidRPr="00B41203">
              <w:rPr>
                <w:rStyle w:val="Hyperlink"/>
                <w:noProof/>
              </w:rPr>
              <w:t>Timeline</w:t>
            </w:r>
            <w:r>
              <w:rPr>
                <w:noProof/>
                <w:webHidden/>
              </w:rPr>
              <w:tab/>
            </w:r>
            <w:r>
              <w:rPr>
                <w:noProof/>
                <w:webHidden/>
              </w:rPr>
              <w:fldChar w:fldCharType="begin"/>
            </w:r>
            <w:r>
              <w:rPr>
                <w:noProof/>
                <w:webHidden/>
              </w:rPr>
              <w:instrText xml:space="preserve"> PAGEREF _Toc350955317 \h </w:instrText>
            </w:r>
            <w:r>
              <w:rPr>
                <w:noProof/>
                <w:webHidden/>
              </w:rPr>
            </w:r>
            <w:r>
              <w:rPr>
                <w:noProof/>
                <w:webHidden/>
              </w:rPr>
              <w:fldChar w:fldCharType="separate"/>
            </w:r>
            <w:r w:rsidR="001B7683">
              <w:rPr>
                <w:noProof/>
                <w:webHidden/>
              </w:rPr>
              <w:t>7</w:t>
            </w:r>
            <w:r>
              <w:rPr>
                <w:noProof/>
                <w:webHidden/>
              </w:rPr>
              <w:fldChar w:fldCharType="end"/>
            </w:r>
          </w:hyperlink>
        </w:p>
        <w:p w:rsidR="00470440" w:rsidRDefault="00470440">
          <w:pPr>
            <w:pStyle w:val="TOC1"/>
            <w:tabs>
              <w:tab w:val="right" w:leader="dot" w:pos="9346"/>
            </w:tabs>
            <w:rPr>
              <w:rStyle w:val="Hyperlink"/>
              <w:noProof/>
            </w:rPr>
          </w:pPr>
        </w:p>
        <w:p w:rsidR="00470440" w:rsidRDefault="00470440">
          <w:pPr>
            <w:pStyle w:val="TOC1"/>
            <w:tabs>
              <w:tab w:val="right" w:leader="dot" w:pos="9346"/>
            </w:tabs>
            <w:rPr>
              <w:rFonts w:eastAsiaTheme="minorEastAsia"/>
              <w:noProof/>
              <w:lang w:eastAsia="en-AU"/>
            </w:rPr>
          </w:pPr>
          <w:hyperlink w:anchor="_Toc350955318" w:history="1">
            <w:r w:rsidRPr="00B41203">
              <w:rPr>
                <w:rStyle w:val="Hyperlink"/>
                <w:noProof/>
              </w:rPr>
              <w:t>3. Deliverable 1: Overview of current policies and procedures</w:t>
            </w:r>
            <w:r>
              <w:rPr>
                <w:noProof/>
                <w:webHidden/>
              </w:rPr>
              <w:tab/>
            </w:r>
            <w:r>
              <w:rPr>
                <w:noProof/>
                <w:webHidden/>
              </w:rPr>
              <w:fldChar w:fldCharType="begin"/>
            </w:r>
            <w:r>
              <w:rPr>
                <w:noProof/>
                <w:webHidden/>
              </w:rPr>
              <w:instrText xml:space="preserve"> PAGEREF _Toc350955318 \h </w:instrText>
            </w:r>
            <w:r>
              <w:rPr>
                <w:noProof/>
                <w:webHidden/>
              </w:rPr>
            </w:r>
            <w:r>
              <w:rPr>
                <w:noProof/>
                <w:webHidden/>
              </w:rPr>
              <w:fldChar w:fldCharType="separate"/>
            </w:r>
            <w:r w:rsidR="001B7683">
              <w:rPr>
                <w:noProof/>
                <w:webHidden/>
              </w:rPr>
              <w:t>9</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19" w:history="1">
            <w:r w:rsidRPr="00B41203">
              <w:rPr>
                <w:rStyle w:val="Hyperlink"/>
                <w:noProof/>
              </w:rPr>
              <w:t>Current policies and methods for use of country and territory names</w:t>
            </w:r>
            <w:r>
              <w:rPr>
                <w:noProof/>
                <w:webHidden/>
              </w:rPr>
              <w:tab/>
            </w:r>
            <w:r>
              <w:rPr>
                <w:noProof/>
                <w:webHidden/>
              </w:rPr>
              <w:fldChar w:fldCharType="begin"/>
            </w:r>
            <w:r>
              <w:rPr>
                <w:noProof/>
                <w:webHidden/>
              </w:rPr>
              <w:instrText xml:space="preserve"> PAGEREF _Toc350955319 \h </w:instrText>
            </w:r>
            <w:r>
              <w:rPr>
                <w:noProof/>
                <w:webHidden/>
              </w:rPr>
            </w:r>
            <w:r>
              <w:rPr>
                <w:noProof/>
                <w:webHidden/>
              </w:rPr>
              <w:fldChar w:fldCharType="separate"/>
            </w:r>
            <w:r w:rsidR="001B7683">
              <w:rPr>
                <w:noProof/>
                <w:webHidden/>
              </w:rPr>
              <w:t>9</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20" w:history="1">
            <w:r w:rsidRPr="00B41203">
              <w:rPr>
                <w:rStyle w:val="Hyperlink"/>
                <w:noProof/>
              </w:rPr>
              <w:t>Policies under development</w:t>
            </w:r>
            <w:r>
              <w:rPr>
                <w:noProof/>
                <w:webHidden/>
              </w:rPr>
              <w:tab/>
            </w:r>
            <w:r>
              <w:rPr>
                <w:noProof/>
                <w:webHidden/>
              </w:rPr>
              <w:fldChar w:fldCharType="begin"/>
            </w:r>
            <w:r>
              <w:rPr>
                <w:noProof/>
                <w:webHidden/>
              </w:rPr>
              <w:instrText xml:space="preserve"> PAGEREF _Toc350955320 \h </w:instrText>
            </w:r>
            <w:r>
              <w:rPr>
                <w:noProof/>
                <w:webHidden/>
              </w:rPr>
            </w:r>
            <w:r>
              <w:rPr>
                <w:noProof/>
                <w:webHidden/>
              </w:rPr>
              <w:fldChar w:fldCharType="separate"/>
            </w:r>
            <w:r w:rsidR="001B7683">
              <w:rPr>
                <w:noProof/>
                <w:webHidden/>
              </w:rPr>
              <w:t>11</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21" w:history="1">
            <w:r w:rsidRPr="00B41203">
              <w:rPr>
                <w:rStyle w:val="Hyperlink"/>
                <w:noProof/>
              </w:rPr>
              <w:t>Contention rules relating to the use of country or territory names as TLDs</w:t>
            </w:r>
            <w:r>
              <w:rPr>
                <w:noProof/>
                <w:webHidden/>
              </w:rPr>
              <w:tab/>
            </w:r>
            <w:r>
              <w:rPr>
                <w:noProof/>
                <w:webHidden/>
              </w:rPr>
              <w:fldChar w:fldCharType="begin"/>
            </w:r>
            <w:r>
              <w:rPr>
                <w:noProof/>
                <w:webHidden/>
              </w:rPr>
              <w:instrText xml:space="preserve"> PAGEREF _Toc350955321 \h </w:instrText>
            </w:r>
            <w:r>
              <w:rPr>
                <w:noProof/>
                <w:webHidden/>
              </w:rPr>
            </w:r>
            <w:r>
              <w:rPr>
                <w:noProof/>
                <w:webHidden/>
              </w:rPr>
              <w:fldChar w:fldCharType="separate"/>
            </w:r>
            <w:r w:rsidR="001B7683">
              <w:rPr>
                <w:noProof/>
                <w:webHidden/>
              </w:rPr>
              <w:t>12</w:t>
            </w:r>
            <w:r>
              <w:rPr>
                <w:noProof/>
                <w:webHidden/>
              </w:rPr>
              <w:fldChar w:fldCharType="end"/>
            </w:r>
          </w:hyperlink>
        </w:p>
        <w:p w:rsidR="00470440" w:rsidRDefault="00470440">
          <w:pPr>
            <w:pStyle w:val="TOC1"/>
            <w:tabs>
              <w:tab w:val="right" w:leader="dot" w:pos="9346"/>
            </w:tabs>
            <w:rPr>
              <w:rStyle w:val="Hyperlink"/>
              <w:noProof/>
            </w:rPr>
          </w:pPr>
        </w:p>
        <w:p w:rsidR="00470440" w:rsidRDefault="00470440">
          <w:pPr>
            <w:pStyle w:val="TOC1"/>
            <w:tabs>
              <w:tab w:val="right" w:leader="dot" w:pos="9346"/>
            </w:tabs>
            <w:rPr>
              <w:rFonts w:eastAsiaTheme="minorEastAsia"/>
              <w:noProof/>
              <w:lang w:eastAsia="en-AU"/>
            </w:rPr>
          </w:pPr>
          <w:hyperlink w:anchor="_Toc350955322" w:history="1">
            <w:r w:rsidRPr="00B41203">
              <w:rPr>
                <w:rStyle w:val="Hyperlink"/>
                <w:noProof/>
              </w:rPr>
              <w:t>4. Deliverable 2: Overview of the types and categories of strings associated with  Country and Territory names (currently used or proposed to be used as TLDs)</w:t>
            </w:r>
            <w:r>
              <w:rPr>
                <w:noProof/>
                <w:webHidden/>
              </w:rPr>
              <w:tab/>
            </w:r>
            <w:r>
              <w:rPr>
                <w:noProof/>
                <w:webHidden/>
              </w:rPr>
              <w:fldChar w:fldCharType="begin"/>
            </w:r>
            <w:r>
              <w:rPr>
                <w:noProof/>
                <w:webHidden/>
              </w:rPr>
              <w:instrText xml:space="preserve"> PAGEREF _Toc350955322 \h </w:instrText>
            </w:r>
            <w:r>
              <w:rPr>
                <w:noProof/>
                <w:webHidden/>
              </w:rPr>
            </w:r>
            <w:r>
              <w:rPr>
                <w:noProof/>
                <w:webHidden/>
              </w:rPr>
              <w:fldChar w:fldCharType="separate"/>
            </w:r>
            <w:r w:rsidR="001B7683">
              <w:rPr>
                <w:noProof/>
                <w:webHidden/>
              </w:rPr>
              <w:t>16</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23" w:history="1">
            <w:r w:rsidRPr="00B41203">
              <w:rPr>
                <w:rStyle w:val="Hyperlink"/>
                <w:noProof/>
              </w:rPr>
              <w:t>Country and territory names typology</w:t>
            </w:r>
            <w:r>
              <w:rPr>
                <w:noProof/>
                <w:webHidden/>
              </w:rPr>
              <w:tab/>
            </w:r>
            <w:r>
              <w:rPr>
                <w:noProof/>
                <w:webHidden/>
              </w:rPr>
              <w:fldChar w:fldCharType="begin"/>
            </w:r>
            <w:r>
              <w:rPr>
                <w:noProof/>
                <w:webHidden/>
              </w:rPr>
              <w:instrText xml:space="preserve"> PAGEREF _Toc350955323 \h </w:instrText>
            </w:r>
            <w:r>
              <w:rPr>
                <w:noProof/>
                <w:webHidden/>
              </w:rPr>
            </w:r>
            <w:r>
              <w:rPr>
                <w:noProof/>
                <w:webHidden/>
              </w:rPr>
              <w:fldChar w:fldCharType="separate"/>
            </w:r>
            <w:r w:rsidR="001B7683">
              <w:rPr>
                <w:noProof/>
                <w:webHidden/>
              </w:rPr>
              <w:t>16</w:t>
            </w:r>
            <w:r>
              <w:rPr>
                <w:noProof/>
                <w:webHidden/>
              </w:rPr>
              <w:fldChar w:fldCharType="end"/>
            </w:r>
          </w:hyperlink>
        </w:p>
        <w:p w:rsidR="00470440" w:rsidRDefault="00470440">
          <w:pPr>
            <w:pStyle w:val="TOC2"/>
            <w:tabs>
              <w:tab w:val="right" w:leader="dot" w:pos="9346"/>
            </w:tabs>
            <w:rPr>
              <w:rFonts w:eastAsiaTheme="minorEastAsia"/>
              <w:noProof/>
              <w:lang w:eastAsia="en-AU"/>
            </w:rPr>
          </w:pPr>
          <w:hyperlink w:anchor="_Toc350955324" w:history="1">
            <w:r w:rsidRPr="00B41203">
              <w:rPr>
                <w:rStyle w:val="Hyperlink"/>
                <w:noProof/>
              </w:rPr>
              <w:t>Survey of a sub-set of UNESCO Member States</w:t>
            </w:r>
            <w:r>
              <w:rPr>
                <w:noProof/>
                <w:webHidden/>
              </w:rPr>
              <w:tab/>
            </w:r>
            <w:r>
              <w:rPr>
                <w:noProof/>
                <w:webHidden/>
              </w:rPr>
              <w:fldChar w:fldCharType="begin"/>
            </w:r>
            <w:r>
              <w:rPr>
                <w:noProof/>
                <w:webHidden/>
              </w:rPr>
              <w:instrText xml:space="preserve"> PAGEREF _Toc350955324 \h </w:instrText>
            </w:r>
            <w:r>
              <w:rPr>
                <w:noProof/>
                <w:webHidden/>
              </w:rPr>
            </w:r>
            <w:r>
              <w:rPr>
                <w:noProof/>
                <w:webHidden/>
              </w:rPr>
              <w:fldChar w:fldCharType="separate"/>
            </w:r>
            <w:r w:rsidR="001B7683">
              <w:rPr>
                <w:noProof/>
                <w:webHidden/>
              </w:rPr>
              <w:t>20</w:t>
            </w:r>
            <w:r>
              <w:rPr>
                <w:noProof/>
                <w:webHidden/>
              </w:rPr>
              <w:fldChar w:fldCharType="end"/>
            </w:r>
          </w:hyperlink>
        </w:p>
        <w:p w:rsidR="00470440" w:rsidRDefault="00470440">
          <w:pPr>
            <w:pStyle w:val="TOC1"/>
            <w:tabs>
              <w:tab w:val="right" w:leader="dot" w:pos="9346"/>
            </w:tabs>
            <w:rPr>
              <w:rStyle w:val="Hyperlink"/>
              <w:noProof/>
            </w:rPr>
          </w:pPr>
        </w:p>
        <w:p w:rsidR="00470440" w:rsidRDefault="00470440">
          <w:pPr>
            <w:pStyle w:val="TOC1"/>
            <w:tabs>
              <w:tab w:val="right" w:leader="dot" w:pos="9346"/>
            </w:tabs>
            <w:rPr>
              <w:rFonts w:eastAsiaTheme="minorEastAsia"/>
              <w:noProof/>
              <w:lang w:eastAsia="en-AU"/>
            </w:rPr>
          </w:pPr>
          <w:hyperlink w:anchor="_Toc350955325" w:history="1">
            <w:r w:rsidRPr="00B41203">
              <w:rPr>
                <w:rStyle w:val="Hyperlink"/>
                <w:noProof/>
              </w:rPr>
              <w:t>5. Deliverable 3: Issues arising or likely to arise in connection with applying policies to current or proposed strings</w:t>
            </w:r>
            <w:r>
              <w:rPr>
                <w:noProof/>
                <w:webHidden/>
              </w:rPr>
              <w:tab/>
            </w:r>
            <w:r>
              <w:rPr>
                <w:noProof/>
                <w:webHidden/>
              </w:rPr>
              <w:fldChar w:fldCharType="begin"/>
            </w:r>
            <w:r>
              <w:rPr>
                <w:noProof/>
                <w:webHidden/>
              </w:rPr>
              <w:instrText xml:space="preserve"> PAGEREF _Toc350955325 \h </w:instrText>
            </w:r>
            <w:r>
              <w:rPr>
                <w:noProof/>
                <w:webHidden/>
              </w:rPr>
            </w:r>
            <w:r>
              <w:rPr>
                <w:noProof/>
                <w:webHidden/>
              </w:rPr>
              <w:fldChar w:fldCharType="separate"/>
            </w:r>
            <w:r w:rsidR="001B7683">
              <w:rPr>
                <w:noProof/>
                <w:webHidden/>
              </w:rPr>
              <w:t>23</w:t>
            </w:r>
            <w:r>
              <w:rPr>
                <w:noProof/>
                <w:webHidden/>
              </w:rPr>
              <w:fldChar w:fldCharType="end"/>
            </w:r>
          </w:hyperlink>
        </w:p>
        <w:p w:rsidR="00470440" w:rsidRDefault="00470440">
          <w:pPr>
            <w:pStyle w:val="TOC1"/>
            <w:tabs>
              <w:tab w:val="right" w:leader="dot" w:pos="9346"/>
            </w:tabs>
            <w:rPr>
              <w:rStyle w:val="Hyperlink"/>
              <w:noProof/>
            </w:rPr>
          </w:pPr>
        </w:p>
        <w:p w:rsidR="00470440" w:rsidRDefault="00470440">
          <w:pPr>
            <w:pStyle w:val="TOC1"/>
            <w:tabs>
              <w:tab w:val="right" w:leader="dot" w:pos="9346"/>
            </w:tabs>
            <w:rPr>
              <w:rFonts w:eastAsiaTheme="minorEastAsia"/>
              <w:noProof/>
              <w:lang w:eastAsia="en-AU"/>
            </w:rPr>
          </w:pPr>
          <w:hyperlink w:anchor="_Toc350955326" w:history="1">
            <w:r w:rsidRPr="00B41203">
              <w:rPr>
                <w:rStyle w:val="Hyperlink"/>
                <w:noProof/>
              </w:rPr>
              <w:t>6. Deliverable 4: Study Group recommendations</w:t>
            </w:r>
            <w:r>
              <w:rPr>
                <w:noProof/>
                <w:webHidden/>
              </w:rPr>
              <w:tab/>
            </w:r>
            <w:r>
              <w:rPr>
                <w:noProof/>
                <w:webHidden/>
              </w:rPr>
              <w:fldChar w:fldCharType="begin"/>
            </w:r>
            <w:r>
              <w:rPr>
                <w:noProof/>
                <w:webHidden/>
              </w:rPr>
              <w:instrText xml:space="preserve"> PAGEREF _Toc350955326 \h </w:instrText>
            </w:r>
            <w:r>
              <w:rPr>
                <w:noProof/>
                <w:webHidden/>
              </w:rPr>
            </w:r>
            <w:r>
              <w:rPr>
                <w:noProof/>
                <w:webHidden/>
              </w:rPr>
              <w:fldChar w:fldCharType="separate"/>
            </w:r>
            <w:r w:rsidR="001B7683">
              <w:rPr>
                <w:noProof/>
                <w:webHidden/>
              </w:rPr>
              <w:t>32</w:t>
            </w:r>
            <w:r>
              <w:rPr>
                <w:noProof/>
                <w:webHidden/>
              </w:rPr>
              <w:fldChar w:fldCharType="end"/>
            </w:r>
          </w:hyperlink>
        </w:p>
        <w:p w:rsidR="00E229D6" w:rsidRPr="00E229D6" w:rsidRDefault="00E229D6">
          <w:r w:rsidRPr="00E229D6">
            <w:rPr>
              <w:b/>
              <w:bCs/>
              <w:noProof/>
            </w:rPr>
            <w:fldChar w:fldCharType="end"/>
          </w:r>
        </w:p>
      </w:sdtContent>
    </w:sdt>
    <w:p w:rsidR="00E229D6" w:rsidRDefault="00E229D6">
      <w:pPr>
        <w:rPr>
          <w:b/>
        </w:rPr>
      </w:pPr>
      <w:r>
        <w:rPr>
          <w:b/>
        </w:rPr>
        <w:br w:type="page"/>
      </w:r>
    </w:p>
    <w:p w:rsidR="00DF21D6" w:rsidRPr="00753893" w:rsidRDefault="00753893" w:rsidP="00753893">
      <w:pPr>
        <w:pStyle w:val="Heading1"/>
        <w:rPr>
          <w:rFonts w:asciiTheme="minorHAnsi" w:hAnsiTheme="minorHAnsi"/>
          <w:color w:val="auto"/>
        </w:rPr>
      </w:pPr>
      <w:bookmarkStart w:id="0" w:name="_Toc350955311"/>
      <w:r w:rsidRPr="00753893">
        <w:rPr>
          <w:rFonts w:asciiTheme="minorHAnsi" w:hAnsiTheme="minorHAnsi"/>
          <w:bCs w:val="0"/>
          <w:color w:val="auto"/>
        </w:rPr>
        <w:lastRenderedPageBreak/>
        <w:t>1.</w:t>
      </w:r>
      <w:r w:rsidRPr="00753893">
        <w:rPr>
          <w:rFonts w:asciiTheme="minorHAnsi" w:hAnsiTheme="minorHAnsi"/>
          <w:color w:val="auto"/>
        </w:rPr>
        <w:t xml:space="preserve"> </w:t>
      </w:r>
      <w:r w:rsidR="00E229D6" w:rsidRPr="00753893">
        <w:rPr>
          <w:rFonts w:asciiTheme="minorHAnsi" w:hAnsiTheme="minorHAnsi"/>
          <w:color w:val="auto"/>
        </w:rPr>
        <w:t>Executive Summary</w:t>
      </w:r>
      <w:bookmarkEnd w:id="0"/>
    </w:p>
    <w:p w:rsidR="00753893" w:rsidRDefault="00753893" w:rsidP="00E229D6"/>
    <w:p w:rsidR="00713A02" w:rsidRDefault="00753893" w:rsidP="00E229D6">
      <w:r>
        <w:t xml:space="preserve">The Study Group on the use of Country and Territory Names (“the Study Group”) was established by </w:t>
      </w:r>
      <w:r w:rsidR="00713A02">
        <w:t xml:space="preserve">a resolution of </w:t>
      </w:r>
      <w:r>
        <w:t xml:space="preserve">the </w:t>
      </w:r>
      <w:proofErr w:type="spellStart"/>
      <w:r>
        <w:t>ccNSO</w:t>
      </w:r>
      <w:proofErr w:type="spellEnd"/>
      <w:r>
        <w:t xml:space="preserve"> Council on 8 December 2010. The Study Group was tasked with</w:t>
      </w:r>
      <w:r w:rsidR="00713A02">
        <w:t xml:space="preserve"> developing an overview of:</w:t>
      </w:r>
    </w:p>
    <w:p w:rsidR="00E229D6" w:rsidRDefault="005B5D16" w:rsidP="00713A02">
      <w:pPr>
        <w:pStyle w:val="ListParagraph"/>
        <w:numPr>
          <w:ilvl w:val="0"/>
          <w:numId w:val="9"/>
        </w:numPr>
      </w:pPr>
      <w:r>
        <w:t>the</w:t>
      </w:r>
      <w:r w:rsidR="00713A02">
        <w:t xml:space="preserve"> way in which the names of </w:t>
      </w:r>
      <w:r w:rsidR="00837054">
        <w:t>c</w:t>
      </w:r>
      <w:r w:rsidR="00713A02">
        <w:t xml:space="preserve">ountries and </w:t>
      </w:r>
      <w:r w:rsidR="00837054">
        <w:t>t</w:t>
      </w:r>
      <w:r w:rsidR="00713A02">
        <w:t xml:space="preserve">erritories </w:t>
      </w:r>
      <w:r>
        <w:t xml:space="preserve"> </w:t>
      </w:r>
      <w:r w:rsidR="00713A02">
        <w:t>are currently used within ICANN, be it in the form of policies, guidelines and/or procedures;</w:t>
      </w:r>
    </w:p>
    <w:p w:rsidR="00713A02" w:rsidRDefault="00713A02" w:rsidP="00713A02">
      <w:pPr>
        <w:pStyle w:val="ListParagraph"/>
        <w:numPr>
          <w:ilvl w:val="0"/>
          <w:numId w:val="9"/>
        </w:numPr>
      </w:pPr>
      <w:r>
        <w:t>the types of strings</w:t>
      </w:r>
      <w:r w:rsidR="00837054">
        <w:t>, relating to the names of countries and territories that</w:t>
      </w:r>
      <w:r>
        <w:t xml:space="preserve"> </w:t>
      </w:r>
      <w:r w:rsidR="00837054">
        <w:t xml:space="preserve">currently used, or proposed to be used, as TLDs; and </w:t>
      </w:r>
    </w:p>
    <w:p w:rsidR="00837054" w:rsidRDefault="00837054" w:rsidP="00713A02">
      <w:pPr>
        <w:pStyle w:val="ListParagraph"/>
        <w:numPr>
          <w:ilvl w:val="0"/>
          <w:numId w:val="9"/>
        </w:numPr>
      </w:pPr>
      <w:proofErr w:type="gramStart"/>
      <w:r>
        <w:t>the</w:t>
      </w:r>
      <w:proofErr w:type="gramEnd"/>
      <w:r>
        <w:t xml:space="preserve"> issues that arise (or may arise) when current policies, guidelines and procedures are applied to these representations of country and territory names. </w:t>
      </w:r>
    </w:p>
    <w:p w:rsidR="00837054" w:rsidRDefault="00837054" w:rsidP="00837054">
      <w:pPr>
        <w:pStyle w:val="ListParagraph"/>
        <w:ind w:left="360"/>
      </w:pPr>
    </w:p>
    <w:p w:rsidR="00301140" w:rsidRDefault="00837054" w:rsidP="00837054">
      <w:pPr>
        <w:pStyle w:val="ListParagraph"/>
        <w:ind w:left="0"/>
      </w:pPr>
      <w:r>
        <w:t xml:space="preserve">The Study Group is comprised of representatives from across the ICANN stakeholder community and conducted its work between </w:t>
      </w:r>
      <w:r w:rsidR="00301140">
        <w:t xml:space="preserve">May 2011 and </w:t>
      </w:r>
      <w:proofErr w:type="spellStart"/>
      <w:r w:rsidR="00301140">
        <w:t>xxxx</w:t>
      </w:r>
      <w:proofErr w:type="spellEnd"/>
      <w:r w:rsidR="00301140">
        <w:t xml:space="preserve"> 2013.</w:t>
      </w:r>
    </w:p>
    <w:p w:rsidR="00301140" w:rsidRDefault="00301140" w:rsidP="00301140">
      <w:pPr>
        <w:pStyle w:val="ListParagraph"/>
        <w:ind w:left="360"/>
        <w:rPr>
          <w:i/>
        </w:rPr>
      </w:pPr>
    </w:p>
    <w:p w:rsidR="00837054" w:rsidRPr="00470440" w:rsidRDefault="00470440" w:rsidP="00837054">
      <w:pPr>
        <w:pStyle w:val="ListParagraph"/>
        <w:numPr>
          <w:ilvl w:val="0"/>
          <w:numId w:val="12"/>
        </w:numPr>
        <w:rPr>
          <w:b/>
          <w:i/>
        </w:rPr>
      </w:pPr>
      <w:r w:rsidRPr="00470440">
        <w:rPr>
          <w:b/>
          <w:i/>
        </w:rPr>
        <w:t>Note: A s</w:t>
      </w:r>
      <w:r w:rsidR="00837054" w:rsidRPr="00470440">
        <w:rPr>
          <w:b/>
          <w:i/>
        </w:rPr>
        <w:t>ummary statement regardi</w:t>
      </w:r>
      <w:r w:rsidRPr="00470440">
        <w:rPr>
          <w:b/>
          <w:i/>
        </w:rPr>
        <w:t>ng findings and recommendations will be inserted here</w:t>
      </w:r>
    </w:p>
    <w:p w:rsidR="00E229D6" w:rsidRPr="00753893" w:rsidRDefault="00753893" w:rsidP="00E229D6">
      <w:pPr>
        <w:pStyle w:val="Heading1"/>
        <w:rPr>
          <w:rFonts w:asciiTheme="minorHAnsi" w:hAnsiTheme="minorHAnsi"/>
          <w:color w:val="auto"/>
        </w:rPr>
      </w:pPr>
      <w:bookmarkStart w:id="1" w:name="_Toc350955312"/>
      <w:r w:rsidRPr="00753893">
        <w:rPr>
          <w:rFonts w:asciiTheme="minorHAnsi" w:hAnsiTheme="minorHAnsi"/>
          <w:color w:val="auto"/>
        </w:rPr>
        <w:t xml:space="preserve">2. </w:t>
      </w:r>
      <w:r w:rsidR="00E229D6" w:rsidRPr="00753893">
        <w:rPr>
          <w:rFonts w:asciiTheme="minorHAnsi" w:hAnsiTheme="minorHAnsi"/>
          <w:color w:val="auto"/>
        </w:rPr>
        <w:t>Introduction</w:t>
      </w:r>
      <w:bookmarkEnd w:id="1"/>
    </w:p>
    <w:p w:rsidR="00E229D6" w:rsidRPr="00753893" w:rsidRDefault="001B7714" w:rsidP="00E229D6">
      <w:pPr>
        <w:pStyle w:val="Heading2"/>
        <w:rPr>
          <w:rFonts w:asciiTheme="minorHAnsi" w:hAnsiTheme="minorHAnsi"/>
          <w:color w:val="auto"/>
        </w:rPr>
      </w:pPr>
      <w:bookmarkStart w:id="2" w:name="_Toc350955313"/>
      <w:r>
        <w:rPr>
          <w:rFonts w:asciiTheme="minorHAnsi" w:hAnsiTheme="minorHAnsi"/>
          <w:color w:val="auto"/>
        </w:rPr>
        <w:t>C</w:t>
      </w:r>
      <w:r w:rsidR="00E229D6" w:rsidRPr="00753893">
        <w:rPr>
          <w:rFonts w:asciiTheme="minorHAnsi" w:hAnsiTheme="minorHAnsi"/>
          <w:color w:val="auto"/>
        </w:rPr>
        <w:t>ontext</w:t>
      </w:r>
      <w:bookmarkEnd w:id="2"/>
    </w:p>
    <w:p w:rsidR="00991FD0" w:rsidRDefault="00713A02" w:rsidP="00713A02">
      <w:pPr>
        <w:autoSpaceDE w:val="0"/>
        <w:autoSpaceDN w:val="0"/>
        <w:adjustRightInd w:val="0"/>
        <w:spacing w:after="0" w:line="240" w:lineRule="auto"/>
        <w:rPr>
          <w:rFonts w:cstheme="minorHAnsi"/>
        </w:rPr>
      </w:pPr>
      <w:r w:rsidRPr="00DE3AD0">
        <w:rPr>
          <w:rFonts w:cstheme="minorHAnsi"/>
        </w:rPr>
        <w:t>The treatment of country and territory names as Top Le</w:t>
      </w:r>
      <w:r>
        <w:rPr>
          <w:rFonts w:cstheme="minorHAnsi"/>
        </w:rPr>
        <w:t xml:space="preserve">vel Domains is a topic that has </w:t>
      </w:r>
      <w:r w:rsidRPr="00DE3AD0">
        <w:rPr>
          <w:rFonts w:cstheme="minorHAnsi"/>
        </w:rPr>
        <w:t xml:space="preserve">been discussed by the </w:t>
      </w:r>
      <w:proofErr w:type="spellStart"/>
      <w:r w:rsidRPr="00DE3AD0">
        <w:rPr>
          <w:rFonts w:cstheme="minorHAnsi"/>
        </w:rPr>
        <w:t>ccNSO</w:t>
      </w:r>
      <w:proofErr w:type="spellEnd"/>
      <w:r w:rsidRPr="00DE3AD0">
        <w:rPr>
          <w:rFonts w:cstheme="minorHAnsi"/>
        </w:rPr>
        <w:t>, GAC, GNSO</w:t>
      </w:r>
      <w:r w:rsidR="00301140">
        <w:rPr>
          <w:rFonts w:cstheme="minorHAnsi"/>
        </w:rPr>
        <w:t>, ALAC</w:t>
      </w:r>
      <w:r>
        <w:rPr>
          <w:rFonts w:cstheme="minorHAnsi"/>
        </w:rPr>
        <w:t xml:space="preserve"> and the </w:t>
      </w:r>
      <w:r w:rsidR="00301140">
        <w:rPr>
          <w:rFonts w:cstheme="minorHAnsi"/>
        </w:rPr>
        <w:t xml:space="preserve">ICANN </w:t>
      </w:r>
      <w:r>
        <w:rPr>
          <w:rFonts w:cstheme="minorHAnsi"/>
        </w:rPr>
        <w:t xml:space="preserve">Board </w:t>
      </w:r>
      <w:r w:rsidR="00301140">
        <w:rPr>
          <w:rFonts w:cstheme="minorHAnsi"/>
        </w:rPr>
        <w:t xml:space="preserve">for a number of years. </w:t>
      </w:r>
    </w:p>
    <w:p w:rsidR="00991FD0" w:rsidRDefault="00991FD0" w:rsidP="00713A02">
      <w:pPr>
        <w:autoSpaceDE w:val="0"/>
        <w:autoSpaceDN w:val="0"/>
        <w:adjustRightInd w:val="0"/>
        <w:spacing w:after="0" w:line="240" w:lineRule="auto"/>
        <w:rPr>
          <w:rFonts w:cstheme="minorHAnsi"/>
        </w:rPr>
      </w:pPr>
    </w:p>
    <w:p w:rsidR="00991FD0" w:rsidRDefault="00301140" w:rsidP="00713A02">
      <w:pPr>
        <w:autoSpaceDE w:val="0"/>
        <w:autoSpaceDN w:val="0"/>
        <w:adjustRightInd w:val="0"/>
        <w:spacing w:after="0" w:line="240" w:lineRule="auto"/>
        <w:rPr>
          <w:rFonts w:cstheme="minorHAnsi"/>
        </w:rPr>
      </w:pPr>
      <w:r>
        <w:rPr>
          <w:rFonts w:cstheme="minorHAnsi"/>
        </w:rPr>
        <w:t xml:space="preserve">Issues regarding the treatment of representations of country and territory names have arisen in a wide range of ICANN policy processes, including the IDN fast track, IDN </w:t>
      </w:r>
      <w:proofErr w:type="spellStart"/>
      <w:r>
        <w:rPr>
          <w:rFonts w:cstheme="minorHAnsi"/>
        </w:rPr>
        <w:t>ccPDP</w:t>
      </w:r>
      <w:proofErr w:type="spellEnd"/>
      <w:r>
        <w:rPr>
          <w:rFonts w:cstheme="minorHAnsi"/>
        </w:rPr>
        <w:t xml:space="preserve">, and the development </w:t>
      </w:r>
      <w:r w:rsidR="00991FD0">
        <w:rPr>
          <w:rFonts w:cstheme="minorHAnsi"/>
        </w:rPr>
        <w:t xml:space="preserve">of the new </w:t>
      </w:r>
      <w:proofErr w:type="spellStart"/>
      <w:r w:rsidR="00991FD0">
        <w:rPr>
          <w:rFonts w:cstheme="minorHAnsi"/>
        </w:rPr>
        <w:t>gTLD</w:t>
      </w:r>
      <w:proofErr w:type="spellEnd"/>
      <w:r w:rsidR="00991FD0">
        <w:rPr>
          <w:rFonts w:cstheme="minorHAnsi"/>
        </w:rPr>
        <w:t xml:space="preserve"> Applicant guidebook.</w:t>
      </w:r>
    </w:p>
    <w:p w:rsidR="00991FD0" w:rsidRDefault="00991FD0" w:rsidP="00713A02">
      <w:pPr>
        <w:autoSpaceDE w:val="0"/>
        <w:autoSpaceDN w:val="0"/>
        <w:adjustRightInd w:val="0"/>
        <w:spacing w:after="0" w:line="240" w:lineRule="auto"/>
        <w:rPr>
          <w:rFonts w:cstheme="minorHAnsi"/>
        </w:rPr>
      </w:pPr>
    </w:p>
    <w:p w:rsidR="00991FD0" w:rsidRDefault="00991FD0" w:rsidP="00713A02">
      <w:pPr>
        <w:autoSpaceDE w:val="0"/>
        <w:autoSpaceDN w:val="0"/>
        <w:adjustRightInd w:val="0"/>
        <w:spacing w:after="0" w:line="240" w:lineRule="auto"/>
        <w:rPr>
          <w:rFonts w:cstheme="minorHAnsi"/>
        </w:rPr>
      </w:pPr>
      <w:r>
        <w:rPr>
          <w:rFonts w:cstheme="minorHAnsi"/>
        </w:rPr>
        <w:t>References to country and territory names and their use are also present in guidelines such as the GAC’s “</w:t>
      </w:r>
      <w:r w:rsidRPr="00991FD0">
        <w:t>Principles and Guidelines for the Delegation and Administration of Country Code Top Level Domains</w:t>
      </w:r>
      <w:r w:rsidR="00872F6E">
        <w:t xml:space="preserve">” and “Principles regarding new </w:t>
      </w:r>
      <w:proofErr w:type="spellStart"/>
      <w:r w:rsidR="00872F6E">
        <w:t>gTLDs</w:t>
      </w:r>
      <w:proofErr w:type="spellEnd"/>
      <w:r w:rsidR="00872F6E">
        <w:t>”,</w:t>
      </w:r>
      <w:r>
        <w:t xml:space="preserve"> foundation documents such as RFC1591 and </w:t>
      </w:r>
      <w:r w:rsidR="001B7714">
        <w:t xml:space="preserve">administrative procedures such as those followed by IANA, in accordance with ISO3166-1, in the delegation and </w:t>
      </w:r>
      <w:proofErr w:type="spellStart"/>
      <w:r w:rsidR="001B7714">
        <w:t>redelegation</w:t>
      </w:r>
      <w:proofErr w:type="spellEnd"/>
      <w:r w:rsidR="001B7714">
        <w:t xml:space="preserve"> of </w:t>
      </w:r>
      <w:proofErr w:type="spellStart"/>
      <w:r w:rsidR="001B7714">
        <w:t>ccTLDs</w:t>
      </w:r>
      <w:proofErr w:type="spellEnd"/>
      <w:r w:rsidR="001B7714">
        <w:t>.</w:t>
      </w:r>
    </w:p>
    <w:p w:rsidR="00991FD0" w:rsidRDefault="00991FD0" w:rsidP="00713A02">
      <w:pPr>
        <w:autoSpaceDE w:val="0"/>
        <w:autoSpaceDN w:val="0"/>
        <w:adjustRightInd w:val="0"/>
        <w:spacing w:after="0" w:line="240" w:lineRule="auto"/>
        <w:rPr>
          <w:rFonts w:cstheme="minorHAnsi"/>
        </w:rPr>
      </w:pPr>
    </w:p>
    <w:p w:rsidR="001B7714" w:rsidRDefault="001B7714" w:rsidP="00713A02">
      <w:pPr>
        <w:autoSpaceDE w:val="0"/>
        <w:autoSpaceDN w:val="0"/>
        <w:adjustRightInd w:val="0"/>
        <w:spacing w:after="0" w:line="240" w:lineRule="auto"/>
        <w:rPr>
          <w:rFonts w:cstheme="minorHAnsi"/>
        </w:rPr>
      </w:pPr>
      <w:r>
        <w:rPr>
          <w:rFonts w:cstheme="minorHAnsi"/>
        </w:rPr>
        <w:t>However, there has never been an overarching, cross-constituency study undertaken on how country and territory names are used across the ICANN community. There is no analysis of how the various rules and procedures relating to how country and territory names are used, whether there are inconsistencies between each, whether current frameworks are appropriate</w:t>
      </w:r>
      <w:r w:rsidR="00872F6E">
        <w:rPr>
          <w:rFonts w:cstheme="minorHAnsi"/>
        </w:rPr>
        <w:t>,</w:t>
      </w:r>
      <w:r>
        <w:rPr>
          <w:rFonts w:cstheme="minorHAnsi"/>
        </w:rPr>
        <w:t xml:space="preserve"> and consideration of whether a more unified policy approach is required, or desirable. </w:t>
      </w:r>
    </w:p>
    <w:p w:rsidR="001B7714" w:rsidRDefault="001B7714" w:rsidP="00713A02">
      <w:pPr>
        <w:autoSpaceDE w:val="0"/>
        <w:autoSpaceDN w:val="0"/>
        <w:adjustRightInd w:val="0"/>
        <w:spacing w:after="0" w:line="240" w:lineRule="auto"/>
        <w:rPr>
          <w:rFonts w:cstheme="minorHAnsi"/>
        </w:rPr>
      </w:pPr>
    </w:p>
    <w:p w:rsidR="001B7714" w:rsidRDefault="001B7714" w:rsidP="00713A02">
      <w:pPr>
        <w:autoSpaceDE w:val="0"/>
        <w:autoSpaceDN w:val="0"/>
        <w:adjustRightInd w:val="0"/>
        <w:spacing w:after="0" w:line="240" w:lineRule="auto"/>
        <w:rPr>
          <w:rFonts w:cstheme="minorHAnsi"/>
        </w:rPr>
      </w:pPr>
      <w:r>
        <w:rPr>
          <w:rFonts w:cstheme="minorHAnsi"/>
        </w:rPr>
        <w:t>I</w:t>
      </w:r>
      <w:r w:rsidR="003D6498">
        <w:rPr>
          <w:rFonts w:cstheme="minorHAnsi"/>
        </w:rPr>
        <w:t>t is i</w:t>
      </w:r>
      <w:r>
        <w:rPr>
          <w:rFonts w:cstheme="minorHAnsi"/>
        </w:rPr>
        <w:t xml:space="preserve">n recognising the </w:t>
      </w:r>
      <w:r w:rsidR="00221E4C">
        <w:rPr>
          <w:rFonts w:cstheme="minorHAnsi"/>
        </w:rPr>
        <w:t xml:space="preserve">absence of such a study, and the importance of </w:t>
      </w:r>
      <w:r w:rsidR="003D6498">
        <w:rPr>
          <w:rFonts w:cstheme="minorHAnsi"/>
        </w:rPr>
        <w:t xml:space="preserve">country and territory names to a wide range of stakeholders, that the </w:t>
      </w:r>
      <w:proofErr w:type="spellStart"/>
      <w:r w:rsidR="003D6498">
        <w:rPr>
          <w:rFonts w:cstheme="minorHAnsi"/>
        </w:rPr>
        <w:t>ccNSO</w:t>
      </w:r>
      <w:proofErr w:type="spellEnd"/>
      <w:r w:rsidR="003D6498">
        <w:rPr>
          <w:rFonts w:cstheme="minorHAnsi"/>
        </w:rPr>
        <w:t xml:space="preserve"> Council convened t</w:t>
      </w:r>
      <w:r w:rsidR="003D6498">
        <w:t>he Study Group on the use of Country and Territory Names.</w:t>
      </w:r>
    </w:p>
    <w:p w:rsidR="001B7714" w:rsidRDefault="001B7714" w:rsidP="00713A02">
      <w:pPr>
        <w:autoSpaceDE w:val="0"/>
        <w:autoSpaceDN w:val="0"/>
        <w:adjustRightInd w:val="0"/>
        <w:spacing w:after="0" w:line="240" w:lineRule="auto"/>
        <w:rPr>
          <w:rFonts w:cstheme="minorHAnsi"/>
        </w:rPr>
      </w:pPr>
    </w:p>
    <w:p w:rsidR="00607657" w:rsidRDefault="00607657">
      <w:pPr>
        <w:rPr>
          <w:rFonts w:eastAsiaTheme="majorEastAsia" w:cstheme="majorBidi"/>
          <w:b/>
          <w:bCs/>
          <w:sz w:val="26"/>
          <w:szCs w:val="26"/>
        </w:rPr>
      </w:pPr>
      <w:r>
        <w:br w:type="page"/>
      </w:r>
    </w:p>
    <w:p w:rsidR="001B7714" w:rsidRPr="001B7714" w:rsidRDefault="001B7714" w:rsidP="001B7714">
      <w:pPr>
        <w:pStyle w:val="Heading2"/>
        <w:rPr>
          <w:rFonts w:asciiTheme="minorHAnsi" w:hAnsiTheme="minorHAnsi"/>
          <w:color w:val="auto"/>
        </w:rPr>
      </w:pPr>
      <w:bookmarkStart w:id="3" w:name="_Toc350955314"/>
      <w:r w:rsidRPr="001B7714">
        <w:rPr>
          <w:rFonts w:asciiTheme="minorHAnsi" w:hAnsiTheme="minorHAnsi"/>
          <w:color w:val="auto"/>
        </w:rPr>
        <w:lastRenderedPageBreak/>
        <w:t>Background</w:t>
      </w:r>
      <w:bookmarkEnd w:id="3"/>
      <w:r w:rsidRPr="001B7714">
        <w:rPr>
          <w:rFonts w:asciiTheme="minorHAnsi" w:hAnsiTheme="minorHAnsi"/>
          <w:color w:val="auto"/>
        </w:rPr>
        <w:t xml:space="preserve">   </w:t>
      </w:r>
    </w:p>
    <w:p w:rsidR="001B7714" w:rsidRDefault="001B7714" w:rsidP="00713A02">
      <w:pPr>
        <w:autoSpaceDE w:val="0"/>
        <w:autoSpaceDN w:val="0"/>
        <w:adjustRightInd w:val="0"/>
        <w:spacing w:after="0" w:line="240" w:lineRule="auto"/>
        <w:rPr>
          <w:rFonts w:cstheme="minorHAnsi"/>
        </w:rPr>
      </w:pPr>
    </w:p>
    <w:p w:rsidR="00172489" w:rsidRDefault="003D6498" w:rsidP="00172489">
      <w:pPr>
        <w:autoSpaceDE w:val="0"/>
        <w:autoSpaceDN w:val="0"/>
        <w:adjustRightInd w:val="0"/>
        <w:spacing w:after="0" w:line="240" w:lineRule="auto"/>
        <w:rPr>
          <w:rFonts w:cstheme="minorHAnsi"/>
        </w:rPr>
      </w:pPr>
      <w:r>
        <w:rPr>
          <w:rFonts w:cstheme="minorHAnsi"/>
        </w:rPr>
        <w:t xml:space="preserve">On </w:t>
      </w:r>
      <w:r w:rsidR="00301140" w:rsidRPr="00E229D6">
        <w:rPr>
          <w:rFonts w:cstheme="minorHAnsi"/>
        </w:rPr>
        <w:t>21 November 2009</w:t>
      </w:r>
      <w:r>
        <w:rPr>
          <w:rFonts w:cstheme="minorHAnsi"/>
        </w:rPr>
        <w:t xml:space="preserve">, the </w:t>
      </w:r>
      <w:r w:rsidR="00193174">
        <w:rPr>
          <w:rFonts w:cstheme="minorHAnsi"/>
        </w:rPr>
        <w:t>Ch</w:t>
      </w:r>
      <w:r>
        <w:rPr>
          <w:rFonts w:cstheme="minorHAnsi"/>
        </w:rPr>
        <w:t xml:space="preserve">air of the </w:t>
      </w:r>
      <w:proofErr w:type="spellStart"/>
      <w:r>
        <w:rPr>
          <w:rFonts w:cstheme="minorHAnsi"/>
        </w:rPr>
        <w:t>ccNSO</w:t>
      </w:r>
      <w:proofErr w:type="spellEnd"/>
      <w:r w:rsidR="000A4EF1">
        <w:rPr>
          <w:rFonts w:cstheme="minorHAnsi"/>
        </w:rPr>
        <w:t>,</w:t>
      </w:r>
      <w:r>
        <w:rPr>
          <w:rFonts w:cstheme="minorHAnsi"/>
        </w:rPr>
        <w:t xml:space="preserve"> wrote to </w:t>
      </w:r>
      <w:r w:rsidR="00301140" w:rsidRPr="00E229D6">
        <w:rPr>
          <w:rFonts w:cstheme="minorHAnsi"/>
        </w:rPr>
        <w:t xml:space="preserve">the </w:t>
      </w:r>
      <w:r>
        <w:rPr>
          <w:rFonts w:cstheme="minorHAnsi"/>
        </w:rPr>
        <w:t>C</w:t>
      </w:r>
      <w:r w:rsidR="00301140" w:rsidRPr="00E229D6">
        <w:rPr>
          <w:rFonts w:cstheme="minorHAnsi"/>
        </w:rPr>
        <w:t>hair of th</w:t>
      </w:r>
      <w:r>
        <w:rPr>
          <w:rFonts w:cstheme="minorHAnsi"/>
        </w:rPr>
        <w:t xml:space="preserve">e ICANN Board. He </w:t>
      </w:r>
      <w:r w:rsidR="00172489">
        <w:rPr>
          <w:rFonts w:cstheme="minorHAnsi"/>
        </w:rPr>
        <w:t xml:space="preserve">expressed </w:t>
      </w:r>
      <w:r w:rsidR="00172489" w:rsidRPr="00E229D6">
        <w:rPr>
          <w:rFonts w:cstheme="minorHAnsi"/>
        </w:rPr>
        <w:t xml:space="preserve">the </w:t>
      </w:r>
      <w:proofErr w:type="spellStart"/>
      <w:r w:rsidR="00172489" w:rsidRPr="00E229D6">
        <w:rPr>
          <w:rFonts w:cstheme="minorHAnsi"/>
        </w:rPr>
        <w:t>ccNSO</w:t>
      </w:r>
      <w:r w:rsidR="00172489">
        <w:rPr>
          <w:rFonts w:cstheme="minorHAnsi"/>
        </w:rPr>
        <w:t>’s</w:t>
      </w:r>
      <w:proofErr w:type="spellEnd"/>
      <w:r w:rsidR="00172489">
        <w:rPr>
          <w:rFonts w:cstheme="minorHAnsi"/>
        </w:rPr>
        <w:t xml:space="preserve"> </w:t>
      </w:r>
      <w:r w:rsidR="00172489" w:rsidRPr="00E229D6">
        <w:rPr>
          <w:rFonts w:cstheme="minorHAnsi"/>
        </w:rPr>
        <w:t>belie</w:t>
      </w:r>
      <w:r w:rsidR="00172489">
        <w:rPr>
          <w:rFonts w:cstheme="minorHAnsi"/>
        </w:rPr>
        <w:t>f</w:t>
      </w:r>
      <w:r w:rsidR="00172489" w:rsidRPr="00E229D6">
        <w:rPr>
          <w:rFonts w:cstheme="minorHAnsi"/>
        </w:rPr>
        <w:t xml:space="preserve"> that it would be inappropriate and unwise</w:t>
      </w:r>
      <w:r w:rsidR="00172489">
        <w:rPr>
          <w:rFonts w:cstheme="minorHAnsi"/>
        </w:rPr>
        <w:t xml:space="preserve"> to,</w:t>
      </w:r>
      <w:r w:rsidR="00172489" w:rsidRPr="00E229D6">
        <w:rPr>
          <w:rFonts w:cstheme="minorHAnsi"/>
        </w:rPr>
        <w:t xml:space="preserve"> at th</w:t>
      </w:r>
      <w:r w:rsidR="00172489">
        <w:rPr>
          <w:rFonts w:cstheme="minorHAnsi"/>
        </w:rPr>
        <w:t xml:space="preserve">at </w:t>
      </w:r>
      <w:proofErr w:type="gramStart"/>
      <w:r w:rsidR="00172489">
        <w:rPr>
          <w:rFonts w:cstheme="minorHAnsi"/>
        </w:rPr>
        <w:t>time,</w:t>
      </w:r>
      <w:proofErr w:type="gramEnd"/>
      <w:r w:rsidR="00172489">
        <w:rPr>
          <w:rFonts w:cstheme="minorHAnsi"/>
        </w:rPr>
        <w:t xml:space="preserve"> introduce new </w:t>
      </w:r>
      <w:proofErr w:type="spellStart"/>
      <w:r w:rsidR="00172489">
        <w:rPr>
          <w:rFonts w:cstheme="minorHAnsi"/>
        </w:rPr>
        <w:t>gTLDs</w:t>
      </w:r>
      <w:proofErr w:type="spellEnd"/>
      <w:r w:rsidR="00172489">
        <w:rPr>
          <w:rFonts w:cstheme="minorHAnsi"/>
        </w:rPr>
        <w:t xml:space="preserve"> that </w:t>
      </w:r>
      <w:r w:rsidR="00172489" w:rsidRPr="00E229D6">
        <w:rPr>
          <w:rFonts w:cstheme="minorHAnsi"/>
        </w:rPr>
        <w:t>constitute meaningful representations of countries and/or territories on the ISO 3166-1</w:t>
      </w:r>
      <w:r w:rsidR="00172489">
        <w:rPr>
          <w:rFonts w:cstheme="minorHAnsi"/>
        </w:rPr>
        <w:t xml:space="preserve"> </w:t>
      </w:r>
      <w:r w:rsidR="00172489" w:rsidRPr="00E229D6">
        <w:rPr>
          <w:rFonts w:cstheme="minorHAnsi"/>
        </w:rPr>
        <w:t>list.</w:t>
      </w:r>
    </w:p>
    <w:p w:rsidR="00172489" w:rsidRDefault="00172489" w:rsidP="00172489">
      <w:pPr>
        <w:autoSpaceDE w:val="0"/>
        <w:autoSpaceDN w:val="0"/>
        <w:adjustRightInd w:val="0"/>
        <w:spacing w:after="0" w:line="240" w:lineRule="auto"/>
        <w:rPr>
          <w:rFonts w:cstheme="minorHAnsi"/>
        </w:rPr>
      </w:pPr>
    </w:p>
    <w:p w:rsidR="00172489" w:rsidRPr="00E229D6" w:rsidRDefault="00172489" w:rsidP="00301140">
      <w:pPr>
        <w:autoSpaceDE w:val="0"/>
        <w:autoSpaceDN w:val="0"/>
        <w:adjustRightInd w:val="0"/>
        <w:spacing w:after="0" w:line="240" w:lineRule="auto"/>
        <w:rPr>
          <w:rFonts w:cstheme="minorHAnsi"/>
        </w:rPr>
      </w:pPr>
      <w:r>
        <w:rPr>
          <w:rFonts w:cstheme="minorHAnsi"/>
        </w:rPr>
        <w:t xml:space="preserve">In his letter, the </w:t>
      </w:r>
      <w:proofErr w:type="spellStart"/>
      <w:r>
        <w:rPr>
          <w:rFonts w:cstheme="minorHAnsi"/>
        </w:rPr>
        <w:t>ccNSO</w:t>
      </w:r>
      <w:proofErr w:type="spellEnd"/>
      <w:r>
        <w:rPr>
          <w:rFonts w:cstheme="minorHAnsi"/>
        </w:rPr>
        <w:t xml:space="preserve"> Chair cited the </w:t>
      </w:r>
      <w:r w:rsidR="00301140" w:rsidRPr="00E229D6">
        <w:rPr>
          <w:rFonts w:cstheme="minorHAnsi"/>
        </w:rPr>
        <w:t>significant issues that ha</w:t>
      </w:r>
      <w:r>
        <w:rPr>
          <w:rFonts w:cstheme="minorHAnsi"/>
        </w:rPr>
        <w:t>d</w:t>
      </w:r>
      <w:r w:rsidR="00301140" w:rsidRPr="00E229D6">
        <w:rPr>
          <w:rFonts w:cstheme="minorHAnsi"/>
        </w:rPr>
        <w:t xml:space="preserve"> been </w:t>
      </w:r>
      <w:r w:rsidR="003D6498">
        <w:rPr>
          <w:rFonts w:cstheme="minorHAnsi"/>
        </w:rPr>
        <w:t xml:space="preserve">identified by both the </w:t>
      </w:r>
      <w:proofErr w:type="spellStart"/>
      <w:r w:rsidR="00301140" w:rsidRPr="00E229D6">
        <w:rPr>
          <w:rFonts w:cstheme="minorHAnsi"/>
        </w:rPr>
        <w:t>ccNSO</w:t>
      </w:r>
      <w:proofErr w:type="spellEnd"/>
      <w:r w:rsidR="00301140" w:rsidRPr="00E229D6">
        <w:rPr>
          <w:rFonts w:cstheme="minorHAnsi"/>
        </w:rPr>
        <w:t xml:space="preserve"> and the GAC in relation to country/territory </w:t>
      </w:r>
      <w:proofErr w:type="spellStart"/>
      <w:r w:rsidR="00301140" w:rsidRPr="00E229D6">
        <w:rPr>
          <w:rFonts w:cstheme="minorHAnsi"/>
        </w:rPr>
        <w:t>gTLDs</w:t>
      </w:r>
      <w:proofErr w:type="spellEnd"/>
      <w:r w:rsidR="00301140" w:rsidRPr="00E229D6">
        <w:rPr>
          <w:rFonts w:cstheme="minorHAnsi"/>
        </w:rPr>
        <w:t>, the extent to which these</w:t>
      </w:r>
      <w:r w:rsidR="003D6498">
        <w:rPr>
          <w:rFonts w:cstheme="minorHAnsi"/>
        </w:rPr>
        <w:t xml:space="preserve"> </w:t>
      </w:r>
      <w:r w:rsidR="00301140" w:rsidRPr="00E229D6">
        <w:rPr>
          <w:rFonts w:cstheme="minorHAnsi"/>
        </w:rPr>
        <w:t>issues ha</w:t>
      </w:r>
      <w:r>
        <w:rPr>
          <w:rFonts w:cstheme="minorHAnsi"/>
        </w:rPr>
        <w:t>d</w:t>
      </w:r>
      <w:r w:rsidR="00301140" w:rsidRPr="00E229D6">
        <w:rPr>
          <w:rFonts w:cstheme="minorHAnsi"/>
        </w:rPr>
        <w:t xml:space="preserve"> not been </w:t>
      </w:r>
      <w:r>
        <w:rPr>
          <w:rFonts w:cstheme="minorHAnsi"/>
        </w:rPr>
        <w:t>a</w:t>
      </w:r>
      <w:r w:rsidR="00301140" w:rsidRPr="00E229D6">
        <w:rPr>
          <w:rFonts w:cstheme="minorHAnsi"/>
        </w:rPr>
        <w:t>ddressed in a meaningful way to date, and the existence of an</w:t>
      </w:r>
      <w:r w:rsidR="003D6498">
        <w:rPr>
          <w:rFonts w:cstheme="minorHAnsi"/>
        </w:rPr>
        <w:t xml:space="preserve"> </w:t>
      </w:r>
      <w:r w:rsidR="00301140" w:rsidRPr="00E229D6">
        <w:rPr>
          <w:rFonts w:cstheme="minorHAnsi"/>
        </w:rPr>
        <w:t>ongoing policy development process in which they c</w:t>
      </w:r>
      <w:r w:rsidR="000A4EF1">
        <w:rPr>
          <w:rFonts w:cstheme="minorHAnsi"/>
        </w:rPr>
        <w:t>ould</w:t>
      </w:r>
      <w:r w:rsidR="00301140" w:rsidRPr="00E229D6">
        <w:rPr>
          <w:rFonts w:cstheme="minorHAnsi"/>
        </w:rPr>
        <w:t xml:space="preserve"> be considere</w:t>
      </w:r>
      <w:r>
        <w:rPr>
          <w:rFonts w:cstheme="minorHAnsi"/>
        </w:rPr>
        <w:t>d.</w:t>
      </w:r>
    </w:p>
    <w:p w:rsidR="00172489" w:rsidRDefault="00172489" w:rsidP="00301140">
      <w:pPr>
        <w:autoSpaceDE w:val="0"/>
        <w:autoSpaceDN w:val="0"/>
        <w:adjustRightInd w:val="0"/>
        <w:spacing w:after="0" w:line="240" w:lineRule="auto"/>
        <w:rPr>
          <w:rFonts w:cstheme="minorHAnsi"/>
        </w:rPr>
      </w:pPr>
    </w:p>
    <w:p w:rsidR="000A4EF1" w:rsidRDefault="00301140" w:rsidP="00301140">
      <w:pPr>
        <w:autoSpaceDE w:val="0"/>
        <w:autoSpaceDN w:val="0"/>
        <w:adjustRightInd w:val="0"/>
        <w:spacing w:after="0" w:line="240" w:lineRule="auto"/>
        <w:rPr>
          <w:rFonts w:cstheme="minorHAnsi"/>
        </w:rPr>
      </w:pPr>
      <w:r w:rsidRPr="00E229D6">
        <w:rPr>
          <w:rFonts w:cstheme="minorHAnsi"/>
        </w:rPr>
        <w:t xml:space="preserve">In his letter, dated 21 June 2010, the </w:t>
      </w:r>
      <w:r w:rsidR="00172489">
        <w:rPr>
          <w:rFonts w:cstheme="minorHAnsi"/>
        </w:rPr>
        <w:t>C</w:t>
      </w:r>
      <w:r w:rsidRPr="00E229D6">
        <w:rPr>
          <w:rFonts w:cstheme="minorHAnsi"/>
        </w:rPr>
        <w:t>hair of the ICANN Boa</w:t>
      </w:r>
      <w:r w:rsidR="00172489">
        <w:rPr>
          <w:rFonts w:cstheme="minorHAnsi"/>
        </w:rPr>
        <w:t xml:space="preserve">rd stated that, in response </w:t>
      </w:r>
      <w:r w:rsidRPr="00E229D6">
        <w:rPr>
          <w:rFonts w:cstheme="minorHAnsi"/>
        </w:rPr>
        <w:t xml:space="preserve">GAC’s interpretation of paragraph 2.2 of the GAC principles on new </w:t>
      </w:r>
      <w:proofErr w:type="spellStart"/>
      <w:r w:rsidRPr="00E229D6">
        <w:rPr>
          <w:rFonts w:cstheme="minorHAnsi"/>
        </w:rPr>
        <w:t>gTLDs</w:t>
      </w:r>
      <w:proofErr w:type="spellEnd"/>
      <w:r w:rsidR="00172489">
        <w:rPr>
          <w:rFonts w:cstheme="minorHAnsi"/>
        </w:rPr>
        <w:t>, the ICANN Board had</w:t>
      </w:r>
      <w:r w:rsidRPr="00E229D6">
        <w:rPr>
          <w:rFonts w:cstheme="minorHAnsi"/>
        </w:rPr>
        <w:t xml:space="preserve"> reconsideration of the treatment of country and territory names in the new </w:t>
      </w:r>
      <w:proofErr w:type="spellStart"/>
      <w:r w:rsidRPr="00E229D6">
        <w:rPr>
          <w:rFonts w:cstheme="minorHAnsi"/>
        </w:rPr>
        <w:t>gTLD</w:t>
      </w:r>
      <w:proofErr w:type="spellEnd"/>
      <w:r w:rsidR="00172489">
        <w:rPr>
          <w:rFonts w:cstheme="minorHAnsi"/>
        </w:rPr>
        <w:t xml:space="preserve"> </w:t>
      </w:r>
      <w:r w:rsidRPr="00E229D6">
        <w:rPr>
          <w:rFonts w:cstheme="minorHAnsi"/>
        </w:rPr>
        <w:t xml:space="preserve">process. </w:t>
      </w:r>
    </w:p>
    <w:p w:rsidR="000A4EF1" w:rsidRDefault="000A4EF1" w:rsidP="00301140">
      <w:pPr>
        <w:autoSpaceDE w:val="0"/>
        <w:autoSpaceDN w:val="0"/>
        <w:adjustRightInd w:val="0"/>
        <w:spacing w:after="0" w:line="240" w:lineRule="auto"/>
        <w:rPr>
          <w:rFonts w:cstheme="minorHAnsi"/>
        </w:rPr>
      </w:pPr>
    </w:p>
    <w:p w:rsidR="000A4EF1" w:rsidRDefault="00301140" w:rsidP="00301140">
      <w:pPr>
        <w:autoSpaceDE w:val="0"/>
        <w:autoSpaceDN w:val="0"/>
        <w:adjustRightInd w:val="0"/>
        <w:spacing w:after="0" w:line="240" w:lineRule="auto"/>
        <w:rPr>
          <w:rFonts w:cstheme="minorHAnsi"/>
        </w:rPr>
      </w:pPr>
      <w:r w:rsidRPr="00E229D6">
        <w:rPr>
          <w:rFonts w:cstheme="minorHAnsi"/>
        </w:rPr>
        <w:t>This ha</w:t>
      </w:r>
      <w:r w:rsidR="000A4EF1">
        <w:rPr>
          <w:rFonts w:cstheme="minorHAnsi"/>
        </w:rPr>
        <w:t>d</w:t>
      </w:r>
      <w:r w:rsidRPr="00E229D6">
        <w:rPr>
          <w:rFonts w:cstheme="minorHAnsi"/>
        </w:rPr>
        <w:t xml:space="preserve"> resulted in a change of approach as refl</w:t>
      </w:r>
      <w:r w:rsidR="000A4EF1">
        <w:rPr>
          <w:rFonts w:cstheme="minorHAnsi"/>
        </w:rPr>
        <w:t xml:space="preserve">ected in draft version 4 of the </w:t>
      </w:r>
      <w:r w:rsidRPr="00E229D6">
        <w:rPr>
          <w:rFonts w:cstheme="minorHAnsi"/>
        </w:rPr>
        <w:t xml:space="preserve">Applicant Guidebook: namely, that </w:t>
      </w:r>
      <w:r w:rsidR="000A4EF1">
        <w:rPr>
          <w:rFonts w:cstheme="minorHAnsi"/>
        </w:rPr>
        <w:t>country and territory names would</w:t>
      </w:r>
      <w:r w:rsidRPr="00E229D6">
        <w:rPr>
          <w:rFonts w:cstheme="minorHAnsi"/>
        </w:rPr>
        <w:t xml:space="preserve"> not be available for</w:t>
      </w:r>
      <w:r w:rsidR="000A4EF1">
        <w:rPr>
          <w:rFonts w:cstheme="minorHAnsi"/>
        </w:rPr>
        <w:t xml:space="preserve"> </w:t>
      </w:r>
      <w:r w:rsidRPr="00E229D6">
        <w:rPr>
          <w:rFonts w:cstheme="minorHAnsi"/>
        </w:rPr>
        <w:t xml:space="preserve">delegation in the first round of the new </w:t>
      </w:r>
      <w:proofErr w:type="spellStart"/>
      <w:r w:rsidRPr="00E229D6">
        <w:rPr>
          <w:rFonts w:cstheme="minorHAnsi"/>
        </w:rPr>
        <w:t>gTLD</w:t>
      </w:r>
      <w:proofErr w:type="spellEnd"/>
      <w:r w:rsidRPr="00E229D6">
        <w:rPr>
          <w:rFonts w:cstheme="minorHAnsi"/>
        </w:rPr>
        <w:t xml:space="preserve"> application process. </w:t>
      </w:r>
    </w:p>
    <w:p w:rsidR="000A4EF1" w:rsidRDefault="000A4EF1" w:rsidP="00301140">
      <w:pPr>
        <w:autoSpaceDE w:val="0"/>
        <w:autoSpaceDN w:val="0"/>
        <w:adjustRightInd w:val="0"/>
        <w:spacing w:after="0" w:line="240" w:lineRule="auto"/>
        <w:rPr>
          <w:rFonts w:cstheme="minorHAnsi"/>
        </w:rPr>
      </w:pPr>
    </w:p>
    <w:p w:rsidR="00301140" w:rsidRPr="00E229D6" w:rsidRDefault="000A4EF1" w:rsidP="00301140">
      <w:pPr>
        <w:autoSpaceDE w:val="0"/>
        <w:autoSpaceDN w:val="0"/>
        <w:adjustRightInd w:val="0"/>
        <w:spacing w:after="0" w:line="240" w:lineRule="auto"/>
        <w:rPr>
          <w:rFonts w:cstheme="minorHAnsi"/>
        </w:rPr>
      </w:pPr>
      <w:r>
        <w:rPr>
          <w:rFonts w:cstheme="minorHAnsi"/>
        </w:rPr>
        <w:t xml:space="preserve">The letter also </w:t>
      </w:r>
      <w:r w:rsidR="00301140" w:rsidRPr="00E229D6">
        <w:rPr>
          <w:rFonts w:cstheme="minorHAnsi"/>
        </w:rPr>
        <w:t xml:space="preserve">acknowledged that the </w:t>
      </w:r>
      <w:proofErr w:type="spellStart"/>
      <w:r w:rsidR="00301140" w:rsidRPr="00E229D6">
        <w:rPr>
          <w:rFonts w:cstheme="minorHAnsi"/>
        </w:rPr>
        <w:t>ccNSO</w:t>
      </w:r>
      <w:proofErr w:type="spellEnd"/>
      <w:r w:rsidR="00301140" w:rsidRPr="00E229D6">
        <w:rPr>
          <w:rFonts w:cstheme="minorHAnsi"/>
        </w:rPr>
        <w:t xml:space="preserve"> </w:t>
      </w:r>
      <w:r>
        <w:rPr>
          <w:rFonts w:cstheme="minorHAnsi"/>
        </w:rPr>
        <w:t>wa</w:t>
      </w:r>
      <w:r w:rsidR="00301140" w:rsidRPr="00E229D6">
        <w:rPr>
          <w:rFonts w:cstheme="minorHAnsi"/>
        </w:rPr>
        <w:t>s undertaking</w:t>
      </w:r>
      <w:r>
        <w:rPr>
          <w:rFonts w:cstheme="minorHAnsi"/>
        </w:rPr>
        <w:t xml:space="preserve"> ongoing</w:t>
      </w:r>
      <w:r w:rsidR="00301140" w:rsidRPr="00E229D6">
        <w:rPr>
          <w:rFonts w:cstheme="minorHAnsi"/>
        </w:rPr>
        <w:t xml:space="preserve"> policy discu</w:t>
      </w:r>
      <w:r>
        <w:rPr>
          <w:rFonts w:cstheme="minorHAnsi"/>
        </w:rPr>
        <w:t xml:space="preserve">ssions. In particular, defining </w:t>
      </w:r>
      <w:r w:rsidR="00301140" w:rsidRPr="00E229D6">
        <w:rPr>
          <w:rFonts w:cstheme="minorHAnsi"/>
        </w:rPr>
        <w:t>the distinction between country code and generic names may warrant a broader cross-</w:t>
      </w:r>
    </w:p>
    <w:p w:rsidR="000A4EF1" w:rsidRDefault="00301140" w:rsidP="00301140">
      <w:pPr>
        <w:autoSpaceDE w:val="0"/>
        <w:autoSpaceDN w:val="0"/>
        <w:adjustRightInd w:val="0"/>
        <w:spacing w:after="0" w:line="240" w:lineRule="auto"/>
        <w:rPr>
          <w:rFonts w:cstheme="minorHAnsi"/>
        </w:rPr>
      </w:pPr>
      <w:r w:rsidRPr="00E229D6">
        <w:rPr>
          <w:rFonts w:cstheme="minorHAnsi"/>
        </w:rPr>
        <w:t>SO/AC policy discussion and once policy is developed, it will be appropriate for the</w:t>
      </w:r>
      <w:r w:rsidR="000A4EF1">
        <w:rPr>
          <w:rFonts w:cstheme="minorHAnsi"/>
        </w:rPr>
        <w:t xml:space="preserve"> </w:t>
      </w:r>
      <w:r w:rsidRPr="00E229D6">
        <w:rPr>
          <w:rFonts w:cstheme="minorHAnsi"/>
        </w:rPr>
        <w:t>Board to reconsider its positions on the use of country and territory names.</w:t>
      </w:r>
    </w:p>
    <w:p w:rsidR="000A4EF1" w:rsidRDefault="000A4EF1" w:rsidP="00301140">
      <w:pPr>
        <w:autoSpaceDE w:val="0"/>
        <w:autoSpaceDN w:val="0"/>
        <w:adjustRightInd w:val="0"/>
        <w:spacing w:after="0" w:line="240" w:lineRule="auto"/>
        <w:rPr>
          <w:rFonts w:cstheme="minorHAnsi"/>
        </w:rPr>
      </w:pPr>
    </w:p>
    <w:p w:rsidR="00301140" w:rsidRDefault="000A4EF1" w:rsidP="000A4EF1">
      <w:pPr>
        <w:autoSpaceDE w:val="0"/>
        <w:autoSpaceDN w:val="0"/>
        <w:adjustRightInd w:val="0"/>
        <w:spacing w:after="0" w:line="240" w:lineRule="auto"/>
        <w:rPr>
          <w:rFonts w:cstheme="minorHAnsi"/>
        </w:rPr>
      </w:pPr>
      <w:r>
        <w:rPr>
          <w:rFonts w:cstheme="minorHAnsi"/>
        </w:rPr>
        <w:t>On 8 December 2010, the C</w:t>
      </w:r>
      <w:r w:rsidR="00301140" w:rsidRPr="00E229D6">
        <w:rPr>
          <w:rFonts w:cstheme="minorHAnsi"/>
        </w:rPr>
        <w:t xml:space="preserve">hair of the IDN </w:t>
      </w:r>
      <w:proofErr w:type="spellStart"/>
      <w:r w:rsidR="00301140" w:rsidRPr="00E229D6">
        <w:rPr>
          <w:rFonts w:cstheme="minorHAnsi"/>
        </w:rPr>
        <w:t>ccPDP</w:t>
      </w:r>
      <w:proofErr w:type="spellEnd"/>
      <w:r w:rsidR="00301140" w:rsidRPr="00E229D6">
        <w:rPr>
          <w:rFonts w:cstheme="minorHAnsi"/>
        </w:rPr>
        <w:t xml:space="preserve"> </w:t>
      </w:r>
      <w:r>
        <w:rPr>
          <w:rFonts w:cstheme="minorHAnsi"/>
        </w:rPr>
        <w:t xml:space="preserve">WG 1 informed the </w:t>
      </w:r>
      <w:proofErr w:type="spellStart"/>
      <w:r>
        <w:rPr>
          <w:rFonts w:cstheme="minorHAnsi"/>
        </w:rPr>
        <w:t>ccNSO</w:t>
      </w:r>
      <w:proofErr w:type="spellEnd"/>
      <w:r>
        <w:rPr>
          <w:rFonts w:cstheme="minorHAnsi"/>
        </w:rPr>
        <w:t xml:space="preserve"> Council </w:t>
      </w:r>
      <w:r w:rsidR="00301140" w:rsidRPr="00E229D6">
        <w:rPr>
          <w:rFonts w:cstheme="minorHAnsi"/>
        </w:rPr>
        <w:t>that the use of Country and Territory names as TLD strings in general is considered</w:t>
      </w:r>
      <w:r>
        <w:rPr>
          <w:rFonts w:cstheme="minorHAnsi"/>
        </w:rPr>
        <w:t xml:space="preserve"> </w:t>
      </w:r>
      <w:r w:rsidR="00301140" w:rsidRPr="00E229D6">
        <w:rPr>
          <w:rFonts w:cstheme="minorHAnsi"/>
        </w:rPr>
        <w:t xml:space="preserve">outside the scope of the IDN </w:t>
      </w:r>
      <w:proofErr w:type="spellStart"/>
      <w:r w:rsidR="00301140" w:rsidRPr="00E229D6">
        <w:rPr>
          <w:rFonts w:cstheme="minorHAnsi"/>
        </w:rPr>
        <w:t>ccPDP</w:t>
      </w:r>
      <w:proofErr w:type="spellEnd"/>
      <w:r w:rsidR="00301140" w:rsidRPr="00E229D6">
        <w:rPr>
          <w:rFonts w:cstheme="minorHAnsi"/>
        </w:rPr>
        <w:t xml:space="preserve"> and will therefore not be addressed.</w:t>
      </w:r>
    </w:p>
    <w:p w:rsidR="000A4EF1" w:rsidRDefault="000A4EF1" w:rsidP="000A4EF1">
      <w:pPr>
        <w:autoSpaceDE w:val="0"/>
        <w:autoSpaceDN w:val="0"/>
        <w:adjustRightInd w:val="0"/>
        <w:spacing w:after="0" w:line="240" w:lineRule="auto"/>
        <w:rPr>
          <w:rFonts w:cstheme="minorHAnsi"/>
        </w:rPr>
      </w:pPr>
    </w:p>
    <w:p w:rsidR="000A4EF1" w:rsidRPr="00E229D6" w:rsidRDefault="000A4EF1" w:rsidP="000A4EF1">
      <w:pPr>
        <w:autoSpaceDE w:val="0"/>
        <w:autoSpaceDN w:val="0"/>
        <w:adjustRightInd w:val="0"/>
        <w:spacing w:after="0" w:line="240" w:lineRule="auto"/>
        <w:rPr>
          <w:rFonts w:cstheme="minorHAnsi"/>
        </w:rPr>
      </w:pPr>
      <w:r>
        <w:rPr>
          <w:rFonts w:cstheme="minorHAnsi"/>
        </w:rPr>
        <w:t xml:space="preserve">In response to this advice, the </w:t>
      </w:r>
      <w:proofErr w:type="spellStart"/>
      <w:r>
        <w:rPr>
          <w:rFonts w:cstheme="minorHAnsi"/>
        </w:rPr>
        <w:t>ccNSO</w:t>
      </w:r>
      <w:proofErr w:type="spellEnd"/>
      <w:r>
        <w:rPr>
          <w:rFonts w:cstheme="minorHAnsi"/>
        </w:rPr>
        <w:t xml:space="preserve"> Council resolved to establish a Study Group to examine these issues.</w:t>
      </w:r>
    </w:p>
    <w:p w:rsidR="000A4EF1" w:rsidRPr="00753893" w:rsidRDefault="000A4EF1" w:rsidP="00753893"/>
    <w:p w:rsidR="00753893" w:rsidRPr="00301140" w:rsidRDefault="00753893" w:rsidP="00753893">
      <w:pPr>
        <w:pStyle w:val="Heading2"/>
        <w:rPr>
          <w:rFonts w:asciiTheme="minorHAnsi" w:hAnsiTheme="minorHAnsi"/>
          <w:color w:val="auto"/>
        </w:rPr>
      </w:pPr>
      <w:bookmarkStart w:id="4" w:name="_Toc350955315"/>
      <w:r w:rsidRPr="00301140">
        <w:rPr>
          <w:rFonts w:asciiTheme="minorHAnsi" w:hAnsiTheme="minorHAnsi"/>
          <w:color w:val="auto"/>
        </w:rPr>
        <w:t>Study group purpose and scope</w:t>
      </w:r>
      <w:bookmarkEnd w:id="4"/>
    </w:p>
    <w:p w:rsidR="00301140" w:rsidRDefault="00301140" w:rsidP="00301140">
      <w:pPr>
        <w:autoSpaceDE w:val="0"/>
        <w:autoSpaceDN w:val="0"/>
        <w:adjustRightInd w:val="0"/>
        <w:spacing w:after="0" w:line="240" w:lineRule="auto"/>
        <w:rPr>
          <w:rFonts w:cstheme="minorHAnsi"/>
        </w:rPr>
      </w:pPr>
    </w:p>
    <w:p w:rsidR="00301140" w:rsidRDefault="00301140" w:rsidP="00301140">
      <w:pPr>
        <w:autoSpaceDE w:val="0"/>
        <w:autoSpaceDN w:val="0"/>
        <w:adjustRightInd w:val="0"/>
        <w:spacing w:after="0" w:line="240" w:lineRule="auto"/>
        <w:rPr>
          <w:rFonts w:cstheme="minorHAnsi"/>
        </w:rPr>
      </w:pPr>
      <w:r w:rsidRPr="00E229D6">
        <w:rPr>
          <w:rFonts w:cstheme="minorHAnsi"/>
        </w:rPr>
        <w:t xml:space="preserve">The </w:t>
      </w:r>
      <w:r w:rsidR="000A4EF1">
        <w:rPr>
          <w:rFonts w:cstheme="minorHAnsi"/>
        </w:rPr>
        <w:t>S</w:t>
      </w:r>
      <w:r w:rsidRPr="00E229D6">
        <w:rPr>
          <w:rFonts w:cstheme="minorHAnsi"/>
        </w:rPr>
        <w:t xml:space="preserve">tudy </w:t>
      </w:r>
      <w:r w:rsidR="000A4EF1">
        <w:rPr>
          <w:rFonts w:cstheme="minorHAnsi"/>
        </w:rPr>
        <w:t>G</w:t>
      </w:r>
      <w:r w:rsidRPr="00E229D6">
        <w:rPr>
          <w:rFonts w:cstheme="minorHAnsi"/>
        </w:rPr>
        <w:t xml:space="preserve">roup </w:t>
      </w:r>
      <w:r>
        <w:rPr>
          <w:rFonts w:cstheme="minorHAnsi"/>
        </w:rPr>
        <w:t>wa</w:t>
      </w:r>
      <w:r w:rsidR="000A4EF1">
        <w:rPr>
          <w:rFonts w:cstheme="minorHAnsi"/>
        </w:rPr>
        <w:t>s established</w:t>
      </w:r>
      <w:r>
        <w:rPr>
          <w:rFonts w:cstheme="minorHAnsi"/>
        </w:rPr>
        <w:t xml:space="preserve"> to provide the </w:t>
      </w:r>
      <w:proofErr w:type="spellStart"/>
      <w:r>
        <w:rPr>
          <w:rFonts w:cstheme="minorHAnsi"/>
        </w:rPr>
        <w:t>ccNSO</w:t>
      </w:r>
      <w:proofErr w:type="spellEnd"/>
      <w:r>
        <w:rPr>
          <w:rFonts w:cstheme="minorHAnsi"/>
        </w:rPr>
        <w:t xml:space="preserve"> Council, </w:t>
      </w:r>
      <w:proofErr w:type="spellStart"/>
      <w:r w:rsidRPr="00E229D6">
        <w:rPr>
          <w:rFonts w:cstheme="minorHAnsi"/>
        </w:rPr>
        <w:t>ccTLD</w:t>
      </w:r>
      <w:proofErr w:type="spellEnd"/>
      <w:r w:rsidRPr="00E229D6">
        <w:rPr>
          <w:rFonts w:cstheme="minorHAnsi"/>
        </w:rPr>
        <w:t xml:space="preserve"> community, and other interested stakeholders, including the GAC and GNSO</w:t>
      </w:r>
      <w:r>
        <w:rPr>
          <w:rFonts w:cstheme="minorHAnsi"/>
        </w:rPr>
        <w:t xml:space="preserve"> </w:t>
      </w:r>
      <w:r w:rsidRPr="00E229D6">
        <w:rPr>
          <w:rFonts w:cstheme="minorHAnsi"/>
        </w:rPr>
        <w:t>Council:</w:t>
      </w:r>
    </w:p>
    <w:p w:rsidR="00301140" w:rsidRPr="00E229D6" w:rsidRDefault="00301140" w:rsidP="00301140">
      <w:pPr>
        <w:autoSpaceDE w:val="0"/>
        <w:autoSpaceDN w:val="0"/>
        <w:adjustRightInd w:val="0"/>
        <w:spacing w:after="0" w:line="240" w:lineRule="auto"/>
        <w:rPr>
          <w:rFonts w:cstheme="minorHAnsi"/>
        </w:rPr>
      </w:pPr>
    </w:p>
    <w:p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1. An overview of current and proposed policies</w:t>
      </w:r>
      <w:r>
        <w:rPr>
          <w:rFonts w:cstheme="minorHAnsi"/>
        </w:rPr>
        <w:t xml:space="preserve">, guidelines and procedures for </w:t>
      </w:r>
      <w:r w:rsidRPr="00E229D6">
        <w:rPr>
          <w:rFonts w:cstheme="minorHAnsi"/>
        </w:rPr>
        <w:t>allocation and delegation of strings currently used or proposed to be used as</w:t>
      </w:r>
      <w:r>
        <w:rPr>
          <w:rFonts w:cstheme="minorHAnsi"/>
        </w:rPr>
        <w:t xml:space="preserve"> </w:t>
      </w:r>
      <w:r w:rsidRPr="00E229D6">
        <w:rPr>
          <w:rFonts w:cstheme="minorHAnsi"/>
        </w:rPr>
        <w:t>TLDs that are either associated with Countries and Territories (i.e., by inclusion</w:t>
      </w:r>
      <w:r>
        <w:rPr>
          <w:rFonts w:cstheme="minorHAnsi"/>
        </w:rPr>
        <w:t xml:space="preserve"> </w:t>
      </w:r>
      <w:r w:rsidRPr="00E229D6">
        <w:rPr>
          <w:rFonts w:cstheme="minorHAnsi"/>
        </w:rPr>
        <w:t>on the ISO 3166-1 list) and/or are otherwise considered representations of the</w:t>
      </w:r>
      <w:r>
        <w:rPr>
          <w:rFonts w:cstheme="minorHAnsi"/>
        </w:rPr>
        <w:t xml:space="preserve"> </w:t>
      </w:r>
      <w:r w:rsidRPr="00E229D6">
        <w:rPr>
          <w:rFonts w:cstheme="minorHAnsi"/>
        </w:rPr>
        <w:t>names of Countries and Territories.</w:t>
      </w:r>
    </w:p>
    <w:p w:rsidR="00301140" w:rsidRDefault="00301140" w:rsidP="00301140">
      <w:pPr>
        <w:autoSpaceDE w:val="0"/>
        <w:autoSpaceDN w:val="0"/>
        <w:adjustRightInd w:val="0"/>
        <w:spacing w:after="0" w:line="240" w:lineRule="auto"/>
        <w:ind w:left="720"/>
        <w:rPr>
          <w:rFonts w:cstheme="minorHAnsi"/>
        </w:rPr>
      </w:pPr>
    </w:p>
    <w:p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2. A comprehensive overview of the types and categ</w:t>
      </w:r>
      <w:r>
        <w:rPr>
          <w:rFonts w:cstheme="minorHAnsi"/>
        </w:rPr>
        <w:t xml:space="preserve">ories of strings currently used </w:t>
      </w:r>
      <w:r w:rsidRPr="00E229D6">
        <w:rPr>
          <w:rFonts w:cstheme="minorHAnsi"/>
        </w:rPr>
        <w:t>or proposed to be used as TLDs that are either associated with Countries and</w:t>
      </w:r>
      <w:r>
        <w:rPr>
          <w:rFonts w:cstheme="minorHAnsi"/>
        </w:rPr>
        <w:t xml:space="preserve"> </w:t>
      </w:r>
      <w:r w:rsidRPr="00E229D6">
        <w:rPr>
          <w:rFonts w:cstheme="minorHAnsi"/>
        </w:rPr>
        <w:t>Territories (i.e., by inclusion on the ISO 3166-1 list) and/or are otherwise</w:t>
      </w:r>
      <w:r>
        <w:rPr>
          <w:rFonts w:cstheme="minorHAnsi"/>
        </w:rPr>
        <w:t xml:space="preserve"> </w:t>
      </w:r>
      <w:r w:rsidRPr="00E229D6">
        <w:rPr>
          <w:rFonts w:cstheme="minorHAnsi"/>
        </w:rPr>
        <w:t>considered representations of Country and Territory names.</w:t>
      </w:r>
    </w:p>
    <w:p w:rsidR="00301140" w:rsidRDefault="00301140" w:rsidP="00301140">
      <w:pPr>
        <w:autoSpaceDE w:val="0"/>
        <w:autoSpaceDN w:val="0"/>
        <w:adjustRightInd w:val="0"/>
        <w:spacing w:after="0" w:line="240" w:lineRule="auto"/>
        <w:ind w:left="720"/>
        <w:rPr>
          <w:rFonts w:cstheme="minorHAnsi"/>
        </w:rPr>
      </w:pPr>
    </w:p>
    <w:p w:rsidR="00301140" w:rsidRDefault="00301140" w:rsidP="00301140">
      <w:pPr>
        <w:autoSpaceDE w:val="0"/>
        <w:autoSpaceDN w:val="0"/>
        <w:adjustRightInd w:val="0"/>
        <w:spacing w:after="0" w:line="240" w:lineRule="auto"/>
        <w:ind w:left="720"/>
        <w:rPr>
          <w:rFonts w:cstheme="minorHAnsi"/>
        </w:rPr>
      </w:pPr>
      <w:r w:rsidRPr="00E229D6">
        <w:rPr>
          <w:rFonts w:cstheme="minorHAnsi"/>
        </w:rPr>
        <w:t>3. A comprehensive overview of issues arising (or like</w:t>
      </w:r>
      <w:r>
        <w:rPr>
          <w:rFonts w:cstheme="minorHAnsi"/>
        </w:rPr>
        <w:t xml:space="preserve">ly to arise) in connection with </w:t>
      </w:r>
      <w:r w:rsidRPr="00E229D6">
        <w:rPr>
          <w:rFonts w:cstheme="minorHAnsi"/>
        </w:rPr>
        <w:t>applying the current and proposed policies, guidelines and procedures for</w:t>
      </w:r>
      <w:r>
        <w:rPr>
          <w:rFonts w:cstheme="minorHAnsi"/>
        </w:rPr>
        <w:t xml:space="preserve"> </w:t>
      </w:r>
      <w:r w:rsidRPr="00E229D6">
        <w:rPr>
          <w:rFonts w:cstheme="minorHAnsi"/>
        </w:rPr>
        <w:t>allocation to types and categories of strings currently used or proposed to be</w:t>
      </w:r>
      <w:r>
        <w:rPr>
          <w:rFonts w:cstheme="minorHAnsi"/>
        </w:rPr>
        <w:t xml:space="preserve"> </w:t>
      </w:r>
      <w:r w:rsidRPr="00E229D6">
        <w:rPr>
          <w:rFonts w:cstheme="minorHAnsi"/>
        </w:rPr>
        <w:t>used as TLDs that are either associated with Countries and Territories (i.e., by</w:t>
      </w:r>
      <w:r>
        <w:rPr>
          <w:rFonts w:cstheme="minorHAnsi"/>
        </w:rPr>
        <w:t xml:space="preserve"> </w:t>
      </w:r>
      <w:r w:rsidRPr="00E229D6">
        <w:rPr>
          <w:rFonts w:cstheme="minorHAnsi"/>
        </w:rPr>
        <w:t>inclusion on the ISO 3166-1 list) and/or are other</w:t>
      </w:r>
      <w:r>
        <w:rPr>
          <w:rFonts w:cstheme="minorHAnsi"/>
        </w:rPr>
        <w:t xml:space="preserve">wise considered representations </w:t>
      </w:r>
      <w:r w:rsidRPr="00E229D6">
        <w:rPr>
          <w:rFonts w:cstheme="minorHAnsi"/>
        </w:rPr>
        <w:t>of Country and Territory names.</w:t>
      </w:r>
    </w:p>
    <w:p w:rsidR="00301140" w:rsidRPr="00E229D6" w:rsidRDefault="00301140" w:rsidP="00301140">
      <w:pPr>
        <w:autoSpaceDE w:val="0"/>
        <w:autoSpaceDN w:val="0"/>
        <w:adjustRightInd w:val="0"/>
        <w:spacing w:after="0" w:line="240" w:lineRule="auto"/>
        <w:rPr>
          <w:rFonts w:cstheme="minorHAnsi"/>
        </w:rPr>
      </w:pPr>
    </w:p>
    <w:p w:rsidR="00301140" w:rsidRDefault="00301140" w:rsidP="00301140">
      <w:pPr>
        <w:autoSpaceDE w:val="0"/>
        <w:autoSpaceDN w:val="0"/>
        <w:adjustRightInd w:val="0"/>
        <w:spacing w:after="0" w:line="240" w:lineRule="auto"/>
        <w:rPr>
          <w:rFonts w:cstheme="minorHAnsi"/>
        </w:rPr>
      </w:pPr>
      <w:r w:rsidRPr="00E229D6">
        <w:rPr>
          <w:rFonts w:cstheme="minorHAnsi"/>
        </w:rPr>
        <w:t>If considered appropriate, the study g</w:t>
      </w:r>
      <w:r>
        <w:rPr>
          <w:rFonts w:cstheme="minorHAnsi"/>
        </w:rPr>
        <w:t xml:space="preserve">roup was also empowered to </w:t>
      </w:r>
      <w:proofErr w:type="gramStart"/>
      <w:r>
        <w:rPr>
          <w:rFonts w:cstheme="minorHAnsi"/>
        </w:rPr>
        <w:t>advise</w:t>
      </w:r>
      <w:proofErr w:type="gramEnd"/>
      <w:r>
        <w:rPr>
          <w:rFonts w:cstheme="minorHAnsi"/>
        </w:rPr>
        <w:t xml:space="preserve"> on a course of </w:t>
      </w:r>
      <w:r w:rsidRPr="00E229D6">
        <w:rPr>
          <w:rFonts w:cstheme="minorHAnsi"/>
        </w:rPr>
        <w:t>further action, if any, to r</w:t>
      </w:r>
      <w:r>
        <w:rPr>
          <w:rFonts w:cstheme="minorHAnsi"/>
        </w:rPr>
        <w:t>esolve the issues identified in the course of their work</w:t>
      </w:r>
      <w:r w:rsidRPr="00E229D6">
        <w:rPr>
          <w:rFonts w:cstheme="minorHAnsi"/>
        </w:rPr>
        <w:t>.</w:t>
      </w:r>
    </w:p>
    <w:p w:rsidR="00301140" w:rsidRPr="00E229D6" w:rsidRDefault="00301140" w:rsidP="00301140">
      <w:pPr>
        <w:autoSpaceDE w:val="0"/>
        <w:autoSpaceDN w:val="0"/>
        <w:adjustRightInd w:val="0"/>
        <w:spacing w:after="0" w:line="240" w:lineRule="auto"/>
        <w:rPr>
          <w:rFonts w:cstheme="minorHAnsi"/>
        </w:rPr>
      </w:pPr>
    </w:p>
    <w:p w:rsidR="00301140" w:rsidRPr="00E229D6" w:rsidRDefault="000A4EF1" w:rsidP="00301140">
      <w:pPr>
        <w:autoSpaceDE w:val="0"/>
        <w:autoSpaceDN w:val="0"/>
        <w:adjustRightInd w:val="0"/>
        <w:spacing w:after="0" w:line="240" w:lineRule="auto"/>
        <w:rPr>
          <w:rFonts w:cstheme="minorHAnsi"/>
        </w:rPr>
      </w:pPr>
      <w:r>
        <w:rPr>
          <w:rFonts w:cstheme="minorHAnsi"/>
        </w:rPr>
        <w:t>In particular, the Study Group was directed to</w:t>
      </w:r>
      <w:r w:rsidR="00301140" w:rsidRPr="00E229D6">
        <w:rPr>
          <w:rFonts w:cstheme="minorHAnsi"/>
        </w:rPr>
        <w:t>:</w:t>
      </w:r>
    </w:p>
    <w:p w:rsidR="000A4EF1" w:rsidRDefault="000A4EF1" w:rsidP="00301140">
      <w:pPr>
        <w:autoSpaceDE w:val="0"/>
        <w:autoSpaceDN w:val="0"/>
        <w:adjustRightInd w:val="0"/>
        <w:spacing w:after="0" w:line="240" w:lineRule="auto"/>
        <w:rPr>
          <w:rFonts w:cstheme="minorHAnsi"/>
        </w:rPr>
      </w:pPr>
    </w:p>
    <w:p w:rsidR="000A4EF1" w:rsidRDefault="00301140" w:rsidP="000A4EF1">
      <w:pPr>
        <w:autoSpaceDE w:val="0"/>
        <w:autoSpaceDN w:val="0"/>
        <w:adjustRightInd w:val="0"/>
        <w:spacing w:after="0" w:line="240" w:lineRule="auto"/>
        <w:ind w:left="720"/>
        <w:rPr>
          <w:rFonts w:cstheme="minorHAnsi"/>
        </w:rPr>
      </w:pPr>
      <w:r w:rsidRPr="00E229D6">
        <w:rPr>
          <w:rFonts w:cstheme="minorHAnsi"/>
        </w:rPr>
        <w:t xml:space="preserve">a. Develop a </w:t>
      </w:r>
      <w:proofErr w:type="spellStart"/>
      <w:r w:rsidRPr="00E229D6">
        <w:rPr>
          <w:rFonts w:cstheme="minorHAnsi"/>
        </w:rPr>
        <w:t>workplan</w:t>
      </w:r>
      <w:proofErr w:type="spellEnd"/>
      <w:r w:rsidRPr="00E229D6">
        <w:rPr>
          <w:rFonts w:cstheme="minorHAnsi"/>
        </w:rPr>
        <w:t xml:space="preserve"> to conduct its study, i</w:t>
      </w:r>
      <w:r w:rsidR="000A4EF1">
        <w:rPr>
          <w:rFonts w:cstheme="minorHAnsi"/>
        </w:rPr>
        <w:t xml:space="preserve">ncluding a high level schedule; </w:t>
      </w:r>
      <w:r w:rsidR="005530B6">
        <w:rPr>
          <w:rFonts w:cstheme="minorHAnsi"/>
        </w:rPr>
        <w:br/>
      </w:r>
    </w:p>
    <w:p w:rsidR="000A4EF1" w:rsidRDefault="00301140" w:rsidP="000A4EF1">
      <w:pPr>
        <w:autoSpaceDE w:val="0"/>
        <w:autoSpaceDN w:val="0"/>
        <w:adjustRightInd w:val="0"/>
        <w:spacing w:after="0" w:line="240" w:lineRule="auto"/>
        <w:ind w:left="720"/>
        <w:rPr>
          <w:rFonts w:cstheme="minorHAnsi"/>
        </w:rPr>
      </w:pPr>
      <w:r w:rsidRPr="00E229D6">
        <w:rPr>
          <w:rFonts w:cstheme="minorHAnsi"/>
        </w:rPr>
        <w:t>b. Summarise existing and proposed policies, guid</w:t>
      </w:r>
      <w:r w:rsidR="000A4EF1">
        <w:rPr>
          <w:rFonts w:cstheme="minorHAnsi"/>
        </w:rPr>
        <w:t xml:space="preserve">elines and implementation rules </w:t>
      </w:r>
      <w:r w:rsidRPr="00E229D6">
        <w:rPr>
          <w:rFonts w:cstheme="minorHAnsi"/>
        </w:rPr>
        <w:t>regarding the use of representations of Country and Territory names as TLDs;</w:t>
      </w:r>
    </w:p>
    <w:p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c. Provide a comprehensive overview of the is</w:t>
      </w:r>
      <w:r w:rsidR="000A4EF1">
        <w:rPr>
          <w:rFonts w:cstheme="minorHAnsi"/>
        </w:rPr>
        <w:t xml:space="preserve">sues associated with the use of </w:t>
      </w:r>
      <w:r w:rsidR="00301140" w:rsidRPr="00E229D6">
        <w:rPr>
          <w:rFonts w:cstheme="minorHAnsi"/>
        </w:rPr>
        <w:t>representations of Country and Territory names as TLDs as identified by the</w:t>
      </w:r>
      <w:r w:rsidR="000A4EF1">
        <w:rPr>
          <w:rFonts w:cstheme="minorHAnsi"/>
        </w:rPr>
        <w:t xml:space="preserve"> </w:t>
      </w:r>
      <w:proofErr w:type="spellStart"/>
      <w:r w:rsidR="00301140" w:rsidRPr="00E229D6">
        <w:rPr>
          <w:rFonts w:cstheme="minorHAnsi"/>
        </w:rPr>
        <w:t>ccNSO</w:t>
      </w:r>
      <w:proofErr w:type="spellEnd"/>
      <w:r w:rsidR="00301140" w:rsidRPr="00E229D6">
        <w:rPr>
          <w:rFonts w:cstheme="minorHAnsi"/>
        </w:rPr>
        <w:t>, GAC and GNSO;</w:t>
      </w:r>
    </w:p>
    <w:p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d. Liaise with the </w:t>
      </w:r>
      <w:proofErr w:type="spellStart"/>
      <w:r w:rsidR="00301140" w:rsidRPr="00E229D6">
        <w:rPr>
          <w:rFonts w:cstheme="minorHAnsi"/>
        </w:rPr>
        <w:t>ccNSO</w:t>
      </w:r>
      <w:proofErr w:type="spellEnd"/>
      <w:r w:rsidR="00301140" w:rsidRPr="00E229D6">
        <w:rPr>
          <w:rFonts w:cstheme="minorHAnsi"/>
        </w:rPr>
        <w:t>, GAC and GNSO as needed to seek further clarification</w:t>
      </w:r>
      <w:r w:rsidR="000A4EF1">
        <w:rPr>
          <w:rFonts w:cstheme="minorHAnsi"/>
        </w:rPr>
        <w:t xml:space="preserve"> </w:t>
      </w:r>
      <w:r w:rsidR="00301140" w:rsidRPr="00E229D6">
        <w:rPr>
          <w:rFonts w:cstheme="minorHAnsi"/>
        </w:rPr>
        <w:t>and input regarding b. and c</w:t>
      </w:r>
      <w:proofErr w:type="gramStart"/>
      <w:r w:rsidR="00301140" w:rsidRPr="00E229D6">
        <w:rPr>
          <w:rFonts w:cstheme="minorHAnsi"/>
        </w:rPr>
        <w:t>.;</w:t>
      </w:r>
      <w:proofErr w:type="gramEnd"/>
    </w:p>
    <w:p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e. Liaise with the IDN </w:t>
      </w:r>
      <w:proofErr w:type="spellStart"/>
      <w:r w:rsidR="00301140" w:rsidRPr="00E229D6">
        <w:rPr>
          <w:rFonts w:cstheme="minorHAnsi"/>
        </w:rPr>
        <w:t>ccPDP</w:t>
      </w:r>
      <w:proofErr w:type="spellEnd"/>
      <w:r w:rsidR="00301140" w:rsidRPr="00E229D6">
        <w:rPr>
          <w:rFonts w:cstheme="minorHAnsi"/>
        </w:rPr>
        <w:t xml:space="preserve"> working group 1 as necessary and appropriate to</w:t>
      </w:r>
      <w:r w:rsidR="000A4EF1">
        <w:rPr>
          <w:rFonts w:cstheme="minorHAnsi"/>
        </w:rPr>
        <w:t xml:space="preserve"> </w:t>
      </w:r>
      <w:r w:rsidR="00301140" w:rsidRPr="00E229D6">
        <w:rPr>
          <w:rFonts w:cstheme="minorHAnsi"/>
        </w:rPr>
        <w:t>seek further clarification and input, and provide input and feedback to that</w:t>
      </w:r>
      <w:r w:rsidR="000A4EF1">
        <w:rPr>
          <w:rFonts w:cstheme="minorHAnsi"/>
        </w:rPr>
        <w:t xml:space="preserve"> </w:t>
      </w:r>
      <w:r w:rsidR="00301140" w:rsidRPr="00E229D6">
        <w:rPr>
          <w:rFonts w:cstheme="minorHAnsi"/>
        </w:rPr>
        <w:t>working group.</w:t>
      </w:r>
    </w:p>
    <w:p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f. Liaise with ICANN’s new </w:t>
      </w:r>
      <w:proofErr w:type="spellStart"/>
      <w:r w:rsidR="00301140" w:rsidRPr="00E229D6">
        <w:rPr>
          <w:rFonts w:cstheme="minorHAnsi"/>
        </w:rPr>
        <w:t>gTLD</w:t>
      </w:r>
      <w:proofErr w:type="spellEnd"/>
      <w:r w:rsidR="00301140" w:rsidRPr="00E229D6">
        <w:rPr>
          <w:rFonts w:cstheme="minorHAnsi"/>
        </w:rPr>
        <w:t xml:space="preserve"> project team </w:t>
      </w:r>
      <w:r w:rsidR="000A4EF1">
        <w:rPr>
          <w:rFonts w:cstheme="minorHAnsi"/>
        </w:rPr>
        <w:t xml:space="preserve">as necessary and appropriate to </w:t>
      </w:r>
      <w:r w:rsidR="00301140" w:rsidRPr="00E229D6">
        <w:rPr>
          <w:rFonts w:cstheme="minorHAnsi"/>
        </w:rPr>
        <w:t>seek further clarification and input and provide input and feed-back, for example</w:t>
      </w:r>
      <w:r w:rsidR="000A4EF1">
        <w:rPr>
          <w:rFonts w:cstheme="minorHAnsi"/>
        </w:rPr>
        <w:t xml:space="preserve"> </w:t>
      </w:r>
      <w:r w:rsidR="00301140" w:rsidRPr="00E229D6">
        <w:rPr>
          <w:rFonts w:cstheme="minorHAnsi"/>
        </w:rPr>
        <w:t>to better understand the proposed future scope of excluded Country and Territory</w:t>
      </w:r>
      <w:r w:rsidR="000A4EF1">
        <w:rPr>
          <w:rFonts w:cstheme="minorHAnsi"/>
        </w:rPr>
        <w:t xml:space="preserve"> </w:t>
      </w:r>
      <w:r w:rsidR="00301140" w:rsidRPr="00E229D6">
        <w:rPr>
          <w:rFonts w:cstheme="minorHAnsi"/>
        </w:rPr>
        <w:t>names and objection mechanisms;</w:t>
      </w:r>
    </w:p>
    <w:p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g. Liaise with (IDN) </w:t>
      </w:r>
      <w:proofErr w:type="spellStart"/>
      <w:r w:rsidR="00301140" w:rsidRPr="00E229D6">
        <w:rPr>
          <w:rFonts w:cstheme="minorHAnsi"/>
        </w:rPr>
        <w:t>ccTLDs</w:t>
      </w:r>
      <w:proofErr w:type="spellEnd"/>
      <w:r w:rsidR="00301140" w:rsidRPr="00E229D6">
        <w:rPr>
          <w:rFonts w:cstheme="minorHAnsi"/>
        </w:rPr>
        <w:t xml:space="preserve"> and individu</w:t>
      </w:r>
      <w:r w:rsidR="000A4EF1">
        <w:rPr>
          <w:rFonts w:cstheme="minorHAnsi"/>
        </w:rPr>
        <w:t xml:space="preserve">al GAC-members as necessary and </w:t>
      </w:r>
      <w:r w:rsidR="00301140" w:rsidRPr="00E229D6">
        <w:rPr>
          <w:rFonts w:cstheme="minorHAnsi"/>
        </w:rPr>
        <w:t>appropriate to solicit their views and perspectives on the use of representations</w:t>
      </w:r>
      <w:r w:rsidR="000A4EF1">
        <w:rPr>
          <w:rFonts w:cstheme="minorHAnsi"/>
        </w:rPr>
        <w:t xml:space="preserve"> </w:t>
      </w:r>
      <w:r w:rsidR="00301140" w:rsidRPr="00E229D6">
        <w:rPr>
          <w:rFonts w:cstheme="minorHAnsi"/>
        </w:rPr>
        <w:t>of their Country or Territory names;</w:t>
      </w:r>
    </w:p>
    <w:p w:rsidR="000A4EF1"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h. Prepare sessions to be conducted at ICANN meetings to inform and report to the</w:t>
      </w:r>
      <w:r w:rsidR="000A4EF1">
        <w:rPr>
          <w:rFonts w:cstheme="minorHAnsi"/>
        </w:rPr>
        <w:t xml:space="preserve"> </w:t>
      </w:r>
      <w:proofErr w:type="spellStart"/>
      <w:r w:rsidR="00301140" w:rsidRPr="00E229D6">
        <w:rPr>
          <w:rFonts w:cstheme="minorHAnsi"/>
        </w:rPr>
        <w:t>ccTLD</w:t>
      </w:r>
      <w:proofErr w:type="spellEnd"/>
      <w:r w:rsidR="00301140" w:rsidRPr="00E229D6">
        <w:rPr>
          <w:rFonts w:cstheme="minorHAnsi"/>
        </w:rPr>
        <w:t xml:space="preserve"> community, and other interested Supporting Organisations and Advisory</w:t>
      </w:r>
      <w:r w:rsidR="000A4EF1">
        <w:rPr>
          <w:rFonts w:cstheme="minorHAnsi"/>
        </w:rPr>
        <w:t xml:space="preserve"> </w:t>
      </w:r>
      <w:r w:rsidR="00301140" w:rsidRPr="00E229D6">
        <w:rPr>
          <w:rFonts w:cstheme="minorHAnsi"/>
        </w:rPr>
        <w:t>Committees on the findings and intermediate results of the study group;</w:t>
      </w:r>
    </w:p>
    <w:p w:rsidR="00301140" w:rsidRPr="00E229D6" w:rsidRDefault="005530B6" w:rsidP="000A4EF1">
      <w:pPr>
        <w:autoSpaceDE w:val="0"/>
        <w:autoSpaceDN w:val="0"/>
        <w:adjustRightInd w:val="0"/>
        <w:spacing w:after="0" w:line="240" w:lineRule="auto"/>
        <w:ind w:left="720"/>
        <w:rPr>
          <w:rFonts w:cstheme="minorHAnsi"/>
        </w:rPr>
      </w:pPr>
      <w:r>
        <w:rPr>
          <w:rFonts w:cstheme="minorHAnsi"/>
        </w:rPr>
        <w:br/>
      </w:r>
      <w:proofErr w:type="spellStart"/>
      <w:r w:rsidR="00301140" w:rsidRPr="00E229D6">
        <w:rPr>
          <w:rFonts w:cstheme="minorHAnsi"/>
        </w:rPr>
        <w:t>i</w:t>
      </w:r>
      <w:proofErr w:type="spellEnd"/>
      <w:r w:rsidR="00301140" w:rsidRPr="00E229D6">
        <w:rPr>
          <w:rFonts w:cstheme="minorHAnsi"/>
        </w:rPr>
        <w:t xml:space="preserve">. Provide a Final Report of its findings to the </w:t>
      </w:r>
      <w:proofErr w:type="spellStart"/>
      <w:r w:rsidR="00301140" w:rsidRPr="00E229D6">
        <w:rPr>
          <w:rFonts w:cstheme="minorHAnsi"/>
        </w:rPr>
        <w:t>ccNSO</w:t>
      </w:r>
      <w:proofErr w:type="spellEnd"/>
      <w:r w:rsidR="00301140" w:rsidRPr="00E229D6">
        <w:rPr>
          <w:rFonts w:cstheme="minorHAnsi"/>
        </w:rPr>
        <w:t xml:space="preserve"> Council.</w:t>
      </w:r>
    </w:p>
    <w:p w:rsidR="000A4EF1" w:rsidRDefault="000A4EF1" w:rsidP="00301140">
      <w:pPr>
        <w:autoSpaceDE w:val="0"/>
        <w:autoSpaceDN w:val="0"/>
        <w:adjustRightInd w:val="0"/>
        <w:spacing w:after="0" w:line="240" w:lineRule="auto"/>
        <w:rPr>
          <w:rFonts w:cstheme="minorHAnsi"/>
        </w:rPr>
      </w:pPr>
    </w:p>
    <w:p w:rsidR="00753893" w:rsidRDefault="00301140" w:rsidP="000A4EF1">
      <w:pPr>
        <w:autoSpaceDE w:val="0"/>
        <w:autoSpaceDN w:val="0"/>
        <w:adjustRightInd w:val="0"/>
        <w:spacing w:after="0" w:line="240" w:lineRule="auto"/>
        <w:rPr>
          <w:rFonts w:cstheme="minorHAnsi"/>
        </w:rPr>
      </w:pPr>
      <w:r w:rsidRPr="00E229D6">
        <w:rPr>
          <w:rFonts w:cstheme="minorHAnsi"/>
        </w:rPr>
        <w:t xml:space="preserve">The study group </w:t>
      </w:r>
      <w:r w:rsidR="000A4EF1">
        <w:rPr>
          <w:rFonts w:cstheme="minorHAnsi"/>
        </w:rPr>
        <w:t>was</w:t>
      </w:r>
      <w:r w:rsidRPr="00E229D6">
        <w:rPr>
          <w:rFonts w:cstheme="minorHAnsi"/>
        </w:rPr>
        <w:t xml:space="preserve"> also</w:t>
      </w:r>
      <w:r w:rsidR="000A4EF1">
        <w:rPr>
          <w:rFonts w:cstheme="minorHAnsi"/>
        </w:rPr>
        <w:t xml:space="preserve"> empowered to</w:t>
      </w:r>
      <w:r w:rsidRPr="00E229D6">
        <w:rPr>
          <w:rFonts w:cstheme="minorHAnsi"/>
        </w:rPr>
        <w:t xml:space="preserve"> undertake </w:t>
      </w:r>
      <w:r w:rsidR="000A4EF1">
        <w:rPr>
          <w:rFonts w:cstheme="minorHAnsi"/>
        </w:rPr>
        <w:t xml:space="preserve">any </w:t>
      </w:r>
      <w:r w:rsidRPr="00E229D6">
        <w:rPr>
          <w:rFonts w:cstheme="minorHAnsi"/>
        </w:rPr>
        <w:t>other activities t</w:t>
      </w:r>
      <w:r w:rsidR="000A4EF1">
        <w:rPr>
          <w:rFonts w:cstheme="minorHAnsi"/>
        </w:rPr>
        <w:t>hat members deemed appropriate to fulfil the Group’s purpose and scope.</w:t>
      </w:r>
    </w:p>
    <w:p w:rsidR="00BD1843" w:rsidRDefault="00BD1843" w:rsidP="000A4EF1">
      <w:pPr>
        <w:autoSpaceDE w:val="0"/>
        <w:autoSpaceDN w:val="0"/>
        <w:adjustRightInd w:val="0"/>
        <w:spacing w:after="0" w:line="240" w:lineRule="auto"/>
        <w:rPr>
          <w:rFonts w:cstheme="minorHAnsi"/>
        </w:rPr>
      </w:pPr>
    </w:p>
    <w:p w:rsidR="00345DF2" w:rsidRDefault="00345DF2" w:rsidP="000A4EF1">
      <w:pPr>
        <w:autoSpaceDE w:val="0"/>
        <w:autoSpaceDN w:val="0"/>
        <w:adjustRightInd w:val="0"/>
        <w:spacing w:after="0" w:line="240" w:lineRule="auto"/>
        <w:rPr>
          <w:rFonts w:cstheme="minorHAnsi"/>
        </w:rPr>
      </w:pPr>
      <w:r>
        <w:rPr>
          <w:rFonts w:cstheme="minorHAnsi"/>
        </w:rPr>
        <w:t>Throughout the early stages of the Study Group’s working schedule, group members also identified, and shared with other ICANN stakeholders, issues which were outside of the group’s scope. These included:</w:t>
      </w:r>
    </w:p>
    <w:p w:rsidR="00BD1843" w:rsidRDefault="00BD1843" w:rsidP="000A4EF1">
      <w:pPr>
        <w:autoSpaceDE w:val="0"/>
        <w:autoSpaceDN w:val="0"/>
        <w:adjustRightInd w:val="0"/>
        <w:spacing w:after="0" w:line="240" w:lineRule="auto"/>
        <w:rPr>
          <w:rFonts w:cstheme="minorHAnsi"/>
        </w:rPr>
      </w:pPr>
    </w:p>
    <w:p w:rsidR="00D412A0" w:rsidRPr="00BD1843" w:rsidRDefault="00D412A0" w:rsidP="00BD1843">
      <w:pPr>
        <w:numPr>
          <w:ilvl w:val="0"/>
          <w:numId w:val="27"/>
        </w:numPr>
        <w:autoSpaceDE w:val="0"/>
        <w:autoSpaceDN w:val="0"/>
        <w:adjustRightInd w:val="0"/>
        <w:spacing w:after="0" w:line="240" w:lineRule="auto"/>
      </w:pPr>
      <w:r w:rsidRPr="00BD1843">
        <w:t>De</w:t>
      </w:r>
      <w:r w:rsidR="00345DF2">
        <w:t>veloping a formal definition of</w:t>
      </w:r>
      <w:r w:rsidRPr="00BD1843">
        <w:t xml:space="preserve"> what is and isn’t a </w:t>
      </w:r>
      <w:proofErr w:type="spellStart"/>
      <w:r w:rsidRPr="00BD1843">
        <w:t>ccTLD</w:t>
      </w:r>
      <w:proofErr w:type="spellEnd"/>
    </w:p>
    <w:p w:rsidR="00D412A0" w:rsidRPr="00BD1843" w:rsidRDefault="00D412A0" w:rsidP="00BD1843">
      <w:pPr>
        <w:numPr>
          <w:ilvl w:val="0"/>
          <w:numId w:val="27"/>
        </w:numPr>
        <w:autoSpaceDE w:val="0"/>
        <w:autoSpaceDN w:val="0"/>
        <w:adjustRightInd w:val="0"/>
        <w:spacing w:after="0" w:line="240" w:lineRule="auto"/>
      </w:pPr>
      <w:r w:rsidRPr="00BD1843">
        <w:t>Intervening in first round of</w:t>
      </w:r>
      <w:r w:rsidR="00345DF2">
        <w:t xml:space="preserve"> the</w:t>
      </w:r>
      <w:r w:rsidRPr="00BD1843">
        <w:t xml:space="preserve"> new </w:t>
      </w:r>
      <w:proofErr w:type="spellStart"/>
      <w:r w:rsidRPr="00BD1843">
        <w:t>gTLDs</w:t>
      </w:r>
      <w:proofErr w:type="spellEnd"/>
      <w:r w:rsidRPr="00BD1843">
        <w:t xml:space="preserve"> process</w:t>
      </w:r>
    </w:p>
    <w:p w:rsidR="00D412A0" w:rsidRPr="00BD1843" w:rsidRDefault="00345DF2" w:rsidP="00BD1843">
      <w:pPr>
        <w:numPr>
          <w:ilvl w:val="0"/>
          <w:numId w:val="27"/>
        </w:numPr>
        <w:autoSpaceDE w:val="0"/>
        <w:autoSpaceDN w:val="0"/>
        <w:adjustRightInd w:val="0"/>
        <w:spacing w:after="0" w:line="240" w:lineRule="auto"/>
      </w:pPr>
      <w:r>
        <w:t>Passing judgement on the effectiveness or appropriateness of</w:t>
      </w:r>
      <w:r w:rsidR="00D412A0" w:rsidRPr="00BD1843">
        <w:t xml:space="preserve"> previous policy approaches</w:t>
      </w:r>
    </w:p>
    <w:p w:rsidR="00345DF2" w:rsidRDefault="00D412A0" w:rsidP="00BD1843">
      <w:pPr>
        <w:numPr>
          <w:ilvl w:val="0"/>
          <w:numId w:val="27"/>
        </w:numPr>
        <w:autoSpaceDE w:val="0"/>
        <w:autoSpaceDN w:val="0"/>
        <w:adjustRightInd w:val="0"/>
        <w:spacing w:after="0" w:line="240" w:lineRule="auto"/>
      </w:pPr>
      <w:r w:rsidRPr="00BD1843">
        <w:t>Making recommendations for additiona</w:t>
      </w:r>
      <w:r w:rsidR="00345DF2">
        <w:t>l protections for country and territory</w:t>
      </w:r>
      <w:r w:rsidRPr="00BD1843">
        <w:t xml:space="preserve"> names</w:t>
      </w:r>
    </w:p>
    <w:p w:rsidR="00BD1843" w:rsidRDefault="00BD1843" w:rsidP="00BD1843">
      <w:pPr>
        <w:numPr>
          <w:ilvl w:val="0"/>
          <w:numId w:val="27"/>
        </w:numPr>
        <w:autoSpaceDE w:val="0"/>
        <w:autoSpaceDN w:val="0"/>
        <w:adjustRightInd w:val="0"/>
        <w:spacing w:after="0" w:line="240" w:lineRule="auto"/>
      </w:pPr>
      <w:r w:rsidRPr="00BD1843">
        <w:t xml:space="preserve">Developing a definitive recommendation for how </w:t>
      </w:r>
      <w:r w:rsidR="00345DF2">
        <w:t xml:space="preserve">country and territory </w:t>
      </w:r>
      <w:r w:rsidRPr="00BD1843">
        <w:t>names should be treated</w:t>
      </w:r>
      <w:r w:rsidR="00345DF2">
        <w:t xml:space="preserve"> in future policy processes.</w:t>
      </w:r>
    </w:p>
    <w:p w:rsidR="00345DF2" w:rsidRDefault="00345DF2" w:rsidP="00345DF2">
      <w:pPr>
        <w:autoSpaceDE w:val="0"/>
        <w:autoSpaceDN w:val="0"/>
        <w:adjustRightInd w:val="0"/>
        <w:spacing w:after="0" w:line="240" w:lineRule="auto"/>
        <w:ind w:left="720"/>
      </w:pPr>
    </w:p>
    <w:p w:rsidR="00F355A2" w:rsidRPr="00F355A2" w:rsidRDefault="00FC7AE1" w:rsidP="00345DF2">
      <w:pPr>
        <w:autoSpaceDE w:val="0"/>
        <w:autoSpaceDN w:val="0"/>
        <w:adjustRightInd w:val="0"/>
        <w:spacing w:after="0" w:line="240" w:lineRule="auto"/>
      </w:pPr>
      <w:r>
        <w:t xml:space="preserve">It should be noted that the Study Group also determined that, in order to ensure its deliberations were expansive and </w:t>
      </w:r>
      <w:proofErr w:type="gramStart"/>
      <w:r>
        <w:t>comprehensive,</w:t>
      </w:r>
      <w:proofErr w:type="gramEnd"/>
      <w:r>
        <w:t xml:space="preserve"> it would address a very wide range of possible representations of country of territory names. </w:t>
      </w:r>
      <w:r w:rsidR="00F355A2">
        <w:t xml:space="preserve">As a guiding principle, the group attempted to capture and assess the many possible representations that sovereign States </w:t>
      </w:r>
      <w:r w:rsidR="00F355A2">
        <w:rPr>
          <w:i/>
        </w:rPr>
        <w:t xml:space="preserve">may </w:t>
      </w:r>
      <w:r w:rsidR="00F355A2">
        <w:t>choose to assert their rights to, and how this would impact upon, and be dealt with, by existing policy structures within ICANN.</w:t>
      </w:r>
    </w:p>
    <w:p w:rsidR="00F355A2" w:rsidRDefault="00F355A2" w:rsidP="00345DF2">
      <w:pPr>
        <w:autoSpaceDE w:val="0"/>
        <w:autoSpaceDN w:val="0"/>
        <w:adjustRightInd w:val="0"/>
        <w:spacing w:after="0" w:line="240" w:lineRule="auto"/>
      </w:pPr>
    </w:p>
    <w:p w:rsidR="00FC7AE1" w:rsidRDefault="00FC7AE1" w:rsidP="00345DF2">
      <w:pPr>
        <w:autoSpaceDE w:val="0"/>
        <w:autoSpaceDN w:val="0"/>
        <w:adjustRightInd w:val="0"/>
        <w:spacing w:after="0" w:line="240" w:lineRule="auto"/>
      </w:pPr>
      <w:r>
        <w:lastRenderedPageBreak/>
        <w:t>However, the group stressed throughout its outreach to community members that this thorough approach was not, at any stage, an attempt to expand the definition of “country and territory names” in the ICANN policy context, nor an endorsement for the expansion of current protections.</w:t>
      </w:r>
    </w:p>
    <w:p w:rsidR="00FC7AE1" w:rsidRDefault="00FC7AE1" w:rsidP="00345DF2">
      <w:pPr>
        <w:autoSpaceDE w:val="0"/>
        <w:autoSpaceDN w:val="0"/>
        <w:adjustRightInd w:val="0"/>
        <w:spacing w:after="0" w:line="240" w:lineRule="auto"/>
      </w:pPr>
    </w:p>
    <w:p w:rsidR="00345DF2" w:rsidRDefault="00345DF2" w:rsidP="00345DF2">
      <w:pPr>
        <w:autoSpaceDE w:val="0"/>
        <w:autoSpaceDN w:val="0"/>
        <w:adjustRightInd w:val="0"/>
        <w:spacing w:after="0" w:line="240" w:lineRule="auto"/>
      </w:pPr>
      <w:r>
        <w:t xml:space="preserve">Making these clarifications was an important part of the study group’s preliminary work, as it helped set a clear focus and </w:t>
      </w:r>
      <w:proofErr w:type="spellStart"/>
      <w:r>
        <w:t>workplan</w:t>
      </w:r>
      <w:proofErr w:type="spellEnd"/>
      <w:r>
        <w:t xml:space="preserve"> for the group, prevented internal misunderstandings and also allayed some of the community’s concerns </w:t>
      </w:r>
      <w:r w:rsidR="00D803C7">
        <w:t xml:space="preserve">and possible misunderstandings </w:t>
      </w:r>
      <w:r>
        <w:t>about the intended outcomes of the Study Group.</w:t>
      </w:r>
    </w:p>
    <w:p w:rsidR="00345DF2" w:rsidRPr="00753893" w:rsidRDefault="00345DF2" w:rsidP="00345DF2">
      <w:pPr>
        <w:autoSpaceDE w:val="0"/>
        <w:autoSpaceDN w:val="0"/>
        <w:adjustRightInd w:val="0"/>
        <w:spacing w:after="0" w:line="240" w:lineRule="auto"/>
      </w:pPr>
    </w:p>
    <w:p w:rsidR="005530B6" w:rsidRDefault="005530B6" w:rsidP="00753893">
      <w:pPr>
        <w:pStyle w:val="Heading2"/>
        <w:rPr>
          <w:rFonts w:asciiTheme="minorHAnsi" w:hAnsiTheme="minorHAnsi"/>
          <w:color w:val="auto"/>
        </w:rPr>
      </w:pPr>
    </w:p>
    <w:p w:rsidR="0071182C" w:rsidRDefault="0071182C" w:rsidP="00753893">
      <w:pPr>
        <w:pStyle w:val="Heading2"/>
        <w:rPr>
          <w:rFonts w:asciiTheme="minorHAnsi" w:hAnsiTheme="minorHAnsi"/>
          <w:color w:val="auto"/>
        </w:rPr>
      </w:pPr>
      <w:bookmarkStart w:id="5" w:name="_Toc350955316"/>
      <w:r>
        <w:rPr>
          <w:rFonts w:asciiTheme="minorHAnsi" w:hAnsiTheme="minorHAnsi"/>
          <w:color w:val="auto"/>
        </w:rPr>
        <w:t>Study Group Membership</w:t>
      </w:r>
      <w:bookmarkEnd w:id="5"/>
    </w:p>
    <w:p w:rsidR="007D712D" w:rsidRDefault="007D712D" w:rsidP="003656E9">
      <w:r>
        <w:t xml:space="preserve">In accordance with the Study Group’s purpose and scope, membership was open to all </w:t>
      </w:r>
      <w:proofErr w:type="spellStart"/>
      <w:r>
        <w:t>ccTLD</w:t>
      </w:r>
      <w:proofErr w:type="spellEnd"/>
      <w:r>
        <w:t xml:space="preserve"> managers (both members and non-members of the </w:t>
      </w:r>
      <w:proofErr w:type="spellStart"/>
      <w:r>
        <w:t>ccNSO</w:t>
      </w:r>
      <w:proofErr w:type="spellEnd"/>
      <w:r>
        <w:t>)</w:t>
      </w:r>
      <w:r w:rsidR="005A6BA3">
        <w:t xml:space="preserve">, who were appointed by the </w:t>
      </w:r>
      <w:proofErr w:type="spellStart"/>
      <w:r w:rsidR="005A6BA3">
        <w:t>ccNSO</w:t>
      </w:r>
      <w:proofErr w:type="spellEnd"/>
      <w:r w:rsidR="005A6BA3">
        <w:t xml:space="preserve"> Council after a call for volunteers. The Chair was also appointed by the </w:t>
      </w:r>
      <w:proofErr w:type="spellStart"/>
      <w:r w:rsidR="005A6BA3">
        <w:t>ccNSO</w:t>
      </w:r>
      <w:proofErr w:type="spellEnd"/>
      <w:r w:rsidR="005A6BA3">
        <w:t xml:space="preserve"> Council, in accordance with the nomination of the SG membership.</w:t>
      </w:r>
    </w:p>
    <w:p w:rsidR="0071182C" w:rsidRPr="007D712D" w:rsidRDefault="007D712D" w:rsidP="003656E9">
      <w:r>
        <w:t xml:space="preserve">The </w:t>
      </w:r>
      <w:proofErr w:type="spellStart"/>
      <w:r>
        <w:t>ccNSO</w:t>
      </w:r>
      <w:proofErr w:type="spellEnd"/>
      <w:r>
        <w:t xml:space="preserve"> Council also invited the GAC, ALAC and GNSO to participate either by appointing members directly according to their own rules and procedures, or by appointing liaisons to participate on equal footing with other SG members.</w:t>
      </w:r>
    </w:p>
    <w:p w:rsidR="007D712D" w:rsidRPr="007D712D" w:rsidRDefault="007D712D" w:rsidP="007D712D">
      <w:pPr>
        <w:spacing w:before="100" w:beforeAutospacing="1" w:after="100" w:afterAutospacing="1" w:line="240" w:lineRule="auto"/>
        <w:rPr>
          <w:rFonts w:eastAsia="Times New Roman" w:cs="Times New Roman"/>
          <w:lang w:eastAsia="en-AU"/>
        </w:rPr>
      </w:pPr>
      <w:proofErr w:type="spellStart"/>
      <w:proofErr w:type="gramStart"/>
      <w:r w:rsidRPr="007D712D">
        <w:rPr>
          <w:rFonts w:eastAsia="Times New Roman" w:cs="Times New Roman"/>
          <w:b/>
          <w:bCs/>
          <w:lang w:eastAsia="en-AU"/>
        </w:rPr>
        <w:t>ccNSO</w:t>
      </w:r>
      <w:proofErr w:type="spellEnd"/>
      <w:proofErr w:type="gram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Martin Boyle, .</w:t>
      </w:r>
      <w:proofErr w:type="spellStart"/>
      <w:r w:rsidRPr="007D712D">
        <w:rPr>
          <w:rFonts w:eastAsia="Times New Roman" w:cs="Times New Roman"/>
          <w:lang w:eastAsia="en-AU"/>
        </w:rPr>
        <w:t>uk</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Joke </w:t>
      </w:r>
      <w:proofErr w:type="spellStart"/>
      <w:r w:rsidRPr="007D712D">
        <w:rPr>
          <w:rFonts w:eastAsia="Times New Roman" w:cs="Times New Roman"/>
          <w:lang w:eastAsia="en-AU"/>
        </w:rPr>
        <w:t>Braeken</w:t>
      </w:r>
      <w:proofErr w:type="spellEnd"/>
      <w:r w:rsidRPr="007D712D">
        <w:rPr>
          <w:rFonts w:eastAsia="Times New Roman" w:cs="Times New Roman"/>
          <w:lang w:eastAsia="en-AU"/>
        </w:rPr>
        <w:t>, .</w:t>
      </w:r>
      <w:proofErr w:type="spellStart"/>
      <w:r w:rsidRPr="007D712D">
        <w:rPr>
          <w:rFonts w:eastAsia="Times New Roman" w:cs="Times New Roman"/>
          <w:lang w:eastAsia="en-AU"/>
        </w:rPr>
        <w:t>eu</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Becky Burr, </w:t>
      </w:r>
      <w:proofErr w:type="spellStart"/>
      <w:r w:rsidRPr="007D712D">
        <w:rPr>
          <w:rFonts w:eastAsia="Times New Roman" w:cs="Times New Roman"/>
          <w:lang w:eastAsia="en-AU"/>
        </w:rPr>
        <w:t>NomCom</w:t>
      </w:r>
      <w:proofErr w:type="spellEnd"/>
      <w:r w:rsidRPr="007D712D">
        <w:rPr>
          <w:rFonts w:eastAsia="Times New Roman" w:cs="Times New Roman"/>
          <w:lang w:eastAsia="en-AU"/>
        </w:rPr>
        <w:t xml:space="preserve"> Appointee to the </w:t>
      </w:r>
      <w:proofErr w:type="spellStart"/>
      <w:r w:rsidRPr="007D712D">
        <w:rPr>
          <w:rFonts w:eastAsia="Times New Roman" w:cs="Times New Roman"/>
          <w:lang w:eastAsia="en-AU"/>
        </w:rPr>
        <w:t>ccNSO</w:t>
      </w:r>
      <w:proofErr w:type="spellEnd"/>
      <w:r w:rsidRPr="007D712D">
        <w:rPr>
          <w:rFonts w:eastAsia="Times New Roman" w:cs="Times New Roman"/>
          <w:lang w:eastAsia="en-AU"/>
        </w:rPr>
        <w:t xml:space="preserve"> Council</w:t>
      </w:r>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Henry Chan, .</w:t>
      </w:r>
      <w:proofErr w:type="spellStart"/>
      <w:r w:rsidRPr="007D712D">
        <w:rPr>
          <w:rFonts w:eastAsia="Times New Roman" w:cs="Times New Roman"/>
          <w:lang w:eastAsia="en-AU"/>
        </w:rPr>
        <w:t>hk</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Ian Chiang, .</w:t>
      </w:r>
      <w:proofErr w:type="spellStart"/>
      <w:r w:rsidRPr="007D712D">
        <w:rPr>
          <w:rFonts w:eastAsia="Times New Roman" w:cs="Times New Roman"/>
          <w:lang w:eastAsia="en-AU"/>
        </w:rPr>
        <w:t>tw</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Keith Davidson, .</w:t>
      </w:r>
      <w:proofErr w:type="spellStart"/>
      <w:r w:rsidRPr="007D712D">
        <w:rPr>
          <w:rFonts w:eastAsia="Times New Roman" w:cs="Times New Roman"/>
          <w:lang w:eastAsia="en-AU"/>
        </w:rPr>
        <w:t>nz</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Sokol</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Haxhiu</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NomCom</w:t>
      </w:r>
      <w:proofErr w:type="spellEnd"/>
      <w:r w:rsidRPr="007D712D">
        <w:rPr>
          <w:rFonts w:eastAsia="Times New Roman" w:cs="Times New Roman"/>
          <w:lang w:eastAsia="en-AU"/>
        </w:rPr>
        <w:t xml:space="preserve"> Appointee to the </w:t>
      </w:r>
      <w:proofErr w:type="spellStart"/>
      <w:r w:rsidRPr="007D712D">
        <w:rPr>
          <w:rFonts w:eastAsia="Times New Roman" w:cs="Times New Roman"/>
          <w:lang w:eastAsia="en-AU"/>
        </w:rPr>
        <w:t>ccNSO</w:t>
      </w:r>
      <w:proofErr w:type="spellEnd"/>
      <w:r w:rsidRPr="007D712D">
        <w:rPr>
          <w:rFonts w:eastAsia="Times New Roman" w:cs="Times New Roman"/>
          <w:lang w:eastAsia="en-AU"/>
        </w:rPr>
        <w:t xml:space="preserve"> Council</w:t>
      </w:r>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Hiro</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Hotta</w:t>
      </w:r>
      <w:proofErr w:type="spellEnd"/>
      <w:r w:rsidRPr="007D712D">
        <w:rPr>
          <w:rFonts w:eastAsia="Times New Roman" w:cs="Times New Roman"/>
          <w:lang w:eastAsia="en-AU"/>
        </w:rPr>
        <w:t>, .</w:t>
      </w:r>
      <w:proofErr w:type="spellStart"/>
      <w:r w:rsidRPr="007D712D">
        <w:rPr>
          <w:rFonts w:eastAsia="Times New Roman" w:cs="Times New Roman"/>
          <w:lang w:eastAsia="en-AU"/>
        </w:rPr>
        <w:t>jp</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Annebeth Lange, .no</w:t>
      </w:r>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Young-</w:t>
      </w:r>
      <w:proofErr w:type="spellStart"/>
      <w:r w:rsidRPr="007D712D">
        <w:rPr>
          <w:rFonts w:eastAsia="Times New Roman" w:cs="Times New Roman"/>
          <w:lang w:eastAsia="en-AU"/>
        </w:rPr>
        <w:t>Eum</w:t>
      </w:r>
      <w:proofErr w:type="spellEnd"/>
      <w:r w:rsidRPr="007D712D">
        <w:rPr>
          <w:rFonts w:eastAsia="Times New Roman" w:cs="Times New Roman"/>
          <w:lang w:eastAsia="en-AU"/>
        </w:rPr>
        <w:t xml:space="preserve"> Lee, .</w:t>
      </w:r>
      <w:proofErr w:type="spellStart"/>
      <w:r w:rsidRPr="007D712D">
        <w:rPr>
          <w:rFonts w:eastAsia="Times New Roman" w:cs="Times New Roman"/>
          <w:lang w:eastAsia="en-AU"/>
        </w:rPr>
        <w:t>kr</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Leo </w:t>
      </w:r>
      <w:proofErr w:type="spellStart"/>
      <w:r w:rsidRPr="007D712D">
        <w:rPr>
          <w:rFonts w:eastAsia="Times New Roman" w:cs="Times New Roman"/>
          <w:lang w:eastAsia="en-AU"/>
        </w:rPr>
        <w:t>Maluwa</w:t>
      </w:r>
      <w:proofErr w:type="spellEnd"/>
      <w:r w:rsidRPr="007D712D">
        <w:rPr>
          <w:rFonts w:eastAsia="Times New Roman" w:cs="Times New Roman"/>
          <w:lang w:eastAsia="en-AU"/>
        </w:rPr>
        <w:t>, .mw</w:t>
      </w:r>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Nigel Roberts, .</w:t>
      </w:r>
      <w:proofErr w:type="spellStart"/>
      <w:r w:rsidRPr="007D712D">
        <w:rPr>
          <w:rFonts w:eastAsia="Times New Roman" w:cs="Times New Roman"/>
          <w:lang w:eastAsia="en-AU"/>
        </w:rPr>
        <w:t>gg</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Grigori Saghyan, .am</w:t>
      </w:r>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Ron Sherwood, .vi</w:t>
      </w:r>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Paul Szyndler, .au (Chair)</w:t>
      </w:r>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Maarten Simon, .</w:t>
      </w:r>
      <w:proofErr w:type="spellStart"/>
      <w:r w:rsidRPr="007D712D">
        <w:rPr>
          <w:rFonts w:eastAsia="Times New Roman" w:cs="Times New Roman"/>
          <w:lang w:eastAsia="en-AU"/>
        </w:rPr>
        <w:t>nl</w:t>
      </w:r>
      <w:proofErr w:type="spellEnd"/>
    </w:p>
    <w:p w:rsidR="007D712D" w:rsidRPr="007D712D" w:rsidRDefault="007D712D" w:rsidP="007D712D">
      <w:pPr>
        <w:numPr>
          <w:ilvl w:val="0"/>
          <w:numId w:val="2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Tan </w:t>
      </w:r>
      <w:proofErr w:type="spellStart"/>
      <w:r w:rsidRPr="007D712D">
        <w:rPr>
          <w:rFonts w:eastAsia="Times New Roman" w:cs="Times New Roman"/>
          <w:lang w:eastAsia="en-AU"/>
        </w:rPr>
        <w:t>Yaling</w:t>
      </w:r>
      <w:proofErr w:type="spellEnd"/>
      <w:r w:rsidRPr="007D712D">
        <w:rPr>
          <w:rFonts w:eastAsia="Times New Roman" w:cs="Times New Roman"/>
          <w:lang w:eastAsia="en-AU"/>
        </w:rPr>
        <w:t>, .</w:t>
      </w:r>
      <w:proofErr w:type="spellStart"/>
      <w:r w:rsidRPr="007D712D">
        <w:rPr>
          <w:rFonts w:eastAsia="Times New Roman" w:cs="Times New Roman"/>
          <w:lang w:eastAsia="en-AU"/>
        </w:rPr>
        <w:t>cn</w:t>
      </w:r>
      <w:proofErr w:type="spellEnd"/>
    </w:p>
    <w:p w:rsidR="007D712D" w:rsidRPr="007D712D" w:rsidRDefault="007D712D" w:rsidP="007D712D">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GAC</w:t>
      </w:r>
    </w:p>
    <w:p w:rsidR="007D712D" w:rsidRPr="007D712D" w:rsidRDefault="007D712D" w:rsidP="007D712D">
      <w:pPr>
        <w:numPr>
          <w:ilvl w:val="0"/>
          <w:numId w:val="2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Elise </w:t>
      </w:r>
      <w:proofErr w:type="spellStart"/>
      <w:r w:rsidRPr="007D712D">
        <w:rPr>
          <w:rFonts w:eastAsia="Times New Roman" w:cs="Times New Roman"/>
          <w:lang w:eastAsia="en-AU"/>
        </w:rPr>
        <w:t>Lindeberg</w:t>
      </w:r>
      <w:proofErr w:type="spellEnd"/>
      <w:r w:rsidRPr="007D712D">
        <w:rPr>
          <w:rFonts w:eastAsia="Times New Roman" w:cs="Times New Roman"/>
          <w:lang w:eastAsia="en-AU"/>
        </w:rPr>
        <w:t>, Norway</w:t>
      </w:r>
    </w:p>
    <w:p w:rsidR="007D712D" w:rsidRPr="007D712D" w:rsidRDefault="007D712D" w:rsidP="007D712D">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GNSO</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Carlos Aguirre - GNSO Nominating Committee Appointee</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George </w:t>
      </w:r>
      <w:proofErr w:type="spellStart"/>
      <w:r w:rsidRPr="007D712D">
        <w:rPr>
          <w:rFonts w:eastAsia="Times New Roman" w:cs="Times New Roman"/>
          <w:lang w:eastAsia="en-AU"/>
        </w:rPr>
        <w:t>Asare-Sakyi</w:t>
      </w:r>
      <w:proofErr w:type="spellEnd"/>
      <w:r w:rsidRPr="007D712D">
        <w:rPr>
          <w:rFonts w:eastAsia="Times New Roman" w:cs="Times New Roman"/>
          <w:lang w:eastAsia="en-AU"/>
        </w:rPr>
        <w:t xml:space="preserve"> - </w:t>
      </w:r>
      <w:r w:rsidR="005A6BA3" w:rsidRPr="007D712D">
        <w:rPr>
          <w:rFonts w:eastAsia="Times New Roman" w:cs="Times New Roman"/>
          <w:lang w:eastAsia="en-AU"/>
        </w:rPr>
        <w:t>Non Commercial Stakeholder Group</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Iliya</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Bazlyankov</w:t>
      </w:r>
      <w:proofErr w:type="spellEnd"/>
      <w:r w:rsidRPr="007D712D">
        <w:rPr>
          <w:rFonts w:eastAsia="Times New Roman" w:cs="Times New Roman"/>
          <w:lang w:eastAsia="en-AU"/>
        </w:rPr>
        <w:t xml:space="preserve"> - </w:t>
      </w:r>
      <w:r w:rsidR="005A6BA3" w:rsidRPr="007D712D">
        <w:rPr>
          <w:rFonts w:eastAsia="Times New Roman" w:cs="Times New Roman"/>
          <w:lang w:eastAsia="en-AU"/>
        </w:rPr>
        <w:t>Registrars Stakeholder Group</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Chris </w:t>
      </w:r>
      <w:proofErr w:type="spellStart"/>
      <w:r w:rsidRPr="007D712D">
        <w:rPr>
          <w:rFonts w:eastAsia="Times New Roman" w:cs="Times New Roman"/>
          <w:lang w:eastAsia="en-AU"/>
        </w:rPr>
        <w:t>Chaplow</w:t>
      </w:r>
      <w:proofErr w:type="spellEnd"/>
      <w:r w:rsidRPr="007D712D">
        <w:rPr>
          <w:rFonts w:eastAsia="Times New Roman" w:cs="Times New Roman"/>
          <w:lang w:eastAsia="en-AU"/>
        </w:rPr>
        <w:t xml:space="preserve"> - </w:t>
      </w:r>
      <w:r w:rsidR="005A6BA3">
        <w:rPr>
          <w:rStyle w:val="st"/>
        </w:rPr>
        <w:t>Commercial and Business Users Constituency</w:t>
      </w:r>
      <w:r w:rsidRPr="007D712D">
        <w:rPr>
          <w:rFonts w:eastAsia="Times New Roman" w:cs="Times New Roman"/>
          <w:lang w:eastAsia="en-AU"/>
        </w:rPr>
        <w:t xml:space="preserve"> (Observer)</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lastRenderedPageBreak/>
        <w:t xml:space="preserve">Ching Chiao - </w:t>
      </w:r>
      <w:r w:rsidR="005A6BA3" w:rsidRPr="007D712D">
        <w:rPr>
          <w:rFonts w:eastAsia="Times New Roman" w:cs="Times New Roman"/>
          <w:lang w:eastAsia="en-AU"/>
        </w:rPr>
        <w:t>Registries Stakeholder Group</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Avri Doria - </w:t>
      </w:r>
      <w:r w:rsidR="005A6BA3" w:rsidRPr="007D712D">
        <w:rPr>
          <w:rFonts w:eastAsia="Times New Roman" w:cs="Times New Roman"/>
          <w:lang w:eastAsia="en-AU"/>
        </w:rPr>
        <w:t>Non Commercial Stakeholder Group</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Heather Forrest, </w:t>
      </w:r>
      <w:r w:rsidR="005A6BA3" w:rsidRPr="007D712D">
        <w:rPr>
          <w:rFonts w:eastAsia="Times New Roman" w:cs="Times New Roman"/>
          <w:lang w:eastAsia="en-AU"/>
        </w:rPr>
        <w:t>Intellectual Property Constituency</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Volker </w:t>
      </w:r>
      <w:proofErr w:type="spellStart"/>
      <w:r w:rsidRPr="007D712D">
        <w:rPr>
          <w:rFonts w:eastAsia="Times New Roman" w:cs="Times New Roman"/>
          <w:lang w:eastAsia="en-AU"/>
        </w:rPr>
        <w:t>Greimann</w:t>
      </w:r>
      <w:proofErr w:type="spellEnd"/>
      <w:r w:rsidRPr="007D712D">
        <w:rPr>
          <w:rFonts w:eastAsia="Times New Roman" w:cs="Times New Roman"/>
          <w:lang w:eastAsia="en-AU"/>
        </w:rPr>
        <w:t xml:space="preserve"> - </w:t>
      </w:r>
      <w:r w:rsidR="005A6BA3" w:rsidRPr="007D712D">
        <w:rPr>
          <w:rFonts w:eastAsia="Times New Roman" w:cs="Times New Roman"/>
          <w:lang w:eastAsia="en-AU"/>
        </w:rPr>
        <w:t>Registrars Stakeholder Group</w:t>
      </w:r>
    </w:p>
    <w:p w:rsidR="007D712D" w:rsidRPr="007D712D" w:rsidRDefault="007D712D" w:rsidP="007D712D">
      <w:pPr>
        <w:numPr>
          <w:ilvl w:val="0"/>
          <w:numId w:val="2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Tony Harris- </w:t>
      </w:r>
      <w:r w:rsidR="005A6BA3" w:rsidRPr="007D712D">
        <w:rPr>
          <w:rFonts w:eastAsia="Times New Roman" w:cs="Times New Roman"/>
          <w:lang w:eastAsia="en-AU"/>
        </w:rPr>
        <w:t>Internet Service Providers and Connectivity Providers Constituency</w:t>
      </w:r>
      <w:r w:rsidRPr="007D712D">
        <w:rPr>
          <w:rFonts w:eastAsia="Times New Roman" w:cs="Times New Roman"/>
          <w:lang w:eastAsia="en-AU"/>
        </w:rPr>
        <w:t> </w:t>
      </w:r>
    </w:p>
    <w:p w:rsidR="007D712D" w:rsidRPr="007D712D" w:rsidRDefault="007D712D" w:rsidP="007D712D">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At-Large</w:t>
      </w:r>
    </w:p>
    <w:p w:rsidR="007D712D" w:rsidRPr="007D712D" w:rsidRDefault="007D712D" w:rsidP="007D712D">
      <w:pPr>
        <w:numPr>
          <w:ilvl w:val="0"/>
          <w:numId w:val="24"/>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Hawa</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Diakite</w:t>
      </w:r>
      <w:proofErr w:type="spellEnd"/>
      <w:r w:rsidRPr="007D712D">
        <w:rPr>
          <w:rFonts w:eastAsia="Times New Roman" w:cs="Times New Roman"/>
          <w:lang w:eastAsia="en-AU"/>
        </w:rPr>
        <w:t>, AFRALO</w:t>
      </w:r>
    </w:p>
    <w:p w:rsidR="007D712D" w:rsidRPr="007D712D" w:rsidRDefault="007D712D" w:rsidP="007D712D">
      <w:pPr>
        <w:numPr>
          <w:ilvl w:val="0"/>
          <w:numId w:val="24"/>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Eduardo Diaz (NARALO)</w:t>
      </w:r>
    </w:p>
    <w:p w:rsidR="007D712D" w:rsidRPr="007D712D" w:rsidRDefault="007D712D" w:rsidP="007D712D">
      <w:pPr>
        <w:numPr>
          <w:ilvl w:val="0"/>
          <w:numId w:val="24"/>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Cheryl Langdon-Orr, APRALO (liaison)</w:t>
      </w:r>
    </w:p>
    <w:p w:rsidR="007D712D" w:rsidRPr="007D712D" w:rsidRDefault="007D712D" w:rsidP="007D712D">
      <w:pPr>
        <w:numPr>
          <w:ilvl w:val="0"/>
          <w:numId w:val="24"/>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Sophie Liang (APRALO)</w:t>
      </w:r>
    </w:p>
    <w:p w:rsidR="007D712D" w:rsidRPr="007D712D" w:rsidRDefault="007D712D" w:rsidP="007D712D">
      <w:pPr>
        <w:numPr>
          <w:ilvl w:val="0"/>
          <w:numId w:val="24"/>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Andres Piazza (LACRALO)</w:t>
      </w:r>
    </w:p>
    <w:p w:rsidR="007D712D" w:rsidRPr="007D712D" w:rsidRDefault="007D712D" w:rsidP="007D712D">
      <w:pPr>
        <w:numPr>
          <w:ilvl w:val="0"/>
          <w:numId w:val="24"/>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Rudi </w:t>
      </w:r>
      <w:proofErr w:type="spellStart"/>
      <w:r w:rsidRPr="007D712D">
        <w:rPr>
          <w:rFonts w:eastAsia="Times New Roman" w:cs="Times New Roman"/>
          <w:lang w:eastAsia="en-AU"/>
        </w:rPr>
        <w:t>Vansnick</w:t>
      </w:r>
      <w:proofErr w:type="spellEnd"/>
      <w:r w:rsidRPr="007D712D">
        <w:rPr>
          <w:rFonts w:eastAsia="Times New Roman" w:cs="Times New Roman"/>
          <w:lang w:eastAsia="en-AU"/>
        </w:rPr>
        <w:t>, EURALO</w:t>
      </w:r>
    </w:p>
    <w:p w:rsidR="007D712D" w:rsidRPr="007D712D" w:rsidRDefault="007D712D" w:rsidP="007D712D">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Specialists</w:t>
      </w:r>
    </w:p>
    <w:p w:rsidR="007D712D" w:rsidRPr="007D712D" w:rsidRDefault="007D712D" w:rsidP="007D712D">
      <w:pPr>
        <w:numPr>
          <w:ilvl w:val="0"/>
          <w:numId w:val="25"/>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Irmgarda Kasinskaite-Buddeberg, UNESCO</w:t>
      </w:r>
    </w:p>
    <w:p w:rsidR="007D712D" w:rsidRPr="007D712D" w:rsidRDefault="007D712D" w:rsidP="007D712D">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Support Staff</w:t>
      </w:r>
    </w:p>
    <w:p w:rsidR="007D712D" w:rsidRPr="007D712D" w:rsidRDefault="007D712D" w:rsidP="007D712D">
      <w:pPr>
        <w:numPr>
          <w:ilvl w:val="0"/>
          <w:numId w:val="26"/>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Bart Boswinkel, </w:t>
      </w:r>
      <w:proofErr w:type="spellStart"/>
      <w:r w:rsidRPr="007D712D">
        <w:rPr>
          <w:rFonts w:eastAsia="Times New Roman" w:cs="Times New Roman"/>
          <w:lang w:eastAsia="en-AU"/>
        </w:rPr>
        <w:t>ccNSO</w:t>
      </w:r>
      <w:proofErr w:type="spellEnd"/>
    </w:p>
    <w:p w:rsidR="007D712D" w:rsidRPr="007D712D" w:rsidRDefault="007D712D" w:rsidP="007D712D">
      <w:pPr>
        <w:numPr>
          <w:ilvl w:val="0"/>
          <w:numId w:val="26"/>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Kristina </w:t>
      </w:r>
      <w:proofErr w:type="spellStart"/>
      <w:r w:rsidRPr="007D712D">
        <w:rPr>
          <w:rFonts w:eastAsia="Times New Roman" w:cs="Times New Roman"/>
          <w:lang w:eastAsia="en-AU"/>
        </w:rPr>
        <w:t>Nordström</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ccNSO</w:t>
      </w:r>
      <w:proofErr w:type="spellEnd"/>
    </w:p>
    <w:p w:rsidR="007D712D" w:rsidRPr="007D712D" w:rsidRDefault="007D712D" w:rsidP="007D712D">
      <w:pPr>
        <w:numPr>
          <w:ilvl w:val="0"/>
          <w:numId w:val="26"/>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Gabriella Schittek, </w:t>
      </w:r>
      <w:proofErr w:type="spellStart"/>
      <w:r w:rsidRPr="007D712D">
        <w:rPr>
          <w:rFonts w:eastAsia="Times New Roman" w:cs="Times New Roman"/>
          <w:lang w:eastAsia="en-AU"/>
        </w:rPr>
        <w:t>ccNSO</w:t>
      </w:r>
      <w:proofErr w:type="spellEnd"/>
    </w:p>
    <w:p w:rsidR="007D712D" w:rsidRPr="007D712D" w:rsidRDefault="007D712D" w:rsidP="007D712D"/>
    <w:p w:rsidR="00753893" w:rsidRDefault="00864CAF" w:rsidP="00753893">
      <w:pPr>
        <w:pStyle w:val="Heading2"/>
        <w:rPr>
          <w:rFonts w:asciiTheme="minorHAnsi" w:hAnsiTheme="minorHAnsi"/>
          <w:color w:val="auto"/>
        </w:rPr>
      </w:pPr>
      <w:bookmarkStart w:id="6" w:name="_Toc350955317"/>
      <w:r>
        <w:rPr>
          <w:rFonts w:asciiTheme="minorHAnsi" w:hAnsiTheme="minorHAnsi"/>
          <w:color w:val="auto"/>
        </w:rPr>
        <w:t>T</w:t>
      </w:r>
      <w:r w:rsidR="00753893" w:rsidRPr="000A4EF1">
        <w:rPr>
          <w:rFonts w:asciiTheme="minorHAnsi" w:hAnsiTheme="minorHAnsi"/>
          <w:color w:val="auto"/>
        </w:rPr>
        <w:t>imeline</w:t>
      </w:r>
      <w:bookmarkEnd w:id="6"/>
    </w:p>
    <w:p w:rsidR="00173ACA" w:rsidRDefault="00173ACA" w:rsidP="00173ACA"/>
    <w:p w:rsidR="00173ACA" w:rsidRPr="00173ACA" w:rsidRDefault="00173ACA" w:rsidP="00173ACA">
      <w:pPr>
        <w:rPr>
          <w:i/>
        </w:rPr>
      </w:pPr>
      <w:r>
        <w:rPr>
          <w:i/>
        </w:rPr>
        <w:t>Note: In addition to the meeting</w:t>
      </w:r>
      <w:r w:rsidR="001B1DB5">
        <w:rPr>
          <w:i/>
        </w:rPr>
        <w:t>s</w:t>
      </w:r>
      <w:r>
        <w:rPr>
          <w:i/>
        </w:rPr>
        <w:t xml:space="preserve"> listed below, the Study Group met via teleconference on a number of occasions. Transcripts of face-to-face and teleconference meetings are available on the </w:t>
      </w:r>
      <w:proofErr w:type="spellStart"/>
      <w:r>
        <w:rPr>
          <w:i/>
        </w:rPr>
        <w:t>ccNSO</w:t>
      </w:r>
      <w:proofErr w:type="spellEnd"/>
      <w:r>
        <w:rPr>
          <w:i/>
        </w:rPr>
        <w:t xml:space="preserve"> website</w:t>
      </w:r>
      <w:r w:rsidR="001B1DB5">
        <w:rPr>
          <w:i/>
        </w:rPr>
        <w:t>.</w:t>
      </w:r>
      <w:r>
        <w:rPr>
          <w:i/>
        </w:rPr>
        <w:t xml:space="preserve"> </w:t>
      </w:r>
      <w:r>
        <w:rPr>
          <w:rStyle w:val="FootnoteReference"/>
          <w:i/>
        </w:rPr>
        <w:footnoteReference w:id="1"/>
      </w:r>
    </w:p>
    <w:p w:rsidR="00DF21D6" w:rsidRDefault="00DF21D6" w:rsidP="00DF21D6">
      <w:pPr>
        <w:autoSpaceDE w:val="0"/>
        <w:autoSpaceDN w:val="0"/>
        <w:adjustRightInd w:val="0"/>
        <w:spacing w:after="0" w:line="240" w:lineRule="auto"/>
        <w:rPr>
          <w:rFonts w:cstheme="minorHAnsi"/>
        </w:rPr>
      </w:pPr>
    </w:p>
    <w:p w:rsidR="00F04D2B" w:rsidRDefault="00F04D2B" w:rsidP="00F04D2B">
      <w:pPr>
        <w:autoSpaceDE w:val="0"/>
        <w:autoSpaceDN w:val="0"/>
        <w:adjustRightInd w:val="0"/>
        <w:spacing w:after="0" w:line="240" w:lineRule="auto"/>
        <w:ind w:left="2160" w:hanging="2160"/>
        <w:rPr>
          <w:rFonts w:cstheme="minorHAnsi"/>
        </w:rPr>
      </w:pPr>
      <w:r>
        <w:rPr>
          <w:rFonts w:cstheme="minorHAnsi"/>
        </w:rPr>
        <w:t xml:space="preserve">31 October 2007 - </w:t>
      </w:r>
      <w:r>
        <w:rPr>
          <w:rFonts w:cstheme="minorHAnsi"/>
        </w:rPr>
        <w:tab/>
      </w:r>
      <w:proofErr w:type="spellStart"/>
      <w:r>
        <w:rPr>
          <w:rFonts w:cstheme="minorHAnsi"/>
        </w:rPr>
        <w:t>ccNSO</w:t>
      </w:r>
      <w:proofErr w:type="spellEnd"/>
      <w:r>
        <w:rPr>
          <w:rFonts w:cstheme="minorHAnsi"/>
        </w:rPr>
        <w:t xml:space="preserve"> Council resolves</w:t>
      </w:r>
      <w:r>
        <w:rPr>
          <w:rStyle w:val="FootnoteReference"/>
          <w:rFonts w:cstheme="minorHAnsi"/>
        </w:rPr>
        <w:footnoteReference w:id="2"/>
      </w:r>
      <w:r>
        <w:rPr>
          <w:rFonts w:cstheme="minorHAnsi"/>
        </w:rPr>
        <w:t xml:space="preserve"> to recommend to the ICANN Board that no name of a territory, as listed in ISO 3166-1, or a meaningful abbreviation of it, should be made available as a </w:t>
      </w:r>
      <w:proofErr w:type="spellStart"/>
      <w:r>
        <w:rPr>
          <w:rFonts w:cstheme="minorHAnsi"/>
        </w:rPr>
        <w:t>gTLD</w:t>
      </w:r>
      <w:proofErr w:type="spellEnd"/>
      <w:r>
        <w:rPr>
          <w:rFonts w:cstheme="minorHAnsi"/>
        </w:rPr>
        <w:t xml:space="preserve">. This resolution was </w:t>
      </w:r>
      <w:r w:rsidR="00F51D11" w:rsidRPr="00F51D11">
        <w:rPr>
          <w:rFonts w:cstheme="minorHAnsi"/>
        </w:rPr>
        <w:t>subsequently</w:t>
      </w:r>
      <w:r w:rsidR="00F51D11">
        <w:rPr>
          <w:rFonts w:cstheme="minorHAnsi"/>
        </w:rPr>
        <w:t xml:space="preserve"> reaffirmed in December</w:t>
      </w:r>
      <w:r w:rsidR="00F51D11" w:rsidRPr="00F51D11">
        <w:rPr>
          <w:rFonts w:cstheme="minorHAnsi"/>
        </w:rPr>
        <w:t xml:space="preserve"> 2008, April 2009, and July 2009</w:t>
      </w:r>
      <w:r w:rsidR="00F51D11">
        <w:rPr>
          <w:rFonts w:cstheme="minorHAnsi"/>
        </w:rPr>
        <w:t>.</w:t>
      </w:r>
    </w:p>
    <w:p w:rsidR="00F04D2B" w:rsidRDefault="00F04D2B" w:rsidP="00F51D11">
      <w:pPr>
        <w:autoSpaceDE w:val="0"/>
        <w:autoSpaceDN w:val="0"/>
        <w:adjustRightInd w:val="0"/>
        <w:spacing w:after="0" w:line="240" w:lineRule="auto"/>
        <w:rPr>
          <w:rFonts w:cstheme="minorHAnsi"/>
        </w:rPr>
      </w:pPr>
    </w:p>
    <w:p w:rsidR="00864CAF" w:rsidRDefault="00864CAF" w:rsidP="00F04D2B">
      <w:pPr>
        <w:autoSpaceDE w:val="0"/>
        <w:autoSpaceDN w:val="0"/>
        <w:adjustRightInd w:val="0"/>
        <w:spacing w:after="0" w:line="240" w:lineRule="auto"/>
        <w:ind w:left="2160" w:hanging="2160"/>
        <w:rPr>
          <w:rFonts w:cstheme="minorHAnsi"/>
        </w:rPr>
      </w:pPr>
      <w:r w:rsidRPr="00E229D6">
        <w:rPr>
          <w:rFonts w:cstheme="minorHAnsi"/>
        </w:rPr>
        <w:t>21 November 2009</w:t>
      </w:r>
      <w:r>
        <w:rPr>
          <w:rFonts w:cstheme="minorHAnsi"/>
        </w:rPr>
        <w:t xml:space="preserve"> -</w:t>
      </w:r>
      <w:r>
        <w:rPr>
          <w:rFonts w:cstheme="minorHAnsi"/>
        </w:rPr>
        <w:tab/>
        <w:t xml:space="preserve">Letter from </w:t>
      </w:r>
      <w:proofErr w:type="spellStart"/>
      <w:r>
        <w:rPr>
          <w:rFonts w:cstheme="minorHAnsi"/>
        </w:rPr>
        <w:t>ccNSO</w:t>
      </w:r>
      <w:proofErr w:type="spellEnd"/>
      <w:r>
        <w:rPr>
          <w:rFonts w:cstheme="minorHAnsi"/>
        </w:rPr>
        <w:t xml:space="preserve"> Chair to the Chair of the ICANN Board</w:t>
      </w:r>
      <w:r w:rsidR="00E61658">
        <w:rPr>
          <w:rStyle w:val="FootnoteReference"/>
          <w:rFonts w:cstheme="minorHAnsi"/>
        </w:rPr>
        <w:footnoteReference w:id="3"/>
      </w:r>
      <w:r>
        <w:rPr>
          <w:rFonts w:cstheme="minorHAnsi"/>
        </w:rPr>
        <w:t xml:space="preserve"> expressing the </w:t>
      </w:r>
      <w:proofErr w:type="spellStart"/>
      <w:r>
        <w:rPr>
          <w:rFonts w:cstheme="minorHAnsi"/>
        </w:rPr>
        <w:t>ccNSO’s</w:t>
      </w:r>
      <w:proofErr w:type="spellEnd"/>
      <w:r>
        <w:rPr>
          <w:rFonts w:cstheme="minorHAnsi"/>
        </w:rPr>
        <w:t xml:space="preserve"> view that </w:t>
      </w:r>
      <w:r w:rsidR="00F04D2B">
        <w:rPr>
          <w:rFonts w:cstheme="minorHAnsi"/>
        </w:rPr>
        <w:t xml:space="preserve">all </w:t>
      </w:r>
      <w:r>
        <w:rPr>
          <w:rFonts w:cstheme="minorHAnsi"/>
        </w:rPr>
        <w:t xml:space="preserve">meaningful representations of country and territory names should be excluded </w:t>
      </w:r>
      <w:r w:rsidR="00F04D2B">
        <w:rPr>
          <w:rFonts w:cstheme="minorHAnsi"/>
        </w:rPr>
        <w:t>from the process for the introduction of new generic Top Level Domains (</w:t>
      </w:r>
      <w:proofErr w:type="spellStart"/>
      <w:r w:rsidR="00F04D2B">
        <w:rPr>
          <w:rFonts w:cstheme="minorHAnsi"/>
        </w:rPr>
        <w:t>gTLDs</w:t>
      </w:r>
      <w:proofErr w:type="spellEnd"/>
      <w:r w:rsidR="00F04D2B">
        <w:rPr>
          <w:rFonts w:cstheme="minorHAnsi"/>
        </w:rPr>
        <w:t>)</w:t>
      </w:r>
    </w:p>
    <w:p w:rsidR="00F04D2B" w:rsidRDefault="00F04D2B" w:rsidP="00F04D2B">
      <w:pPr>
        <w:autoSpaceDE w:val="0"/>
        <w:autoSpaceDN w:val="0"/>
        <w:adjustRightInd w:val="0"/>
        <w:spacing w:after="0" w:line="240" w:lineRule="auto"/>
        <w:ind w:left="2160" w:hanging="2160"/>
        <w:rPr>
          <w:rFonts w:cstheme="minorHAnsi"/>
        </w:rPr>
      </w:pPr>
    </w:p>
    <w:p w:rsidR="00BF3FD6" w:rsidRDefault="00F51D11" w:rsidP="00BF3FD6">
      <w:pPr>
        <w:autoSpaceDE w:val="0"/>
        <w:autoSpaceDN w:val="0"/>
        <w:adjustRightInd w:val="0"/>
        <w:spacing w:after="0" w:line="240" w:lineRule="auto"/>
        <w:ind w:left="2160" w:hanging="2160"/>
        <w:rPr>
          <w:rFonts w:cstheme="minorHAnsi"/>
        </w:rPr>
      </w:pPr>
      <w:r>
        <w:rPr>
          <w:rFonts w:cstheme="minorHAnsi"/>
        </w:rPr>
        <w:t xml:space="preserve">14 June 2010 - </w:t>
      </w:r>
      <w:r>
        <w:rPr>
          <w:rFonts w:cstheme="minorHAnsi"/>
        </w:rPr>
        <w:tab/>
        <w:t xml:space="preserve">ICANN Board Chair response to </w:t>
      </w:r>
      <w:proofErr w:type="spellStart"/>
      <w:r>
        <w:rPr>
          <w:rFonts w:cstheme="minorHAnsi"/>
        </w:rPr>
        <w:t>ccNSO</w:t>
      </w:r>
      <w:proofErr w:type="spellEnd"/>
      <w:r>
        <w:rPr>
          <w:rFonts w:cstheme="minorHAnsi"/>
        </w:rPr>
        <w:t xml:space="preserve"> Chair</w:t>
      </w:r>
      <w:r w:rsidR="00E61658">
        <w:rPr>
          <w:rStyle w:val="FootnoteReference"/>
          <w:rFonts w:cstheme="minorHAnsi"/>
        </w:rPr>
        <w:footnoteReference w:id="4"/>
      </w:r>
      <w:r>
        <w:rPr>
          <w:rFonts w:cstheme="minorHAnsi"/>
        </w:rPr>
        <w:t xml:space="preserve">, </w:t>
      </w:r>
      <w:r w:rsidR="00BF3FD6">
        <w:rPr>
          <w:rFonts w:cstheme="minorHAnsi"/>
        </w:rPr>
        <w:t xml:space="preserve">citing the Governmental Advisory Committee’s interpretation of paragraph 2.2 of the GAC Principles as the catalyst for the reconsideration of the treatment and country and territory names in the new </w:t>
      </w:r>
      <w:proofErr w:type="spellStart"/>
      <w:r w:rsidR="00BF3FD6">
        <w:rPr>
          <w:rFonts w:cstheme="minorHAnsi"/>
        </w:rPr>
        <w:t>gTLDs</w:t>
      </w:r>
      <w:proofErr w:type="spellEnd"/>
      <w:r w:rsidR="00BF3FD6">
        <w:rPr>
          <w:rFonts w:cstheme="minorHAnsi"/>
        </w:rPr>
        <w:t xml:space="preserve"> process and a decision that no meaningful </w:t>
      </w:r>
      <w:r w:rsidR="00BF3FD6">
        <w:rPr>
          <w:rFonts w:cstheme="minorHAnsi"/>
        </w:rPr>
        <w:lastRenderedPageBreak/>
        <w:t xml:space="preserve">representations of such names would be allowed during the first round of new </w:t>
      </w:r>
      <w:proofErr w:type="spellStart"/>
      <w:r w:rsidR="00BF3FD6">
        <w:rPr>
          <w:rFonts w:cstheme="minorHAnsi"/>
        </w:rPr>
        <w:t>gTLD</w:t>
      </w:r>
      <w:proofErr w:type="spellEnd"/>
      <w:r w:rsidR="00BF3FD6">
        <w:rPr>
          <w:rFonts w:cstheme="minorHAnsi"/>
        </w:rPr>
        <w:t xml:space="preserve"> applications. The letter also acknowledged:</w:t>
      </w:r>
    </w:p>
    <w:p w:rsidR="00BF3FD6" w:rsidRDefault="00BF3FD6" w:rsidP="00BF3FD6">
      <w:pPr>
        <w:pStyle w:val="ListParagraph"/>
        <w:numPr>
          <w:ilvl w:val="4"/>
          <w:numId w:val="12"/>
        </w:numPr>
        <w:autoSpaceDE w:val="0"/>
        <w:autoSpaceDN w:val="0"/>
        <w:adjustRightInd w:val="0"/>
        <w:spacing w:after="0" w:line="240" w:lineRule="auto"/>
        <w:rPr>
          <w:rFonts w:cstheme="minorHAnsi"/>
        </w:rPr>
      </w:pPr>
      <w:r w:rsidRPr="00BF3FD6">
        <w:rPr>
          <w:rFonts w:cstheme="minorHAnsi"/>
        </w:rPr>
        <w:t xml:space="preserve">the </w:t>
      </w:r>
      <w:proofErr w:type="spellStart"/>
      <w:r w:rsidRPr="00BF3FD6">
        <w:rPr>
          <w:rFonts w:cstheme="minorHAnsi"/>
        </w:rPr>
        <w:t>ccNSO’s</w:t>
      </w:r>
      <w:proofErr w:type="spellEnd"/>
      <w:r w:rsidRPr="00BF3FD6">
        <w:rPr>
          <w:rFonts w:cstheme="minorHAnsi"/>
        </w:rPr>
        <w:t xml:space="preserve"> policy discussions on this matter</w:t>
      </w:r>
      <w:r>
        <w:rPr>
          <w:rFonts w:cstheme="minorHAnsi"/>
        </w:rPr>
        <w:t>;</w:t>
      </w:r>
    </w:p>
    <w:p w:rsidR="00BF3FD6" w:rsidRPr="00BF3FD6" w:rsidRDefault="00BF3FD6" w:rsidP="00BF3FD6">
      <w:pPr>
        <w:pStyle w:val="ListParagraph"/>
        <w:numPr>
          <w:ilvl w:val="4"/>
          <w:numId w:val="12"/>
        </w:numPr>
        <w:autoSpaceDE w:val="0"/>
        <w:autoSpaceDN w:val="0"/>
        <w:adjustRightInd w:val="0"/>
        <w:spacing w:after="0" w:line="240" w:lineRule="auto"/>
        <w:rPr>
          <w:rFonts w:cstheme="minorHAnsi"/>
        </w:rPr>
      </w:pPr>
      <w:r w:rsidRPr="00BF3FD6">
        <w:rPr>
          <w:rFonts w:cstheme="minorHAnsi"/>
        </w:rPr>
        <w:t>that</w:t>
      </w:r>
      <w:r>
        <w:t xml:space="preserve"> defining the distinction between country code and generic names may warrant a broader cross-SO/AC policy discussion; and</w:t>
      </w:r>
    </w:p>
    <w:p w:rsidR="00BF3FD6" w:rsidRPr="00BF3FD6" w:rsidRDefault="00BF3FD6" w:rsidP="00BF3FD6">
      <w:pPr>
        <w:pStyle w:val="ListParagraph"/>
        <w:numPr>
          <w:ilvl w:val="4"/>
          <w:numId w:val="12"/>
        </w:numPr>
        <w:autoSpaceDE w:val="0"/>
        <w:autoSpaceDN w:val="0"/>
        <w:adjustRightInd w:val="0"/>
        <w:spacing w:after="0" w:line="240" w:lineRule="auto"/>
        <w:rPr>
          <w:rFonts w:cstheme="minorHAnsi"/>
        </w:rPr>
      </w:pPr>
      <w:proofErr w:type="gramStart"/>
      <w:r>
        <w:t>that</w:t>
      </w:r>
      <w:proofErr w:type="gramEnd"/>
      <w:r>
        <w:t>, once policy is developed, it will be appropriate for the Board to reconsider its position.</w:t>
      </w:r>
    </w:p>
    <w:p w:rsidR="00864CAF" w:rsidRDefault="00864CAF" w:rsidP="00E229D6">
      <w:pPr>
        <w:autoSpaceDE w:val="0"/>
        <w:autoSpaceDN w:val="0"/>
        <w:adjustRightInd w:val="0"/>
        <w:spacing w:after="0" w:line="240" w:lineRule="auto"/>
        <w:rPr>
          <w:rFonts w:cstheme="minorHAnsi"/>
        </w:rPr>
      </w:pPr>
    </w:p>
    <w:p w:rsidR="00BF3FD6" w:rsidRDefault="00BF3FD6" w:rsidP="00E12948">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8 December 2010 - </w:t>
      </w:r>
      <w:r>
        <w:rPr>
          <w:rFonts w:eastAsia="Times New Roman" w:cs="Times New Roman"/>
          <w:lang w:eastAsia="en-AU"/>
        </w:rPr>
        <w:tab/>
      </w:r>
      <w:r w:rsidR="00E12948">
        <w:rPr>
          <w:rFonts w:eastAsia="Times New Roman" w:cs="Times New Roman"/>
          <w:lang w:eastAsia="en-AU"/>
        </w:rPr>
        <w:t xml:space="preserve">Chair of IDN </w:t>
      </w:r>
      <w:proofErr w:type="spellStart"/>
      <w:r w:rsidR="00E12948">
        <w:rPr>
          <w:rFonts w:eastAsia="Times New Roman" w:cs="Times New Roman"/>
          <w:lang w:eastAsia="en-AU"/>
        </w:rPr>
        <w:t>ccPDP</w:t>
      </w:r>
      <w:proofErr w:type="spellEnd"/>
      <w:r w:rsidR="00E12948">
        <w:rPr>
          <w:rFonts w:eastAsia="Times New Roman" w:cs="Times New Roman"/>
          <w:lang w:eastAsia="en-AU"/>
        </w:rPr>
        <w:t xml:space="preserve"> WG 1 advised the </w:t>
      </w:r>
      <w:proofErr w:type="spellStart"/>
      <w:r w:rsidR="00E12948">
        <w:rPr>
          <w:rFonts w:eastAsia="Times New Roman" w:cs="Times New Roman"/>
          <w:lang w:eastAsia="en-AU"/>
        </w:rPr>
        <w:t>ccNSO</w:t>
      </w:r>
      <w:proofErr w:type="spellEnd"/>
      <w:r w:rsidR="00E12948">
        <w:rPr>
          <w:rFonts w:eastAsia="Times New Roman" w:cs="Times New Roman"/>
          <w:lang w:eastAsia="en-AU"/>
        </w:rPr>
        <w:t xml:space="preserve"> Council that the use of Country and Territory names as TLD strings, in general, is considered outside the scope of the IDN </w:t>
      </w:r>
      <w:proofErr w:type="spellStart"/>
      <w:r w:rsidR="00E12948">
        <w:rPr>
          <w:rFonts w:eastAsia="Times New Roman" w:cs="Times New Roman"/>
          <w:lang w:eastAsia="en-AU"/>
        </w:rPr>
        <w:t>ccPDP</w:t>
      </w:r>
      <w:proofErr w:type="spellEnd"/>
      <w:r w:rsidR="00E12948">
        <w:rPr>
          <w:rFonts w:eastAsia="Times New Roman" w:cs="Times New Roman"/>
          <w:lang w:eastAsia="en-AU"/>
        </w:rPr>
        <w:t xml:space="preserve"> and will therefore not be addressed during the process.</w:t>
      </w:r>
    </w:p>
    <w:p w:rsidR="00E12948" w:rsidRDefault="00E12948" w:rsidP="00E12948">
      <w:pPr>
        <w:autoSpaceDE w:val="0"/>
        <w:autoSpaceDN w:val="0"/>
        <w:adjustRightInd w:val="0"/>
        <w:spacing w:after="0" w:line="240" w:lineRule="auto"/>
        <w:ind w:left="2160" w:hanging="2160"/>
        <w:rPr>
          <w:rFonts w:eastAsia="Times New Roman" w:cs="Times New Roman"/>
          <w:lang w:eastAsia="en-AU"/>
        </w:rPr>
      </w:pPr>
    </w:p>
    <w:p w:rsidR="00E12948" w:rsidRDefault="00E12948" w:rsidP="00E12948">
      <w:pPr>
        <w:autoSpaceDE w:val="0"/>
        <w:autoSpaceDN w:val="0"/>
        <w:adjustRightInd w:val="0"/>
        <w:spacing w:after="0" w:line="240" w:lineRule="auto"/>
        <w:ind w:left="2160"/>
        <w:rPr>
          <w:rFonts w:eastAsia="Times New Roman" w:cs="Times New Roman"/>
          <w:i/>
          <w:lang w:eastAsia="en-AU"/>
        </w:rPr>
      </w:pPr>
      <w:proofErr w:type="spellStart"/>
      <w:proofErr w:type="gramStart"/>
      <w:r>
        <w:rPr>
          <w:rFonts w:eastAsia="Times New Roman" w:cs="Times New Roman"/>
          <w:lang w:eastAsia="en-AU"/>
        </w:rPr>
        <w:t>ccNSO</w:t>
      </w:r>
      <w:proofErr w:type="spellEnd"/>
      <w:proofErr w:type="gramEnd"/>
      <w:r>
        <w:rPr>
          <w:rFonts w:eastAsia="Times New Roman" w:cs="Times New Roman"/>
          <w:lang w:eastAsia="en-AU"/>
        </w:rPr>
        <w:t xml:space="preserve"> Council resolved</w:t>
      </w:r>
      <w:r>
        <w:rPr>
          <w:rStyle w:val="FootnoteReference"/>
          <w:rFonts w:eastAsia="Times New Roman" w:cs="Times New Roman"/>
          <w:lang w:eastAsia="en-AU"/>
        </w:rPr>
        <w:footnoteReference w:id="5"/>
      </w:r>
      <w:r>
        <w:rPr>
          <w:rFonts w:eastAsia="Times New Roman" w:cs="Times New Roman"/>
          <w:lang w:eastAsia="en-AU"/>
        </w:rPr>
        <w:t xml:space="preserve"> (Resolution 58-02) </w:t>
      </w:r>
      <w:r w:rsidRPr="00E12948">
        <w:rPr>
          <w:rFonts w:eastAsia="Times New Roman" w:cs="Times New Roman"/>
          <w:i/>
          <w:lang w:eastAsia="en-AU"/>
        </w:rPr>
        <w:t xml:space="preserve">“to create an ad-hoc Study Group that will provide the </w:t>
      </w:r>
      <w:proofErr w:type="spellStart"/>
      <w:r w:rsidRPr="00E12948">
        <w:rPr>
          <w:rFonts w:eastAsia="Times New Roman" w:cs="Times New Roman"/>
          <w:i/>
          <w:lang w:eastAsia="en-AU"/>
        </w:rPr>
        <w:t>ccTLD</w:t>
      </w:r>
      <w:proofErr w:type="spellEnd"/>
      <w:r w:rsidRPr="00E12948">
        <w:rPr>
          <w:rFonts w:eastAsia="Times New Roman" w:cs="Times New Roman"/>
          <w:i/>
          <w:lang w:eastAsia="en-AU"/>
        </w:rPr>
        <w:t xml:space="preserve"> community and </w:t>
      </w:r>
      <w:proofErr w:type="spellStart"/>
      <w:r w:rsidRPr="00E12948">
        <w:rPr>
          <w:rFonts w:eastAsia="Times New Roman" w:cs="Times New Roman"/>
          <w:i/>
          <w:lang w:eastAsia="en-AU"/>
        </w:rPr>
        <w:t>ccNSO</w:t>
      </w:r>
      <w:proofErr w:type="spellEnd"/>
      <w:r w:rsidRPr="00E12948">
        <w:rPr>
          <w:rFonts w:eastAsia="Times New Roman" w:cs="Times New Roman"/>
          <w:i/>
          <w:lang w:eastAsia="en-AU"/>
        </w:rPr>
        <w:t xml:space="preserve"> Council with a comprehensive overview of the use of Country and Territory Names as TLD Strings”.</w:t>
      </w:r>
    </w:p>
    <w:p w:rsidR="00E12948" w:rsidRDefault="00E12948" w:rsidP="00E12948">
      <w:pPr>
        <w:autoSpaceDE w:val="0"/>
        <w:autoSpaceDN w:val="0"/>
        <w:adjustRightInd w:val="0"/>
        <w:spacing w:after="0" w:line="240" w:lineRule="auto"/>
        <w:ind w:left="2160"/>
        <w:rPr>
          <w:rFonts w:eastAsia="Times New Roman" w:cs="Times New Roman"/>
          <w:i/>
          <w:lang w:eastAsia="en-AU"/>
        </w:rPr>
      </w:pPr>
    </w:p>
    <w:p w:rsidR="00BD036D" w:rsidRDefault="00BD036D" w:rsidP="00E12948">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25 January 2011 - </w:t>
      </w:r>
      <w:r>
        <w:rPr>
          <w:rFonts w:eastAsia="Times New Roman" w:cs="Times New Roman"/>
          <w:lang w:eastAsia="en-AU"/>
        </w:rPr>
        <w:tab/>
        <w:t xml:space="preserve">Study Group’s Statement of Purpose and Scope adopted by </w:t>
      </w:r>
      <w:proofErr w:type="spellStart"/>
      <w:r>
        <w:rPr>
          <w:rFonts w:eastAsia="Times New Roman" w:cs="Times New Roman"/>
          <w:lang w:eastAsia="en-AU"/>
        </w:rPr>
        <w:t>ccNSO</w:t>
      </w:r>
      <w:proofErr w:type="spellEnd"/>
      <w:r>
        <w:rPr>
          <w:rFonts w:eastAsia="Times New Roman" w:cs="Times New Roman"/>
          <w:lang w:eastAsia="en-AU"/>
        </w:rPr>
        <w:t xml:space="preserve"> Council</w:t>
      </w:r>
    </w:p>
    <w:p w:rsidR="00BD036D" w:rsidRDefault="00BD036D" w:rsidP="00E12948">
      <w:pPr>
        <w:autoSpaceDE w:val="0"/>
        <w:autoSpaceDN w:val="0"/>
        <w:adjustRightInd w:val="0"/>
        <w:spacing w:after="0" w:line="240" w:lineRule="auto"/>
        <w:ind w:left="2160" w:hanging="2160"/>
        <w:rPr>
          <w:rFonts w:eastAsia="Times New Roman" w:cs="Times New Roman"/>
          <w:lang w:eastAsia="en-AU"/>
        </w:rPr>
      </w:pPr>
    </w:p>
    <w:p w:rsidR="00E12948" w:rsidRDefault="00E12948" w:rsidP="00E12948">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11 May 2011 - </w:t>
      </w:r>
      <w:r>
        <w:rPr>
          <w:rFonts w:eastAsia="Times New Roman" w:cs="Times New Roman"/>
          <w:lang w:eastAsia="en-AU"/>
        </w:rPr>
        <w:tab/>
        <w:t xml:space="preserve">Following a call for volunteers among </w:t>
      </w:r>
      <w:proofErr w:type="spellStart"/>
      <w:r>
        <w:rPr>
          <w:rFonts w:eastAsia="Times New Roman" w:cs="Times New Roman"/>
          <w:lang w:eastAsia="en-AU"/>
        </w:rPr>
        <w:t>ccTLDs</w:t>
      </w:r>
      <w:proofErr w:type="spellEnd"/>
      <w:r>
        <w:rPr>
          <w:rFonts w:eastAsia="Times New Roman" w:cs="Times New Roman"/>
          <w:lang w:eastAsia="en-AU"/>
        </w:rPr>
        <w:t xml:space="preserve"> and outreach to the broader ICANN community, the Study Group c</w:t>
      </w:r>
      <w:r w:rsidR="00173ACA">
        <w:rPr>
          <w:rFonts w:eastAsia="Times New Roman" w:cs="Times New Roman"/>
          <w:lang w:eastAsia="en-AU"/>
        </w:rPr>
        <w:t>ommenced work, via</w:t>
      </w:r>
      <w:r w:rsidR="00BD036D">
        <w:rPr>
          <w:rFonts w:eastAsia="Times New Roman" w:cs="Times New Roman"/>
          <w:lang w:eastAsia="en-AU"/>
        </w:rPr>
        <w:t xml:space="preserve"> teleconference.</w:t>
      </w:r>
    </w:p>
    <w:p w:rsidR="00BD036D" w:rsidRDefault="00BD036D" w:rsidP="00E12948">
      <w:pPr>
        <w:autoSpaceDE w:val="0"/>
        <w:autoSpaceDN w:val="0"/>
        <w:adjustRightInd w:val="0"/>
        <w:spacing w:after="0" w:line="240" w:lineRule="auto"/>
        <w:ind w:left="2160" w:hanging="2160"/>
        <w:rPr>
          <w:rFonts w:eastAsia="Times New Roman" w:cs="Times New Roman"/>
          <w:lang w:eastAsia="en-AU"/>
        </w:rPr>
      </w:pPr>
    </w:p>
    <w:p w:rsidR="001B1DB5" w:rsidRDefault="001B1DB5" w:rsidP="00E12948">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23 June 2011 - </w:t>
      </w:r>
      <w:r>
        <w:rPr>
          <w:rFonts w:eastAsia="Times New Roman" w:cs="Times New Roman"/>
          <w:lang w:eastAsia="en-AU"/>
        </w:rPr>
        <w:tab/>
        <w:t>Face-to-face meeting in Singapore</w:t>
      </w:r>
    </w:p>
    <w:p w:rsidR="001B1DB5" w:rsidRDefault="001B1DB5" w:rsidP="00E12948">
      <w:pPr>
        <w:autoSpaceDE w:val="0"/>
        <w:autoSpaceDN w:val="0"/>
        <w:adjustRightInd w:val="0"/>
        <w:spacing w:after="0" w:line="240" w:lineRule="auto"/>
        <w:ind w:left="2160" w:hanging="2160"/>
        <w:rPr>
          <w:rFonts w:eastAsia="Times New Roman" w:cs="Times New Roman"/>
          <w:lang w:eastAsia="en-AU"/>
        </w:rPr>
      </w:pPr>
    </w:p>
    <w:p w:rsidR="00173ACA" w:rsidRDefault="00173ACA" w:rsidP="00E12948">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6 September 2011 - </w:t>
      </w:r>
      <w:r>
        <w:rPr>
          <w:rFonts w:eastAsia="Times New Roman" w:cs="Times New Roman"/>
          <w:lang w:eastAsia="en-AU"/>
        </w:rPr>
        <w:tab/>
        <w:t>Study Group seeks expert input from UNESCO, in accordance with the ICANN – UNESCO Partnership Agreement</w:t>
      </w:r>
    </w:p>
    <w:p w:rsidR="00173ACA" w:rsidRDefault="00173ACA" w:rsidP="00E12948">
      <w:pPr>
        <w:autoSpaceDE w:val="0"/>
        <w:autoSpaceDN w:val="0"/>
        <w:adjustRightInd w:val="0"/>
        <w:spacing w:after="0" w:line="240" w:lineRule="auto"/>
        <w:ind w:left="2160" w:hanging="2160"/>
        <w:rPr>
          <w:rFonts w:eastAsia="Times New Roman" w:cs="Times New Roman"/>
          <w:lang w:eastAsia="en-AU"/>
        </w:rPr>
      </w:pPr>
    </w:p>
    <w:p w:rsidR="00173ACA" w:rsidRDefault="00173ACA" w:rsidP="00E12948">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30 September 2011 - </w:t>
      </w:r>
      <w:r>
        <w:rPr>
          <w:rFonts w:eastAsia="Times New Roman" w:cs="Times New Roman"/>
          <w:lang w:eastAsia="en-AU"/>
        </w:rPr>
        <w:tab/>
        <w:t xml:space="preserve">UNESCO provides response to SG letter and undertakes to collaborate on the development of a survey of UNESCO Member States to assist with the SG’s deliberations.  </w:t>
      </w:r>
    </w:p>
    <w:p w:rsidR="00173ACA" w:rsidRDefault="00173ACA" w:rsidP="00E12948">
      <w:pPr>
        <w:autoSpaceDE w:val="0"/>
        <w:autoSpaceDN w:val="0"/>
        <w:adjustRightInd w:val="0"/>
        <w:spacing w:after="0" w:line="240" w:lineRule="auto"/>
        <w:ind w:left="2160" w:hanging="2160"/>
        <w:rPr>
          <w:rFonts w:eastAsia="Times New Roman" w:cs="Times New Roman"/>
          <w:lang w:eastAsia="en-AU"/>
        </w:rPr>
      </w:pPr>
    </w:p>
    <w:p w:rsidR="00173ACA" w:rsidRDefault="00173ACA" w:rsidP="001B1DB5">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27 October 2011 - </w:t>
      </w:r>
      <w:r>
        <w:rPr>
          <w:rFonts w:eastAsia="Times New Roman" w:cs="Times New Roman"/>
          <w:lang w:eastAsia="en-AU"/>
        </w:rPr>
        <w:tab/>
        <w:t xml:space="preserve">Face-to-face </w:t>
      </w:r>
      <w:r w:rsidR="001B1DB5">
        <w:rPr>
          <w:rFonts w:eastAsia="Times New Roman" w:cs="Times New Roman"/>
          <w:lang w:eastAsia="en-AU"/>
        </w:rPr>
        <w:t xml:space="preserve">SG </w:t>
      </w:r>
      <w:r>
        <w:rPr>
          <w:rFonts w:eastAsia="Times New Roman" w:cs="Times New Roman"/>
          <w:lang w:eastAsia="en-AU"/>
        </w:rPr>
        <w:t>meeting of SG in Dakar, Senegal</w:t>
      </w:r>
      <w:r w:rsidR="001B1DB5">
        <w:rPr>
          <w:rFonts w:eastAsia="Times New Roman" w:cs="Times New Roman"/>
          <w:lang w:eastAsia="en-AU"/>
        </w:rPr>
        <w:t xml:space="preserve"> and briefings for ICANN community members</w:t>
      </w:r>
    </w:p>
    <w:p w:rsidR="001B1DB5" w:rsidRPr="001B1DB5" w:rsidRDefault="001B1DB5" w:rsidP="001B1DB5">
      <w:pPr>
        <w:autoSpaceDE w:val="0"/>
        <w:autoSpaceDN w:val="0"/>
        <w:adjustRightInd w:val="0"/>
        <w:spacing w:after="0" w:line="240" w:lineRule="auto"/>
        <w:ind w:left="2160" w:hanging="2160"/>
        <w:rPr>
          <w:rFonts w:eastAsia="Times New Roman" w:cs="Times New Roman"/>
          <w:lang w:eastAsia="en-AU"/>
        </w:rPr>
      </w:pPr>
    </w:p>
    <w:p w:rsidR="001B1DB5" w:rsidRDefault="001B1DB5" w:rsidP="00173ACA">
      <w:pPr>
        <w:ind w:left="2160" w:hanging="2160"/>
      </w:pPr>
      <w:r>
        <w:t xml:space="preserve">15 March 2012 - </w:t>
      </w:r>
      <w:r>
        <w:tab/>
        <w:t>Face-to-face SG meeting in San Jose, Costa Rica</w:t>
      </w:r>
      <w:r w:rsidRPr="001B1DB5">
        <w:rPr>
          <w:rFonts w:eastAsia="Times New Roman" w:cs="Times New Roman"/>
          <w:lang w:eastAsia="en-AU"/>
        </w:rPr>
        <w:t xml:space="preserve"> </w:t>
      </w:r>
      <w:r>
        <w:rPr>
          <w:rFonts w:eastAsia="Times New Roman" w:cs="Times New Roman"/>
          <w:lang w:eastAsia="en-AU"/>
        </w:rPr>
        <w:t>and briefings for ICANN community members</w:t>
      </w:r>
    </w:p>
    <w:p w:rsidR="00173ACA" w:rsidRDefault="00173ACA" w:rsidP="00173ACA">
      <w:pPr>
        <w:ind w:left="2160" w:hanging="2160"/>
      </w:pPr>
      <w:r w:rsidRPr="00173ACA">
        <w:t xml:space="preserve">4 June 2012 – </w:t>
      </w:r>
      <w:r w:rsidRPr="00173ACA">
        <w:tab/>
        <w:t xml:space="preserve">ICANN releases final new </w:t>
      </w:r>
      <w:proofErr w:type="spellStart"/>
      <w:r w:rsidRPr="00173ACA">
        <w:t>gTLD</w:t>
      </w:r>
      <w:proofErr w:type="spellEnd"/>
      <w:r w:rsidRPr="00173ACA">
        <w:t xml:space="preserve"> applicant guidebook. The guidebook prohibits the use of meaningful representations of country and territory names.</w:t>
      </w:r>
    </w:p>
    <w:p w:rsidR="00173ACA" w:rsidRDefault="001B1DB5" w:rsidP="001B1DB5">
      <w:pPr>
        <w:ind w:left="2160" w:hanging="2160"/>
        <w:rPr>
          <w:rFonts w:eastAsia="Times New Roman" w:cs="Times New Roman"/>
          <w:lang w:eastAsia="en-AU"/>
        </w:rPr>
      </w:pPr>
      <w:r>
        <w:t xml:space="preserve">25 June 2012 - </w:t>
      </w:r>
      <w:r>
        <w:tab/>
        <w:t>Face-to-face SG meeting in Prague, Czech Republic</w:t>
      </w:r>
      <w:r w:rsidRPr="001B1DB5">
        <w:rPr>
          <w:rFonts w:eastAsia="Times New Roman" w:cs="Times New Roman"/>
          <w:lang w:eastAsia="en-AU"/>
        </w:rPr>
        <w:t xml:space="preserve"> </w:t>
      </w:r>
      <w:r>
        <w:rPr>
          <w:rFonts w:eastAsia="Times New Roman" w:cs="Times New Roman"/>
          <w:lang w:eastAsia="en-AU"/>
        </w:rPr>
        <w:t>and briefings for ICANN community members</w:t>
      </w:r>
    </w:p>
    <w:p w:rsidR="00173ACA" w:rsidRDefault="00173ACA" w:rsidP="00E12948">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24 July 2012 - </w:t>
      </w:r>
      <w:r>
        <w:rPr>
          <w:rFonts w:eastAsia="Times New Roman" w:cs="Times New Roman"/>
          <w:lang w:eastAsia="en-AU"/>
        </w:rPr>
        <w:tab/>
        <w:t>UNESCO releases country and territory names survey to a sub-set of Member States and launches dedicate</w:t>
      </w:r>
      <w:r w:rsidR="001B1DB5">
        <w:rPr>
          <w:rFonts w:eastAsia="Times New Roman" w:cs="Times New Roman"/>
          <w:lang w:eastAsia="en-AU"/>
        </w:rPr>
        <w:t>d</w:t>
      </w:r>
      <w:r>
        <w:rPr>
          <w:rFonts w:eastAsia="Times New Roman" w:cs="Times New Roman"/>
          <w:lang w:eastAsia="en-AU"/>
        </w:rPr>
        <w:t xml:space="preserve"> website</w:t>
      </w:r>
    </w:p>
    <w:p w:rsidR="00173ACA" w:rsidRDefault="00173ACA" w:rsidP="00E12948">
      <w:pPr>
        <w:autoSpaceDE w:val="0"/>
        <w:autoSpaceDN w:val="0"/>
        <w:adjustRightInd w:val="0"/>
        <w:spacing w:after="0" w:line="240" w:lineRule="auto"/>
        <w:ind w:left="2160" w:hanging="2160"/>
        <w:rPr>
          <w:rFonts w:eastAsia="Times New Roman" w:cs="Times New Roman"/>
          <w:lang w:eastAsia="en-AU"/>
        </w:rPr>
      </w:pPr>
    </w:p>
    <w:p w:rsidR="001B1DB5" w:rsidRDefault="001B1DB5" w:rsidP="001B1DB5">
      <w:pPr>
        <w:ind w:left="2160" w:hanging="2160"/>
      </w:pPr>
      <w:r>
        <w:rPr>
          <w:rFonts w:eastAsia="Times New Roman" w:cs="Times New Roman"/>
          <w:lang w:eastAsia="en-AU"/>
        </w:rPr>
        <w:t xml:space="preserve">15 October 2012 - </w:t>
      </w:r>
      <w:r>
        <w:rPr>
          <w:rFonts w:eastAsia="Times New Roman" w:cs="Times New Roman"/>
          <w:lang w:eastAsia="en-AU"/>
        </w:rPr>
        <w:tab/>
      </w:r>
      <w:r>
        <w:t>Face-to-face SG meeting in Toronto, Canada</w:t>
      </w:r>
      <w:r w:rsidRPr="001B1DB5">
        <w:rPr>
          <w:rFonts w:eastAsia="Times New Roman" w:cs="Times New Roman"/>
          <w:lang w:eastAsia="en-AU"/>
        </w:rPr>
        <w:t xml:space="preserve"> </w:t>
      </w:r>
      <w:r>
        <w:rPr>
          <w:rFonts w:eastAsia="Times New Roman" w:cs="Times New Roman"/>
          <w:lang w:eastAsia="en-AU"/>
        </w:rPr>
        <w:t>and briefings for ICANN community members</w:t>
      </w:r>
    </w:p>
    <w:p w:rsidR="001B1DB5" w:rsidRDefault="000B154E" w:rsidP="001B1DB5">
      <w:pPr>
        <w:ind w:left="2160" w:hanging="2160"/>
      </w:pPr>
      <w:r>
        <w:t xml:space="preserve">March 2013 - </w:t>
      </w:r>
      <w:r>
        <w:tab/>
        <w:t>Consideration</w:t>
      </w:r>
      <w:r w:rsidR="001B1DB5">
        <w:t xml:space="preserve"> of </w:t>
      </w:r>
      <w:r>
        <w:t xml:space="preserve">draft </w:t>
      </w:r>
      <w:r w:rsidR="001B1DB5">
        <w:t xml:space="preserve">final report </w:t>
      </w:r>
    </w:p>
    <w:p w:rsidR="001B1DB5" w:rsidRDefault="001B1DB5" w:rsidP="001B1DB5">
      <w:pPr>
        <w:ind w:left="2160" w:hanging="2160"/>
      </w:pPr>
      <w:proofErr w:type="gramStart"/>
      <w:r>
        <w:t xml:space="preserve">April 2013 - </w:t>
      </w:r>
      <w:r>
        <w:tab/>
        <w:t xml:space="preserve">Discussion of </w:t>
      </w:r>
      <w:r w:rsidR="000B154E">
        <w:t xml:space="preserve">draft </w:t>
      </w:r>
      <w:r>
        <w:t>final report in Beijing, China.</w:t>
      </w:r>
      <w:proofErr w:type="gramEnd"/>
    </w:p>
    <w:p w:rsidR="000B154E" w:rsidRDefault="000B154E" w:rsidP="001B1DB5">
      <w:pPr>
        <w:ind w:left="2160" w:hanging="2160"/>
        <w:rPr>
          <w:rFonts w:eastAsia="Times New Roman" w:cs="Times New Roman"/>
          <w:lang w:eastAsia="en-AU"/>
        </w:rPr>
      </w:pPr>
      <w:r>
        <w:lastRenderedPageBreak/>
        <w:t xml:space="preserve">Xxx 2013 - </w:t>
      </w:r>
      <w:r>
        <w:tab/>
        <w:t xml:space="preserve">Submission of final report to the </w:t>
      </w:r>
      <w:proofErr w:type="spellStart"/>
      <w:r>
        <w:t>ccNSO</w:t>
      </w:r>
      <w:proofErr w:type="spellEnd"/>
      <w:r>
        <w:t xml:space="preserve"> Council.</w:t>
      </w:r>
    </w:p>
    <w:p w:rsidR="00173ACA" w:rsidRDefault="00173ACA" w:rsidP="00E12948">
      <w:pPr>
        <w:autoSpaceDE w:val="0"/>
        <w:autoSpaceDN w:val="0"/>
        <w:adjustRightInd w:val="0"/>
        <w:spacing w:after="0" w:line="240" w:lineRule="auto"/>
        <w:ind w:left="2160" w:hanging="2160"/>
        <w:rPr>
          <w:rFonts w:eastAsia="Times New Roman" w:cs="Times New Roman"/>
          <w:lang w:eastAsia="en-AU"/>
        </w:rPr>
      </w:pPr>
    </w:p>
    <w:p w:rsidR="00E12948" w:rsidRDefault="00173ACA" w:rsidP="001B1DB5">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 xml:space="preserve"> </w:t>
      </w:r>
    </w:p>
    <w:p w:rsidR="001B1DB5" w:rsidRDefault="001B1DB5">
      <w:pPr>
        <w:rPr>
          <w:rFonts w:eastAsiaTheme="majorEastAsia" w:cstheme="majorBidi"/>
          <w:b/>
          <w:bCs/>
          <w:sz w:val="28"/>
          <w:szCs w:val="28"/>
        </w:rPr>
      </w:pPr>
      <w:r>
        <w:br w:type="page"/>
      </w:r>
    </w:p>
    <w:p w:rsidR="00DF21D6" w:rsidRPr="00642782" w:rsidRDefault="00642782" w:rsidP="00642782">
      <w:pPr>
        <w:pStyle w:val="Heading1"/>
        <w:rPr>
          <w:rFonts w:asciiTheme="minorHAnsi" w:hAnsiTheme="minorHAnsi"/>
          <w:color w:val="auto"/>
        </w:rPr>
      </w:pPr>
      <w:bookmarkStart w:id="7" w:name="_Toc350955318"/>
      <w:r>
        <w:rPr>
          <w:rFonts w:asciiTheme="minorHAnsi" w:hAnsiTheme="minorHAnsi"/>
          <w:color w:val="auto"/>
        </w:rPr>
        <w:lastRenderedPageBreak/>
        <w:t xml:space="preserve">3. </w:t>
      </w:r>
      <w:r w:rsidRPr="00642782">
        <w:rPr>
          <w:rFonts w:asciiTheme="minorHAnsi" w:hAnsiTheme="minorHAnsi"/>
          <w:color w:val="auto"/>
        </w:rPr>
        <w:t>D</w:t>
      </w:r>
      <w:r w:rsidR="00DF21D6" w:rsidRPr="00642782">
        <w:rPr>
          <w:rFonts w:asciiTheme="minorHAnsi" w:hAnsiTheme="minorHAnsi"/>
          <w:color w:val="auto"/>
        </w:rPr>
        <w:t>eliverable 1: Overview of</w:t>
      </w:r>
      <w:r>
        <w:rPr>
          <w:rFonts w:asciiTheme="minorHAnsi" w:hAnsiTheme="minorHAnsi"/>
          <w:color w:val="auto"/>
        </w:rPr>
        <w:t xml:space="preserve"> current</w:t>
      </w:r>
      <w:r w:rsidR="00DF21D6" w:rsidRPr="00642782">
        <w:rPr>
          <w:rFonts w:asciiTheme="minorHAnsi" w:hAnsiTheme="minorHAnsi"/>
          <w:color w:val="auto"/>
        </w:rPr>
        <w:t xml:space="preserve"> policies and procedures</w:t>
      </w:r>
      <w:bookmarkEnd w:id="7"/>
    </w:p>
    <w:p w:rsidR="005530B6" w:rsidRDefault="005530B6" w:rsidP="002461C7">
      <w:pPr>
        <w:autoSpaceDE w:val="0"/>
        <w:autoSpaceDN w:val="0"/>
        <w:adjustRightInd w:val="0"/>
        <w:spacing w:after="0" w:line="240" w:lineRule="auto"/>
        <w:ind w:firstLine="360"/>
        <w:rPr>
          <w:rFonts w:cstheme="minorHAnsi"/>
        </w:rPr>
      </w:pPr>
    </w:p>
    <w:p w:rsidR="00E54B62" w:rsidRPr="00607657" w:rsidRDefault="005530B6" w:rsidP="00607657">
      <w:pPr>
        <w:pStyle w:val="ListParagraph"/>
        <w:numPr>
          <w:ilvl w:val="0"/>
          <w:numId w:val="12"/>
        </w:numPr>
        <w:autoSpaceDE w:val="0"/>
        <w:autoSpaceDN w:val="0"/>
        <w:adjustRightInd w:val="0"/>
        <w:spacing w:after="0" w:line="240" w:lineRule="auto"/>
        <w:rPr>
          <w:rFonts w:cstheme="minorHAnsi"/>
          <w:i/>
        </w:rPr>
      </w:pPr>
      <w:r w:rsidRPr="00045439">
        <w:rPr>
          <w:rFonts w:cstheme="minorHAnsi"/>
          <w:i/>
        </w:rPr>
        <w:t xml:space="preserve">Bart originally developed this in </w:t>
      </w:r>
      <w:r w:rsidR="002461C7" w:rsidRPr="00045439">
        <w:rPr>
          <w:rFonts w:cstheme="minorHAnsi"/>
          <w:i/>
        </w:rPr>
        <w:t>October 2011</w:t>
      </w:r>
      <w:r w:rsidRPr="00045439">
        <w:rPr>
          <w:rFonts w:cstheme="minorHAnsi"/>
          <w:i/>
        </w:rPr>
        <w:t xml:space="preserve"> and is currently updating it to reflect changes over the last 16 months. Although SG </w:t>
      </w:r>
      <w:r w:rsidR="00045439" w:rsidRPr="00045439">
        <w:rPr>
          <w:rFonts w:cstheme="minorHAnsi"/>
          <w:i/>
        </w:rPr>
        <w:t xml:space="preserve">members </w:t>
      </w:r>
      <w:r w:rsidRPr="00045439">
        <w:rPr>
          <w:rFonts w:cstheme="minorHAnsi"/>
          <w:i/>
        </w:rPr>
        <w:t xml:space="preserve">will be welcome to comment, this will largely remain a factual (and hopefully non-controversial) summary of </w:t>
      </w:r>
      <w:r w:rsidR="00045439" w:rsidRPr="00045439">
        <w:rPr>
          <w:rFonts w:cstheme="minorHAnsi"/>
          <w:i/>
        </w:rPr>
        <w:t>current policies, procedures and guidelines.</w:t>
      </w:r>
      <w:r w:rsidRPr="00045439">
        <w:rPr>
          <w:rFonts w:cstheme="minorHAnsi"/>
          <w:i/>
        </w:rPr>
        <w:t xml:space="preserve"> </w:t>
      </w:r>
    </w:p>
    <w:p w:rsidR="00E54B62" w:rsidRDefault="00E54B62" w:rsidP="002461C7">
      <w:pPr>
        <w:autoSpaceDE w:val="0"/>
        <w:autoSpaceDN w:val="0"/>
        <w:adjustRightInd w:val="0"/>
        <w:spacing w:after="0" w:line="240" w:lineRule="auto"/>
        <w:ind w:firstLine="360"/>
        <w:rPr>
          <w:rFonts w:cstheme="minorHAnsi"/>
        </w:rPr>
      </w:pPr>
    </w:p>
    <w:p w:rsidR="00345DF2" w:rsidRDefault="00435AD2" w:rsidP="003656E9">
      <w:pPr>
        <w:rPr>
          <w:lang w:val="en-GB"/>
        </w:rPr>
      </w:pPr>
      <w:r w:rsidRPr="00435AD2">
        <w:rPr>
          <w:lang w:val="en-GB"/>
        </w:rPr>
        <w:t>Th</w:t>
      </w:r>
      <w:r>
        <w:rPr>
          <w:lang w:val="en-GB"/>
        </w:rPr>
        <w:t xml:space="preserve">e Study Group’s first priority was the development an overview or stocktake of the ways in which country and territory names are currently used, or proposed to be used, in ICANN policies, guidelines and procedures. </w:t>
      </w:r>
    </w:p>
    <w:p w:rsidR="00435AD2" w:rsidRDefault="00435AD2" w:rsidP="003656E9">
      <w:pPr>
        <w:rPr>
          <w:lang w:val="en-GB"/>
        </w:rPr>
      </w:pPr>
      <w:r>
        <w:rPr>
          <w:lang w:val="en-GB"/>
        </w:rPr>
        <w:t xml:space="preserve">This would provide a factual, baseline understanding of the way in which country and territory names have been treated in the past, and provide a basis for the analysis of possible policy </w:t>
      </w:r>
      <w:r w:rsidR="00345DF2">
        <w:rPr>
          <w:lang w:val="en-GB"/>
        </w:rPr>
        <w:t>gaps</w:t>
      </w:r>
      <w:r>
        <w:rPr>
          <w:lang w:val="en-GB"/>
        </w:rPr>
        <w:t xml:space="preserve"> or inconsistencies.</w:t>
      </w:r>
      <w:r w:rsidR="00345DF2">
        <w:rPr>
          <w:lang w:val="en-GB"/>
        </w:rPr>
        <w:t xml:space="preserve"> With assistance from support staff, the Study Group developed the following summary.</w:t>
      </w:r>
    </w:p>
    <w:p w:rsidR="00435AD2" w:rsidRPr="00435AD2" w:rsidRDefault="00435AD2" w:rsidP="00435AD2">
      <w:pPr>
        <w:rPr>
          <w:lang w:val="en-GB"/>
        </w:rPr>
      </w:pPr>
    </w:p>
    <w:p w:rsidR="008930AA" w:rsidRPr="008930AA" w:rsidRDefault="008930AA" w:rsidP="008930AA">
      <w:pPr>
        <w:pStyle w:val="Heading2"/>
        <w:rPr>
          <w:rFonts w:asciiTheme="minorHAnsi" w:hAnsiTheme="minorHAnsi"/>
          <w:color w:val="auto"/>
        </w:rPr>
      </w:pPr>
      <w:bookmarkStart w:id="8" w:name="_Toc350955319"/>
      <w:r w:rsidRPr="008930AA">
        <w:rPr>
          <w:rFonts w:asciiTheme="minorHAnsi" w:hAnsiTheme="minorHAnsi"/>
          <w:color w:val="auto"/>
        </w:rPr>
        <w:t>Current policies and methods for use of country and territory names</w:t>
      </w:r>
      <w:bookmarkEnd w:id="8"/>
    </w:p>
    <w:p w:rsidR="005530B6" w:rsidRPr="00607657" w:rsidRDefault="00607657" w:rsidP="00607657">
      <w:pPr>
        <w:rPr>
          <w:b/>
        </w:rPr>
      </w:pPr>
      <w:r>
        <w:rPr>
          <w:b/>
        </w:rPr>
        <w:br/>
      </w:r>
      <w:r w:rsidR="005530B6" w:rsidRPr="00607657">
        <w:rPr>
          <w:b/>
        </w:rPr>
        <w:t>Policy for two-letter code</w:t>
      </w:r>
      <w:r w:rsidR="00045439" w:rsidRPr="00607657">
        <w:rPr>
          <w:b/>
        </w:rPr>
        <w:t>s</w:t>
      </w:r>
      <w:r w:rsidR="005530B6" w:rsidRPr="00607657">
        <w:rPr>
          <w:b/>
        </w:rPr>
        <w:t xml:space="preserve"> as </w:t>
      </w:r>
      <w:proofErr w:type="spellStart"/>
      <w:r w:rsidR="005530B6" w:rsidRPr="00607657">
        <w:rPr>
          <w:b/>
        </w:rPr>
        <w:t>ccTLD</w:t>
      </w:r>
      <w:r w:rsidR="00045439" w:rsidRPr="00607657">
        <w:rPr>
          <w:b/>
        </w:rPr>
        <w:t>s</w:t>
      </w:r>
      <w:proofErr w:type="spellEnd"/>
      <w:r w:rsidR="005530B6" w:rsidRPr="00607657">
        <w:rPr>
          <w:b/>
        </w:rPr>
        <w:t xml:space="preserve"> (ASCII </w:t>
      </w:r>
      <w:proofErr w:type="spellStart"/>
      <w:r w:rsidR="005530B6" w:rsidRPr="00607657">
        <w:rPr>
          <w:b/>
        </w:rPr>
        <w:t>ccTLDs</w:t>
      </w:r>
      <w:proofErr w:type="spellEnd"/>
      <w:r w:rsidR="005530B6" w:rsidRPr="00607657">
        <w:rPr>
          <w:b/>
        </w:rPr>
        <w:t>)</w:t>
      </w:r>
    </w:p>
    <w:p w:rsidR="005530B6" w:rsidRPr="005530B6" w:rsidRDefault="005530B6" w:rsidP="005530B6">
      <w:pPr>
        <w:spacing w:after="0" w:line="240" w:lineRule="auto"/>
        <w:rPr>
          <w:rFonts w:eastAsia="Cambria" w:cs="Arial"/>
          <w:color w:val="000000"/>
          <w:lang w:val="en-US"/>
        </w:rPr>
      </w:pPr>
      <w:r w:rsidRPr="005530B6">
        <w:rPr>
          <w:rFonts w:eastAsia="Cambria" w:cs="Times New Roman"/>
          <w:szCs w:val="24"/>
          <w:lang w:val="en-GB"/>
        </w:rPr>
        <w:t>Eligibility: name of country or territory 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rsidR="005530B6" w:rsidRPr="005530B6" w:rsidRDefault="005530B6" w:rsidP="005530B6">
      <w:pPr>
        <w:spacing w:after="0" w:line="240" w:lineRule="auto"/>
        <w:rPr>
          <w:rFonts w:eastAsia="Cambria" w:cs="Arial"/>
          <w:color w:val="000000"/>
          <w:lang w:val="en-US"/>
        </w:rPr>
      </w:pPr>
    </w:p>
    <w:p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TLD String: two letter code as listed on the ISO 3166-1 standard and associated with a territory.</w:t>
      </w:r>
    </w:p>
    <w:p w:rsidR="005530B6" w:rsidRPr="005530B6" w:rsidRDefault="005530B6" w:rsidP="005530B6">
      <w:pPr>
        <w:spacing w:after="0" w:line="240" w:lineRule="auto"/>
        <w:rPr>
          <w:rFonts w:eastAsia="Cambria" w:cs="Arial"/>
          <w:color w:val="000000"/>
          <w:lang w:val="en-US"/>
        </w:rPr>
      </w:pPr>
    </w:p>
    <w:p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Reference Documents: RFC 1591, ICP-1, GAC</w:t>
      </w:r>
      <w:r w:rsidR="00607657">
        <w:rPr>
          <w:rFonts w:eastAsia="Cambria" w:cs="Arial"/>
          <w:color w:val="000000"/>
          <w:lang w:val="en-US"/>
        </w:rPr>
        <w:t xml:space="preserve"> </w:t>
      </w:r>
      <w:r w:rsidRPr="005530B6">
        <w:rPr>
          <w:rFonts w:eastAsia="Cambria" w:cs="Arial"/>
          <w:color w:val="000000"/>
          <w:lang w:val="en-US"/>
        </w:rPr>
        <w:t xml:space="preserve">principles on delegation and re-delegation of </w:t>
      </w:r>
      <w:proofErr w:type="spellStart"/>
      <w:r w:rsidRPr="005530B6">
        <w:rPr>
          <w:rFonts w:eastAsia="Cambria" w:cs="Arial"/>
          <w:color w:val="000000"/>
          <w:lang w:val="en-US"/>
        </w:rPr>
        <w:t>ccTLDs</w:t>
      </w:r>
      <w:proofErr w:type="spellEnd"/>
    </w:p>
    <w:p w:rsidR="005530B6" w:rsidRPr="005530B6" w:rsidRDefault="005530B6" w:rsidP="005530B6">
      <w:pPr>
        <w:spacing w:after="0" w:line="240" w:lineRule="auto"/>
        <w:rPr>
          <w:rFonts w:eastAsia="Cambria" w:cs="Arial"/>
          <w:color w:val="000000"/>
          <w:lang w:val="en-US"/>
        </w:rPr>
      </w:pPr>
    </w:p>
    <w:p w:rsidR="005530B6" w:rsidRPr="005530B6" w:rsidRDefault="00607657" w:rsidP="00607657">
      <w:pPr>
        <w:rPr>
          <w:b/>
        </w:rPr>
      </w:pPr>
      <w:r>
        <w:rPr>
          <w:b/>
        </w:rPr>
        <w:br/>
      </w:r>
      <w:r w:rsidR="005530B6" w:rsidRPr="005530B6">
        <w:rPr>
          <w:b/>
        </w:rPr>
        <w:t xml:space="preserve">Fast Track Process for IDN </w:t>
      </w:r>
      <w:proofErr w:type="spellStart"/>
      <w:r w:rsidR="005530B6" w:rsidRPr="005530B6">
        <w:rPr>
          <w:b/>
        </w:rPr>
        <w:t>ccTLD’s</w:t>
      </w:r>
      <w:proofErr w:type="spellEnd"/>
    </w:p>
    <w:p w:rsidR="005530B6" w:rsidRPr="005530B6" w:rsidRDefault="005530B6" w:rsidP="005530B6">
      <w:pPr>
        <w:spacing w:after="0" w:line="240" w:lineRule="auto"/>
        <w:rPr>
          <w:rFonts w:eastAsia="Cambria" w:cs="Arial"/>
          <w:color w:val="000000"/>
          <w:lang w:val="en-US"/>
        </w:rPr>
      </w:pPr>
      <w:r w:rsidRPr="005530B6">
        <w:rPr>
          <w:rFonts w:eastAsia="Cambria" w:cs="Times New Roman"/>
          <w:szCs w:val="24"/>
          <w:lang w:val="en-GB"/>
        </w:rPr>
        <w:t>Eligibility: name of country or territory 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rsidR="005530B6" w:rsidRPr="005530B6" w:rsidRDefault="005530B6" w:rsidP="005530B6">
      <w:pPr>
        <w:spacing w:after="0" w:line="240" w:lineRule="auto"/>
        <w:rPr>
          <w:rFonts w:eastAsia="Cambria" w:cs="Arial"/>
          <w:color w:val="000000"/>
          <w:lang w:val="en-US"/>
        </w:rPr>
      </w:pPr>
    </w:p>
    <w:p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 xml:space="preserve">TLD String: Meaningful representation of the name of a country or territory listed on ISO 3166-1 in an official language of that country or territory. </w:t>
      </w:r>
    </w:p>
    <w:p w:rsidR="005530B6" w:rsidRPr="005530B6" w:rsidRDefault="005530B6" w:rsidP="005530B6">
      <w:pPr>
        <w:spacing w:after="0" w:line="240" w:lineRule="auto"/>
        <w:rPr>
          <w:rFonts w:eastAsia="Cambria" w:cs="Arial"/>
          <w:color w:val="000000"/>
          <w:lang w:val="en-US"/>
        </w:rPr>
      </w:pP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Meaningfulness Requirement</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For purposes of the Fast Track the string used must be meaningful in the Official Language. A string is meaningful if it is in the Official Language and:</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a) </w:t>
      </w:r>
      <w:proofErr w:type="gramStart"/>
      <w:r w:rsidRPr="005530B6">
        <w:rPr>
          <w:rFonts w:eastAsia="Cambria" w:cs="Arial"/>
          <w:color w:val="000000"/>
          <w:lang w:val="en-US"/>
        </w:rPr>
        <w:t>is</w:t>
      </w:r>
      <w:proofErr w:type="gramEnd"/>
      <w:r w:rsidRPr="005530B6">
        <w:rPr>
          <w:rFonts w:eastAsia="Cambria" w:cs="Arial"/>
          <w:color w:val="000000"/>
          <w:lang w:val="en-US"/>
        </w:rPr>
        <w:t xml:space="preserve"> the name of the Territory; or </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b) </w:t>
      </w:r>
      <w:proofErr w:type="gramStart"/>
      <w:r w:rsidRPr="005530B6">
        <w:rPr>
          <w:rFonts w:eastAsia="Cambria" w:cs="Arial"/>
          <w:color w:val="000000"/>
          <w:lang w:val="en-US"/>
        </w:rPr>
        <w:t>a</w:t>
      </w:r>
      <w:proofErr w:type="gramEnd"/>
      <w:r w:rsidRPr="005530B6">
        <w:rPr>
          <w:rFonts w:eastAsia="Cambria" w:cs="Arial"/>
          <w:color w:val="000000"/>
          <w:lang w:val="en-US"/>
        </w:rPr>
        <w:t xml:space="preserve"> part of the name of the Territory that denotes the Territory in the language; or </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c) </w:t>
      </w:r>
      <w:proofErr w:type="gramStart"/>
      <w:r w:rsidRPr="005530B6">
        <w:rPr>
          <w:rFonts w:eastAsia="Cambria" w:cs="Arial"/>
          <w:color w:val="000000"/>
          <w:lang w:val="en-US"/>
        </w:rPr>
        <w:t>a</w:t>
      </w:r>
      <w:proofErr w:type="gramEnd"/>
      <w:r w:rsidRPr="005530B6">
        <w:rPr>
          <w:rFonts w:eastAsia="Cambria" w:cs="Arial"/>
          <w:color w:val="000000"/>
          <w:lang w:val="en-US"/>
        </w:rPr>
        <w:t xml:space="preserve"> short-form designation for the name of the Territory, recognizably denoting it in the indicated language</w:t>
      </w:r>
    </w:p>
    <w:p w:rsidR="005530B6" w:rsidRPr="005530B6" w:rsidRDefault="005530B6" w:rsidP="005530B6">
      <w:pPr>
        <w:spacing w:after="0" w:line="240" w:lineRule="auto"/>
        <w:rPr>
          <w:rFonts w:eastAsia="Cambria" w:cs="Arial"/>
          <w:color w:val="000000"/>
          <w:lang w:val="en-US"/>
        </w:rPr>
      </w:pP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Official language criteria</w:t>
      </w:r>
    </w:p>
    <w:p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For the purpose of the Fast Track, an ‘official’ language is one that has a legal status in the Territory or that serves as a language of administration.</w:t>
      </w:r>
    </w:p>
    <w:p w:rsidR="005530B6" w:rsidRPr="005530B6" w:rsidRDefault="005530B6" w:rsidP="005530B6">
      <w:pPr>
        <w:spacing w:after="0" w:line="240" w:lineRule="auto"/>
        <w:rPr>
          <w:rFonts w:eastAsia="Cambria" w:cs="Arial"/>
          <w:color w:val="000000"/>
          <w:lang w:val="en-US"/>
        </w:rPr>
      </w:pP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In the event that there is more than one Official Language in the Territory, it may be possible for the Territory to use the Fast Track for the delegation of one IDN </w:t>
      </w:r>
      <w:proofErr w:type="spellStart"/>
      <w:r w:rsidRPr="005530B6">
        <w:rPr>
          <w:rFonts w:eastAsia="Cambria" w:cs="Arial"/>
          <w:color w:val="000000"/>
          <w:lang w:val="en-US"/>
        </w:rPr>
        <w:t>ccTLD</w:t>
      </w:r>
      <w:proofErr w:type="spellEnd"/>
      <w:r w:rsidRPr="005530B6">
        <w:rPr>
          <w:rFonts w:eastAsia="Cambria" w:cs="Arial"/>
          <w:color w:val="000000"/>
          <w:lang w:val="en-US"/>
        </w:rPr>
        <w:t xml:space="preserve"> in each of those languages.</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Requirements relating to the script</w:t>
      </w:r>
    </w:p>
    <w:p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lastRenderedPageBreak/>
        <w:t>For purposes of the Fast Track the term "non-Latin script" is used to designate any script that does not contain the twenty-six letters listed in the US-ASCII character set (a-z), either in their basic forms or with combining marks.</w:t>
      </w:r>
    </w:p>
    <w:p w:rsidR="005530B6" w:rsidRPr="005530B6" w:rsidRDefault="005530B6" w:rsidP="005530B6">
      <w:pPr>
        <w:spacing w:after="0" w:line="240" w:lineRule="auto"/>
        <w:rPr>
          <w:rFonts w:eastAsia="Cambria" w:cs="Arial"/>
          <w:color w:val="000000"/>
          <w:lang w:val="en-US"/>
        </w:rPr>
      </w:pP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Delegation, re-delegation of IDN </w:t>
      </w:r>
      <w:proofErr w:type="spellStart"/>
      <w:r w:rsidRPr="005530B6">
        <w:rPr>
          <w:rFonts w:eastAsia="Cambria" w:cs="Times New Roman"/>
          <w:szCs w:val="24"/>
          <w:lang w:val="en-GB"/>
        </w:rPr>
        <w:t>ccTLD</w:t>
      </w:r>
      <w:proofErr w:type="spellEnd"/>
      <w:r w:rsidRPr="005530B6">
        <w:rPr>
          <w:rFonts w:eastAsia="Cambria" w:cs="Times New Roman"/>
          <w:szCs w:val="24"/>
          <w:lang w:val="en-GB"/>
        </w:rPr>
        <w:t xml:space="preserve"> is similar and in accordance to process of re-delegation and re delegation of </w:t>
      </w:r>
      <w:proofErr w:type="spellStart"/>
      <w:r w:rsidRPr="005530B6">
        <w:rPr>
          <w:rFonts w:eastAsia="Cambria" w:cs="Times New Roman"/>
          <w:szCs w:val="24"/>
          <w:lang w:val="en-GB"/>
        </w:rPr>
        <w:t>ccTLD’s</w:t>
      </w:r>
      <w:proofErr w:type="spellEnd"/>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Procedural requirements</w:t>
      </w:r>
      <w:r w:rsidR="00607657">
        <w:rPr>
          <w:rFonts w:eastAsia="Cambria" w:cs="Times New Roman"/>
          <w:szCs w:val="24"/>
          <w:lang w:val="en-GB"/>
        </w:rPr>
        <w:t>:</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Where the selected string is listed as the long form or short form name of the relevant Territory in of the UNGEGN Manual then the string should be considered to be meaningful. If the string is not so listed then meaningfulness will need to be documented by the selected delegate of the IDN </w:t>
      </w:r>
      <w:proofErr w:type="spellStart"/>
      <w:r w:rsidRPr="005530B6">
        <w:rPr>
          <w:rFonts w:eastAsia="Cambria" w:cs="Arial"/>
          <w:color w:val="000000"/>
          <w:lang w:val="en-US"/>
        </w:rPr>
        <w:t>ccTLD</w:t>
      </w:r>
      <w:proofErr w:type="spellEnd"/>
      <w:r w:rsidRPr="005530B6">
        <w:rPr>
          <w:rFonts w:eastAsia="Cambria" w:cs="Arial"/>
          <w:color w:val="000000"/>
          <w:lang w:val="en-US"/>
        </w:rPr>
        <w:t>. The selected string is considered to meet the criteria if:</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1. The identified language is an Official language/script of the Territory in accordance with the definition in Stage 1, section 1 above and</w:t>
      </w:r>
    </w:p>
    <w:p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2. The selected string is the long or short form name of the relevant Territory in the identified language in the UNGEGN Manual, Part Three column 3 or 4</w:t>
      </w:r>
    </w:p>
    <w:p w:rsidR="005530B6" w:rsidRPr="005530B6" w:rsidRDefault="005530B6" w:rsidP="005530B6">
      <w:pPr>
        <w:spacing w:after="0" w:line="240" w:lineRule="auto"/>
        <w:rPr>
          <w:rFonts w:eastAsia="Cambria" w:cs="Times New Roman"/>
          <w:szCs w:val="24"/>
          <w:lang w:val="en-GB"/>
        </w:rPr>
      </w:pPr>
      <w:r w:rsidRPr="005530B6">
        <w:rPr>
          <w:rFonts w:eastAsia="Cambria" w:cs="Arial"/>
          <w:color w:val="000000"/>
          <w:lang w:val="en-US"/>
        </w:rPr>
        <w:t>In all other cases additional documentation should be provided by the selected delegate.</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Reference documents:</w:t>
      </w:r>
    </w:p>
    <w:p w:rsidR="005530B6" w:rsidRPr="005530B6" w:rsidRDefault="005530B6" w:rsidP="005530B6">
      <w:pPr>
        <w:numPr>
          <w:ilvl w:val="0"/>
          <w:numId w:val="14"/>
        </w:numPr>
        <w:spacing w:after="0" w:line="240" w:lineRule="auto"/>
        <w:contextualSpacing/>
        <w:rPr>
          <w:rFonts w:eastAsia="Cambria" w:cs="Times New Roman"/>
          <w:szCs w:val="24"/>
          <w:lang w:val="en-GB"/>
        </w:rPr>
      </w:pPr>
      <w:r w:rsidRPr="005530B6">
        <w:rPr>
          <w:rFonts w:eastAsia="Cambria" w:cs="Times New Roman"/>
          <w:szCs w:val="24"/>
          <w:lang w:val="en-GB"/>
        </w:rPr>
        <w:t>IDNC WG Final Board Report (</w:t>
      </w:r>
      <w:hyperlink r:id="rId9" w:history="1">
        <w:r w:rsidRPr="00607657">
          <w:rPr>
            <w:rFonts w:eastAsia="Cambria" w:cs="Times New Roman"/>
            <w:color w:val="0000FF"/>
            <w:szCs w:val="24"/>
            <w:u w:val="single"/>
            <w:lang w:val="en-GB"/>
          </w:rPr>
          <w:t>http://ccnso.icann.org/workinggroups/idnc-wg-board-proposal-25jun08.pdf</w:t>
        </w:r>
      </w:hyperlink>
      <w:r w:rsidRPr="005530B6">
        <w:rPr>
          <w:rFonts w:eastAsia="Cambria" w:cs="Times New Roman"/>
          <w:szCs w:val="24"/>
          <w:lang w:val="en-GB"/>
        </w:rPr>
        <w:t>)</w:t>
      </w:r>
    </w:p>
    <w:p w:rsidR="005530B6" w:rsidRPr="005530B6" w:rsidRDefault="005530B6" w:rsidP="005530B6">
      <w:pPr>
        <w:numPr>
          <w:ilvl w:val="0"/>
          <w:numId w:val="14"/>
        </w:numPr>
        <w:spacing w:after="0" w:line="240" w:lineRule="auto"/>
        <w:contextualSpacing/>
        <w:rPr>
          <w:rFonts w:eastAsia="Cambria" w:cs="Times New Roman"/>
          <w:szCs w:val="24"/>
          <w:lang w:val="en-GB"/>
        </w:rPr>
      </w:pPr>
      <w:r w:rsidRPr="005530B6">
        <w:rPr>
          <w:rFonts w:eastAsia="Cambria" w:cs="Times New Roman"/>
          <w:szCs w:val="24"/>
          <w:lang w:val="en-GB"/>
        </w:rPr>
        <w:t>Final Implementation Plan (</w:t>
      </w:r>
      <w:hyperlink r:id="rId10" w:history="1">
        <w:r w:rsidRPr="00607657">
          <w:rPr>
            <w:rFonts w:eastAsia="Cambria" w:cs="Times New Roman"/>
            <w:color w:val="0000FF"/>
            <w:szCs w:val="24"/>
            <w:u w:val="single"/>
            <w:lang w:val="en-GB"/>
          </w:rPr>
          <w:t>http://www.icann.org/en/topics/idn/fast-track/idn-cctld-implementation-plan-16nov09-en.pdf</w:t>
        </w:r>
      </w:hyperlink>
      <w:r w:rsidRPr="005530B6">
        <w:rPr>
          <w:rFonts w:eastAsia="Cambria" w:cs="Times New Roman"/>
          <w:szCs w:val="24"/>
          <w:lang w:val="en-GB"/>
        </w:rPr>
        <w:t xml:space="preserve">) </w:t>
      </w:r>
    </w:p>
    <w:p w:rsidR="005530B6" w:rsidRPr="005530B6" w:rsidRDefault="005530B6" w:rsidP="005530B6">
      <w:pPr>
        <w:spacing w:after="0" w:line="240" w:lineRule="auto"/>
        <w:rPr>
          <w:rFonts w:eastAsia="Cambria" w:cs="Times New Roman"/>
          <w:szCs w:val="24"/>
          <w:lang w:val="en-GB"/>
        </w:rPr>
      </w:pPr>
    </w:p>
    <w:p w:rsidR="00695DB0" w:rsidRDefault="00695DB0" w:rsidP="00607657">
      <w:pPr>
        <w:rPr>
          <w:b/>
        </w:rPr>
      </w:pPr>
    </w:p>
    <w:p w:rsidR="005530B6" w:rsidRPr="005530B6" w:rsidRDefault="005530B6" w:rsidP="00607657">
      <w:pPr>
        <w:rPr>
          <w:b/>
        </w:rPr>
      </w:pPr>
      <w:r w:rsidRPr="005530B6">
        <w:rPr>
          <w:b/>
        </w:rPr>
        <w:t xml:space="preserve">Treatment of Country Names under the new </w:t>
      </w:r>
      <w:proofErr w:type="spellStart"/>
      <w:r w:rsidRPr="005530B6">
        <w:rPr>
          <w:b/>
        </w:rPr>
        <w:t>gTLD</w:t>
      </w:r>
      <w:proofErr w:type="spellEnd"/>
      <w:r w:rsidRPr="005530B6">
        <w:rPr>
          <w:b/>
        </w:rPr>
        <w:t xml:space="preserve"> process</w:t>
      </w:r>
    </w:p>
    <w:p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 xml:space="preserve">New </w:t>
      </w:r>
      <w:proofErr w:type="spellStart"/>
      <w:r w:rsidRPr="005530B6">
        <w:rPr>
          <w:rFonts w:eastAsia="Cambria" w:cs="Times New Roman"/>
          <w:b/>
          <w:i/>
          <w:szCs w:val="24"/>
          <w:lang w:val="en-GB"/>
        </w:rPr>
        <w:t>gTLD</w:t>
      </w:r>
      <w:proofErr w:type="spellEnd"/>
      <w:r w:rsidRPr="005530B6">
        <w:rPr>
          <w:rFonts w:eastAsia="Cambria" w:cs="Times New Roman"/>
          <w:b/>
          <w:i/>
          <w:szCs w:val="24"/>
          <w:lang w:val="en-GB"/>
        </w:rPr>
        <w:t xml:space="preserve"> policy and process first round of applications</w:t>
      </w: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According to the Applicant Guidebook, version 2011-09-19</w:t>
      </w:r>
      <w:r w:rsidRPr="00607657">
        <w:rPr>
          <w:rFonts w:eastAsia="Cambria" w:cs="Times New Roman"/>
          <w:szCs w:val="24"/>
          <w:vertAlign w:val="superscript"/>
          <w:lang w:val="en-GB"/>
        </w:rPr>
        <w:footnoteReference w:id="6"/>
      </w:r>
      <w:r w:rsidRPr="005530B6">
        <w:rPr>
          <w:rFonts w:eastAsia="Cambria" w:cs="Times New Roman"/>
          <w:szCs w:val="24"/>
          <w:lang w:val="en-GB"/>
        </w:rPr>
        <w:t>, Module 2 Part III – Policy Requirements for Generic Top Level Domains</w:t>
      </w: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 xml:space="preserve">These requirements apply to all prospective </w:t>
      </w:r>
      <w:proofErr w:type="spellStart"/>
      <w:r w:rsidRPr="005530B6">
        <w:rPr>
          <w:rFonts w:eastAsia="Cambria" w:cs="Times New Roman"/>
          <w:szCs w:val="20"/>
          <w:lang w:val="en-US"/>
        </w:rPr>
        <w:t>toplevel</w:t>
      </w:r>
      <w:proofErr w:type="spellEnd"/>
      <w:r w:rsidRPr="005530B6">
        <w:rPr>
          <w:rFonts w:eastAsia="Cambria" w:cs="Times New Roman"/>
          <w:szCs w:val="20"/>
          <w:lang w:val="en-US"/>
        </w:rPr>
        <w:t xml:space="preserve"> domain strings applied for as </w:t>
      </w:r>
      <w:proofErr w:type="spellStart"/>
      <w:r w:rsidRPr="005530B6">
        <w:rPr>
          <w:rFonts w:eastAsia="Cambria" w:cs="Times New Roman"/>
          <w:szCs w:val="20"/>
          <w:lang w:val="en-US"/>
        </w:rPr>
        <w:t>gTLDs</w:t>
      </w:r>
      <w:proofErr w:type="spellEnd"/>
      <w:r w:rsidRPr="005530B6">
        <w:rPr>
          <w:rFonts w:eastAsia="Cambria" w:cs="Times New Roman"/>
          <w:szCs w:val="20"/>
          <w:lang w:val="en-US"/>
        </w:rPr>
        <w:t>.</w:t>
      </w: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 xml:space="preserve">3.1 Applied-for </w:t>
      </w:r>
      <w:proofErr w:type="spellStart"/>
      <w:r w:rsidRPr="005530B6">
        <w:rPr>
          <w:rFonts w:eastAsia="Cambria" w:cs="Times New Roman"/>
          <w:szCs w:val="20"/>
          <w:lang w:val="en-US"/>
        </w:rPr>
        <w:t>gTLD</w:t>
      </w:r>
      <w:proofErr w:type="spellEnd"/>
      <w:r w:rsidRPr="005530B6">
        <w:rPr>
          <w:rFonts w:eastAsia="Cambria" w:cs="Times New Roman"/>
          <w:szCs w:val="20"/>
          <w:lang w:val="en-US"/>
        </w:rPr>
        <w:t xml:space="preserve"> strings in ASCII must be composed of three or more visually distinct characters. Two character ASCII strings are not permitted, to avoid conflicting with current and future country codes based on the ISO 3166-1 standard.</w:t>
      </w: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 xml:space="preserve">3.2 Applied-for </w:t>
      </w:r>
      <w:proofErr w:type="spellStart"/>
      <w:r w:rsidRPr="005530B6">
        <w:rPr>
          <w:rFonts w:eastAsia="Cambria" w:cs="Times New Roman"/>
          <w:szCs w:val="20"/>
          <w:lang w:val="en-US"/>
        </w:rPr>
        <w:t>gTLD</w:t>
      </w:r>
      <w:proofErr w:type="spellEnd"/>
      <w:r w:rsidRPr="005530B6">
        <w:rPr>
          <w:rFonts w:eastAsia="Cambria" w:cs="Times New Roman"/>
          <w:szCs w:val="20"/>
          <w:lang w:val="en-US"/>
        </w:rPr>
        <w:t xml:space="preserve"> strings in IDN scripts must be composed of two or more visually distinct characters in the script, as </w:t>
      </w:r>
      <w:proofErr w:type="gramStart"/>
      <w:r w:rsidRPr="005530B6">
        <w:rPr>
          <w:rFonts w:eastAsia="Cambria" w:cs="Times New Roman"/>
          <w:szCs w:val="20"/>
          <w:lang w:val="en-US"/>
        </w:rPr>
        <w:t>appropriate.</w:t>
      </w:r>
      <w:r w:rsidRPr="005530B6">
        <w:rPr>
          <w:rFonts w:eastAsia="Cambria" w:cs="Times New Roman"/>
          <w:szCs w:val="13"/>
          <w:lang w:val="en-US"/>
        </w:rPr>
        <w:t xml:space="preserve">5 </w:t>
      </w:r>
      <w:r w:rsidRPr="005530B6">
        <w:rPr>
          <w:rFonts w:eastAsia="Cambria" w:cs="Times New Roman"/>
          <w:szCs w:val="20"/>
          <w:lang w:val="en-US"/>
        </w:rPr>
        <w:t xml:space="preserve"> Note</w:t>
      </w:r>
      <w:proofErr w:type="gramEnd"/>
      <w:r w:rsidRPr="005530B6">
        <w:rPr>
          <w:rFonts w:eastAsia="Cambria" w:cs="Times New Roman"/>
          <w:szCs w:val="20"/>
          <w:lang w:val="en-US"/>
        </w:rPr>
        <w:t>, however, that a two-character IDN string will not be approved if:</w:t>
      </w: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3.2.1 It is visually similar to any one-character label (in any script); or</w:t>
      </w: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3.2.2 It is visually similar to any possible two character ASCII combination.</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color w:val="808080"/>
          <w:szCs w:val="24"/>
          <w:lang w:val="en-US"/>
        </w:rPr>
      </w:pPr>
      <w:r w:rsidRPr="005530B6">
        <w:rPr>
          <w:rFonts w:eastAsia="Cambria" w:cs="Times New Roman"/>
          <w:szCs w:val="24"/>
          <w:lang w:val="en-GB"/>
        </w:rPr>
        <w:t>According to the Applicant Guidebook, version 2011- 09-19, section 2.2.1.4.1</w:t>
      </w:r>
      <w:r w:rsidRPr="005530B6">
        <w:rPr>
          <w:rFonts w:eastAsia="Cambria" w:cs="Times New Roman"/>
          <w:color w:val="808080"/>
          <w:szCs w:val="24"/>
          <w:lang w:val="en-US"/>
        </w:rPr>
        <w:t>:</w:t>
      </w: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Applications for strings that are country or territory names will not be approved, as they are not available under the </w:t>
      </w:r>
      <w:proofErr w:type="gramStart"/>
      <w:r w:rsidRPr="005530B6">
        <w:rPr>
          <w:rFonts w:eastAsia="Cambria" w:cs="Times New Roman"/>
          <w:szCs w:val="24"/>
          <w:lang w:val="en-GB"/>
        </w:rPr>
        <w:t>New</w:t>
      </w:r>
      <w:proofErr w:type="gramEnd"/>
      <w:r w:rsidRPr="005530B6">
        <w:rPr>
          <w:rFonts w:eastAsia="Cambria" w:cs="Times New Roman"/>
          <w:szCs w:val="24"/>
          <w:lang w:val="en-GB"/>
        </w:rPr>
        <w:t xml:space="preserve"> </w:t>
      </w:r>
      <w:proofErr w:type="spellStart"/>
      <w:r w:rsidRPr="005530B6">
        <w:rPr>
          <w:rFonts w:eastAsia="Cambria" w:cs="Times New Roman"/>
          <w:szCs w:val="24"/>
          <w:lang w:val="en-GB"/>
        </w:rPr>
        <w:t>gTLD</w:t>
      </w:r>
      <w:proofErr w:type="spellEnd"/>
      <w:r w:rsidRPr="005530B6">
        <w:rPr>
          <w:rFonts w:eastAsia="Cambria" w:cs="Times New Roman"/>
          <w:szCs w:val="24"/>
          <w:lang w:val="en-GB"/>
        </w:rPr>
        <w:t xml:space="preserve"> Program in this application round. A string shall be considered to be a country or territory name if:</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numPr>
          <w:ilvl w:val="0"/>
          <w:numId w:val="18"/>
        </w:numPr>
        <w:spacing w:after="0" w:line="240" w:lineRule="auto"/>
        <w:rPr>
          <w:rFonts w:eastAsia="Cambria" w:cs="Times New Roman"/>
          <w:szCs w:val="24"/>
          <w:lang w:val="en-GB"/>
        </w:rPr>
      </w:pPr>
      <w:r w:rsidRPr="005530B6">
        <w:rPr>
          <w:rFonts w:eastAsia="Cambria" w:cs="Times New Roman"/>
          <w:szCs w:val="24"/>
          <w:lang w:val="en-GB"/>
        </w:rPr>
        <w:lastRenderedPageBreak/>
        <w:t>It is an alpha-3 code listed in the ISO 3166-1 standard.</w:t>
      </w:r>
    </w:p>
    <w:p w:rsidR="005530B6" w:rsidRPr="005530B6" w:rsidRDefault="005530B6" w:rsidP="005530B6">
      <w:pPr>
        <w:numPr>
          <w:ilvl w:val="0"/>
          <w:numId w:val="18"/>
        </w:numPr>
        <w:spacing w:after="0" w:line="240" w:lineRule="auto"/>
        <w:rPr>
          <w:rFonts w:eastAsia="Cambria" w:cs="Times New Roman"/>
          <w:szCs w:val="24"/>
          <w:lang w:val="en-GB"/>
        </w:rPr>
      </w:pPr>
      <w:r w:rsidRPr="005530B6">
        <w:rPr>
          <w:rFonts w:eastAsia="Cambria" w:cs="Times New Roman"/>
          <w:szCs w:val="24"/>
          <w:lang w:val="en-GB"/>
        </w:rPr>
        <w:t>It is a long-form name listed in the ISO 3166-1 standard, or a translation of the long-form name in any language.</w:t>
      </w:r>
    </w:p>
    <w:p w:rsidR="005530B6" w:rsidRPr="005530B6" w:rsidRDefault="005530B6" w:rsidP="005530B6">
      <w:pPr>
        <w:numPr>
          <w:ilvl w:val="0"/>
          <w:numId w:val="18"/>
        </w:numPr>
        <w:spacing w:after="0" w:line="240" w:lineRule="auto"/>
        <w:rPr>
          <w:rFonts w:eastAsia="Cambria" w:cs="Times New Roman"/>
          <w:szCs w:val="24"/>
          <w:lang w:val="en-GB"/>
        </w:rPr>
      </w:pPr>
      <w:r w:rsidRPr="005530B6">
        <w:rPr>
          <w:rFonts w:eastAsia="Cambria" w:cs="Times New Roman"/>
          <w:szCs w:val="24"/>
          <w:lang w:val="en-GB"/>
        </w:rPr>
        <w:t>It is a short-form name listed in the ISO 3166-1 standard, or a translation of the short-form name in any language.</w:t>
      </w:r>
    </w:p>
    <w:p w:rsidR="005530B6" w:rsidRPr="005530B6" w:rsidRDefault="005530B6" w:rsidP="005530B6">
      <w:pPr>
        <w:numPr>
          <w:ilvl w:val="0"/>
          <w:numId w:val="18"/>
        </w:numPr>
        <w:spacing w:after="0" w:line="240" w:lineRule="auto"/>
        <w:rPr>
          <w:rFonts w:eastAsia="Cambria" w:cs="Times New Roman"/>
          <w:szCs w:val="24"/>
          <w:lang w:val="en-GB"/>
        </w:rPr>
      </w:pPr>
      <w:r w:rsidRPr="005530B6">
        <w:rPr>
          <w:rFonts w:eastAsia="Cambria" w:cs="Times New Roman"/>
          <w:szCs w:val="24"/>
          <w:lang w:val="en-GB"/>
        </w:rPr>
        <w:t>It is the short- or long-form name association with a code that has been designated as “exceptionally reserved” by the ISO 3166 Maintenance Agency.</w:t>
      </w:r>
    </w:p>
    <w:p w:rsidR="005530B6" w:rsidRPr="005530B6" w:rsidRDefault="005530B6" w:rsidP="005530B6">
      <w:pPr>
        <w:numPr>
          <w:ilvl w:val="0"/>
          <w:numId w:val="18"/>
        </w:numPr>
        <w:spacing w:after="0" w:line="240" w:lineRule="auto"/>
        <w:rPr>
          <w:rFonts w:eastAsia="Cambria" w:cs="Times New Roman"/>
          <w:szCs w:val="24"/>
          <w:lang w:val="en-GB"/>
        </w:rPr>
      </w:pPr>
      <w:r w:rsidRPr="005530B6">
        <w:rPr>
          <w:rFonts w:eastAsia="Cambria" w:cs="Times New Roman"/>
          <w:szCs w:val="24"/>
          <w:lang w:val="en-GB"/>
        </w:rPr>
        <w:t>It is a separable component of a country name designated on the “Separable Country Names List,” or is a translation of a name appearing on the list, in any language. See the Annex at the end of this module (not included).</w:t>
      </w:r>
    </w:p>
    <w:p w:rsidR="005530B6" w:rsidRPr="005530B6" w:rsidRDefault="005530B6" w:rsidP="005530B6">
      <w:pPr>
        <w:numPr>
          <w:ilvl w:val="0"/>
          <w:numId w:val="18"/>
        </w:numPr>
        <w:spacing w:after="0" w:line="240" w:lineRule="auto"/>
        <w:rPr>
          <w:rFonts w:eastAsia="Cambria" w:cs="Times New Roman"/>
          <w:szCs w:val="24"/>
          <w:lang w:val="en-GB"/>
        </w:rPr>
      </w:pPr>
      <w:r w:rsidRPr="005530B6">
        <w:rPr>
          <w:rFonts w:eastAsia="Cambria" w:cs="Times New Roman"/>
          <w:szCs w:val="24"/>
          <w:lang w:val="en-GB"/>
        </w:rPr>
        <w:t>It is a permutation or transposition of any of the names included in items (</w:t>
      </w:r>
      <w:proofErr w:type="spellStart"/>
      <w:r w:rsidRPr="005530B6">
        <w:rPr>
          <w:rFonts w:eastAsia="Cambria" w:cs="Times New Roman"/>
          <w:szCs w:val="24"/>
          <w:lang w:val="en-GB"/>
        </w:rPr>
        <w:t>i</w:t>
      </w:r>
      <w:proofErr w:type="spellEnd"/>
      <w:r w:rsidRPr="005530B6">
        <w:rPr>
          <w:rFonts w:eastAsia="Cambria" w:cs="Times New Roman"/>
          <w:szCs w:val="24"/>
          <w:lang w:val="en-GB"/>
        </w:rPr>
        <w:t>) through (v). Permutations include removal of spaces, insertion of punctuation, and addition or removal of grammatical articles like “the.” A transposition is considered a change in the sequence of the long or short–form name, for example, “</w:t>
      </w:r>
      <w:proofErr w:type="spellStart"/>
      <w:r w:rsidRPr="005530B6">
        <w:rPr>
          <w:rFonts w:eastAsia="Cambria" w:cs="Times New Roman"/>
          <w:szCs w:val="24"/>
          <w:lang w:val="en-GB"/>
        </w:rPr>
        <w:t>RepublicCzech</w:t>
      </w:r>
      <w:proofErr w:type="spellEnd"/>
      <w:r w:rsidRPr="005530B6">
        <w:rPr>
          <w:rFonts w:eastAsia="Cambria" w:cs="Times New Roman"/>
          <w:szCs w:val="24"/>
          <w:lang w:val="en-GB"/>
        </w:rPr>
        <w:t>” or “</w:t>
      </w:r>
      <w:proofErr w:type="spellStart"/>
      <w:r w:rsidRPr="005530B6">
        <w:rPr>
          <w:rFonts w:eastAsia="Cambria" w:cs="Times New Roman"/>
          <w:szCs w:val="24"/>
          <w:lang w:val="en-GB"/>
        </w:rPr>
        <w:t>IslandsCayman</w:t>
      </w:r>
      <w:proofErr w:type="spellEnd"/>
      <w:r w:rsidRPr="005530B6">
        <w:rPr>
          <w:rFonts w:eastAsia="Cambria" w:cs="Times New Roman"/>
          <w:szCs w:val="24"/>
          <w:lang w:val="en-GB"/>
        </w:rPr>
        <w:t>.”</w:t>
      </w:r>
    </w:p>
    <w:p w:rsidR="005530B6" w:rsidRPr="005530B6" w:rsidRDefault="005530B6" w:rsidP="005530B6">
      <w:pPr>
        <w:numPr>
          <w:ilvl w:val="0"/>
          <w:numId w:val="18"/>
        </w:numPr>
        <w:spacing w:after="0" w:line="240" w:lineRule="auto"/>
        <w:rPr>
          <w:rFonts w:eastAsia="Cambria" w:cs="Times New Roman"/>
          <w:szCs w:val="24"/>
          <w:lang w:val="en-GB"/>
        </w:rPr>
      </w:pPr>
      <w:r w:rsidRPr="005530B6">
        <w:rPr>
          <w:rFonts w:eastAsia="Cambria" w:cs="Times New Roman"/>
          <w:szCs w:val="24"/>
          <w:lang w:val="en-GB"/>
        </w:rPr>
        <w:t>It is a name by which a country is commonly known, as demonstrated by evidence that the country is recognized by that name by an intergovernmental or treaty organization.</w:t>
      </w:r>
    </w:p>
    <w:p w:rsidR="005530B6" w:rsidRPr="005530B6" w:rsidRDefault="005530B6" w:rsidP="005530B6">
      <w:pPr>
        <w:spacing w:after="0" w:line="240" w:lineRule="auto"/>
        <w:rPr>
          <w:rFonts w:eastAsia="Cambria" w:cs="Times New Roman"/>
          <w:szCs w:val="24"/>
          <w:lang w:val="en-GB"/>
        </w:rPr>
      </w:pPr>
    </w:p>
    <w:p w:rsidR="00695DB0" w:rsidRDefault="00695DB0" w:rsidP="00607657">
      <w:pPr>
        <w:pStyle w:val="Heading2"/>
        <w:rPr>
          <w:rFonts w:asciiTheme="minorHAnsi" w:hAnsiTheme="minorHAnsi"/>
          <w:color w:val="auto"/>
        </w:rPr>
      </w:pPr>
    </w:p>
    <w:p w:rsidR="005530B6" w:rsidRPr="005530B6" w:rsidRDefault="00607657" w:rsidP="00607657">
      <w:pPr>
        <w:pStyle w:val="Heading2"/>
        <w:rPr>
          <w:rFonts w:asciiTheme="minorHAnsi" w:hAnsiTheme="minorHAnsi"/>
          <w:color w:val="auto"/>
        </w:rPr>
      </w:pPr>
      <w:bookmarkStart w:id="9" w:name="_Toc350955320"/>
      <w:r w:rsidRPr="00607657">
        <w:rPr>
          <w:rFonts w:asciiTheme="minorHAnsi" w:hAnsiTheme="minorHAnsi"/>
          <w:color w:val="auto"/>
        </w:rPr>
        <w:t>Policies</w:t>
      </w:r>
      <w:r w:rsidR="005530B6" w:rsidRPr="005530B6">
        <w:rPr>
          <w:rFonts w:asciiTheme="minorHAnsi" w:hAnsiTheme="minorHAnsi"/>
          <w:color w:val="auto"/>
        </w:rPr>
        <w:t xml:space="preserve"> under development</w:t>
      </w:r>
      <w:bookmarkEnd w:id="9"/>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 xml:space="preserve">IDN </w:t>
      </w:r>
      <w:proofErr w:type="spellStart"/>
      <w:r w:rsidRPr="005530B6">
        <w:rPr>
          <w:rFonts w:eastAsia="Cambria" w:cs="Times New Roman"/>
          <w:b/>
          <w:i/>
          <w:szCs w:val="24"/>
          <w:lang w:val="en-GB"/>
        </w:rPr>
        <w:t>ccTLD</w:t>
      </w:r>
      <w:proofErr w:type="spellEnd"/>
      <w:r w:rsidRPr="005530B6">
        <w:rPr>
          <w:rFonts w:eastAsia="Cambria" w:cs="Times New Roman"/>
          <w:b/>
          <w:i/>
          <w:szCs w:val="24"/>
          <w:lang w:val="en-GB"/>
        </w:rPr>
        <w:t xml:space="preserve"> overall policy</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MS Mincho" w:cs="Times New Roman"/>
          <w:szCs w:val="21"/>
          <w:lang w:val="en-GB"/>
        </w:rPr>
      </w:pPr>
      <w:r w:rsidRPr="005530B6">
        <w:rPr>
          <w:rFonts w:eastAsia="MS Mincho" w:cs="Times New Roman"/>
          <w:b/>
          <w:szCs w:val="21"/>
          <w:lang w:val="en-GB"/>
        </w:rPr>
        <w:t>Eligibility only if name of territory listed on ISO 3166.</w:t>
      </w:r>
    </w:p>
    <w:p w:rsidR="005530B6" w:rsidRPr="005530B6" w:rsidRDefault="005530B6" w:rsidP="005530B6">
      <w:pPr>
        <w:spacing w:after="0" w:line="240" w:lineRule="auto"/>
        <w:rPr>
          <w:rFonts w:eastAsia="Cambria" w:cs="Times New Roman"/>
          <w:szCs w:val="24"/>
          <w:lang w:val="en-GB"/>
        </w:rPr>
      </w:pPr>
      <w:r w:rsidRPr="005530B6">
        <w:rPr>
          <w:rFonts w:eastAsia="Cambria" w:cs="Arial"/>
          <w:lang w:val="en-GB"/>
        </w:rPr>
        <w:t xml:space="preserve">To be eligible for a </w:t>
      </w:r>
      <w:proofErr w:type="spellStart"/>
      <w:r w:rsidRPr="005530B6">
        <w:rPr>
          <w:rFonts w:eastAsia="Cambria" w:cs="Arial"/>
          <w:lang w:val="en-GB"/>
        </w:rPr>
        <w:t>ccTLD</w:t>
      </w:r>
      <w:proofErr w:type="spellEnd"/>
      <w:r w:rsidRPr="005530B6">
        <w:rPr>
          <w:rFonts w:eastAsia="Cambria" w:cs="Arial"/>
          <w:lang w:val="en-GB"/>
        </w:rPr>
        <w:t xml:space="preserve"> string a country, dependency or other area of particular geopolitical interest must be listed on the ‘International Standard ISO 3166, Codes for the representation of names of countries and their subdivisions – Part 1: Country Codes’, or, in some exceptional cases already assigned as a </w:t>
      </w:r>
      <w:proofErr w:type="spellStart"/>
      <w:r w:rsidRPr="005530B6">
        <w:rPr>
          <w:rFonts w:eastAsia="Cambria" w:cs="Arial"/>
          <w:lang w:val="en-GB"/>
        </w:rPr>
        <w:t>ccTLDs</w:t>
      </w:r>
      <w:proofErr w:type="spellEnd"/>
      <w:r w:rsidRPr="005530B6">
        <w:rPr>
          <w:rFonts w:eastAsia="Cambria" w:cs="Arial"/>
          <w:lang w:val="en-GB"/>
        </w:rPr>
        <w:t xml:space="preserve"> and listed as an exceptionally reserved ISO 3166-1 code element</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Requirements Country or territory name as TLD String</w:t>
      </w:r>
    </w:p>
    <w:p w:rsidR="005530B6" w:rsidRPr="005530B6" w:rsidRDefault="005530B6" w:rsidP="005530B6">
      <w:pPr>
        <w:spacing w:after="0" w:line="240" w:lineRule="auto"/>
        <w:rPr>
          <w:rFonts w:eastAsia="MS Mincho" w:cs="Times New Roman"/>
          <w:i/>
          <w:szCs w:val="21"/>
          <w:lang w:val="en-GB"/>
        </w:rPr>
      </w:pPr>
      <w:r w:rsidRPr="005530B6">
        <w:rPr>
          <w:rFonts w:eastAsia="MS Mincho" w:cs="Times New Roman"/>
          <w:b/>
          <w:szCs w:val="21"/>
          <w:lang w:val="en-GB"/>
        </w:rPr>
        <w:t xml:space="preserve">An IDN country code Top Level Domain must contain at least one non-ASCII character. </w:t>
      </w: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For example, </w:t>
      </w:r>
      <w:proofErr w:type="spellStart"/>
      <w:r w:rsidRPr="005530B6">
        <w:rPr>
          <w:rFonts w:eastAsia="Cambria" w:cs="Times New Roman"/>
          <w:i/>
          <w:szCs w:val="24"/>
          <w:lang w:val="en-GB"/>
        </w:rPr>
        <w:t>españa</w:t>
      </w:r>
      <w:proofErr w:type="spellEnd"/>
      <w:r w:rsidRPr="005530B6">
        <w:rPr>
          <w:rFonts w:eastAsia="Cambria" w:cs="Times New Roman"/>
          <w:szCs w:val="24"/>
          <w:lang w:val="en-GB"/>
        </w:rPr>
        <w:t xml:space="preserve"> would qualify under this criteria and </w:t>
      </w:r>
      <w:proofErr w:type="spellStart"/>
      <w:r w:rsidRPr="005530B6">
        <w:rPr>
          <w:rFonts w:eastAsia="Cambria" w:cs="Times New Roman"/>
          <w:i/>
          <w:szCs w:val="24"/>
          <w:lang w:val="en-GB"/>
        </w:rPr>
        <w:t>italia</w:t>
      </w:r>
      <w:proofErr w:type="spellEnd"/>
      <w:r w:rsidRPr="005530B6">
        <w:rPr>
          <w:rFonts w:eastAsia="Cambria" w:cs="Times New Roman"/>
          <w:szCs w:val="24"/>
          <w:lang w:val="en-GB"/>
        </w:rPr>
        <w:t xml:space="preserve"> would not. </w:t>
      </w:r>
      <w:proofErr w:type="spellStart"/>
      <w:proofErr w:type="gramStart"/>
      <w:r w:rsidRPr="005530B6">
        <w:rPr>
          <w:rFonts w:eastAsia="Cambria" w:cs="Times New Roman"/>
          <w:i/>
          <w:szCs w:val="24"/>
          <w:lang w:val="en-GB"/>
        </w:rPr>
        <w:t>españa</w:t>
      </w:r>
      <w:proofErr w:type="spellEnd"/>
      <w:proofErr w:type="gramEnd"/>
      <w:r w:rsidRPr="005530B6">
        <w:rPr>
          <w:rFonts w:eastAsia="Cambria" w:cs="Times New Roman"/>
          <w:szCs w:val="24"/>
          <w:lang w:val="en-GB"/>
        </w:rPr>
        <w:t xml:space="preserve"> contains at least one character other than [-, a-z, 0-9], while still being a valid domain name. </w:t>
      </w:r>
    </w:p>
    <w:p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 xml:space="preserve">A different way of expressing this is that the IDN </w:t>
      </w:r>
      <w:proofErr w:type="spellStart"/>
      <w:r w:rsidRPr="005530B6">
        <w:rPr>
          <w:rFonts w:eastAsia="MS Mincho" w:cs="Times New Roman"/>
          <w:szCs w:val="21"/>
          <w:lang w:val="en-GB"/>
        </w:rPr>
        <w:t>ccTLD</w:t>
      </w:r>
      <w:proofErr w:type="spellEnd"/>
      <w:r w:rsidRPr="005530B6">
        <w:rPr>
          <w:rFonts w:eastAsia="MS Mincho" w:cs="Times New Roman"/>
          <w:szCs w:val="21"/>
          <w:lang w:val="en-GB"/>
        </w:rPr>
        <w:t xml:space="preserve"> must be a valid U-Label that can also be expressed as an A-label. It cannot be a NR-LDH Label.</w:t>
      </w:r>
    </w:p>
    <w:p w:rsidR="005530B6" w:rsidRPr="005530B6" w:rsidRDefault="005530B6" w:rsidP="005530B6">
      <w:pPr>
        <w:spacing w:after="0" w:line="240" w:lineRule="auto"/>
        <w:rPr>
          <w:rFonts w:eastAsia="MS Mincho" w:cs="Times New Roman"/>
          <w:szCs w:val="21"/>
          <w:lang w:val="en-GB"/>
        </w:rPr>
      </w:pPr>
    </w:p>
    <w:p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For more formal definitions of these terms, see RFC 5890.</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Arial"/>
          <w:b/>
          <w:lang w:val="en-GB"/>
        </w:rPr>
      </w:pPr>
      <w:r w:rsidRPr="005530B6">
        <w:rPr>
          <w:rFonts w:eastAsia="Cambria" w:cs="Arial"/>
          <w:b/>
          <w:lang w:val="en-GB"/>
        </w:rPr>
        <w:t xml:space="preserve">The IDN </w:t>
      </w:r>
      <w:proofErr w:type="spellStart"/>
      <w:r w:rsidRPr="005530B6">
        <w:rPr>
          <w:rFonts w:eastAsia="Cambria" w:cs="Arial"/>
          <w:b/>
          <w:lang w:val="en-GB"/>
        </w:rPr>
        <w:t>ccTLD</w:t>
      </w:r>
      <w:proofErr w:type="spellEnd"/>
      <w:r w:rsidRPr="005530B6">
        <w:rPr>
          <w:rFonts w:eastAsia="Cambria" w:cs="Arial"/>
          <w:b/>
          <w:lang w:val="en-GB"/>
        </w:rPr>
        <w:t xml:space="preserve"> string must be a meaningful Representation of the name of a Territory</w:t>
      </w:r>
    </w:p>
    <w:p w:rsidR="005530B6" w:rsidRPr="005530B6" w:rsidRDefault="005530B6" w:rsidP="005530B6">
      <w:pPr>
        <w:spacing w:after="0" w:line="240" w:lineRule="auto"/>
        <w:rPr>
          <w:rFonts w:eastAsia="Cambria" w:cs="Arial"/>
          <w:b/>
          <w:lang w:val="en-GB"/>
        </w:rPr>
      </w:pPr>
      <w:r w:rsidRPr="005530B6">
        <w:rPr>
          <w:rFonts w:eastAsia="Cambria" w:cs="Times New Roman"/>
          <w:szCs w:val="24"/>
          <w:lang w:val="en-GB"/>
        </w:rPr>
        <w:t>The principle underlying the representation of Territories in two letter (ASCII) code elements is the visual association between the names of Territories (in English or French, or sometimes in another language) and their corresponding code elements</w:t>
      </w:r>
      <w:r w:rsidRPr="00607657">
        <w:rPr>
          <w:rFonts w:eastAsia="Cambria" w:cs="Times New Roman"/>
          <w:szCs w:val="24"/>
          <w:vertAlign w:val="superscript"/>
          <w:lang w:val="en-GB"/>
        </w:rPr>
        <w:footnoteReference w:id="7"/>
      </w:r>
      <w:r w:rsidRPr="005530B6">
        <w:rPr>
          <w:rFonts w:eastAsia="Cambria" w:cs="Times New Roman"/>
          <w:szCs w:val="24"/>
          <w:lang w:val="en-GB"/>
        </w:rPr>
        <w:t>.</w:t>
      </w:r>
    </w:p>
    <w:p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 xml:space="preserve">A visual association between the IDN country code string and the name of a Territory should be maintained.  An IDN </w:t>
      </w:r>
      <w:proofErr w:type="spellStart"/>
      <w:r w:rsidRPr="005530B6">
        <w:rPr>
          <w:rFonts w:eastAsia="MS Mincho" w:cs="Times New Roman"/>
          <w:szCs w:val="21"/>
          <w:lang w:val="en-GB"/>
        </w:rPr>
        <w:t>ccTLD</w:t>
      </w:r>
      <w:proofErr w:type="spellEnd"/>
      <w:r w:rsidRPr="005530B6">
        <w:rPr>
          <w:rFonts w:eastAsia="MS Mincho" w:cs="Times New Roman"/>
          <w:szCs w:val="21"/>
          <w:lang w:val="en-GB"/>
        </w:rPr>
        <w:t xml:space="preserve"> string has to be a meaningful representation of the name of the Territory. A country code string is considered meaningful if it is:</w:t>
      </w:r>
    </w:p>
    <w:p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w:t>
      </w:r>
      <w:r w:rsidRPr="005530B6">
        <w:rPr>
          <w:rFonts w:eastAsia="MS Mincho" w:cs="Times New Roman"/>
          <w:szCs w:val="21"/>
          <w:lang w:val="en-GB"/>
        </w:rPr>
        <w:tab/>
        <w:t>The name of the Territory; or</w:t>
      </w:r>
    </w:p>
    <w:p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b)</w:t>
      </w:r>
      <w:r w:rsidRPr="005530B6">
        <w:rPr>
          <w:rFonts w:eastAsia="MS Mincho" w:cs="Times New Roman"/>
          <w:szCs w:val="21"/>
          <w:lang w:val="en-GB"/>
        </w:rPr>
        <w:tab/>
        <w:t xml:space="preserve">Part of the name of the Territory that denotes the Territory; or  </w:t>
      </w:r>
    </w:p>
    <w:p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c)</w:t>
      </w:r>
      <w:r w:rsidRPr="005530B6">
        <w:rPr>
          <w:rFonts w:eastAsia="MS Mincho" w:cs="Times New Roman"/>
          <w:szCs w:val="21"/>
          <w:lang w:val="en-GB"/>
        </w:rPr>
        <w:tab/>
        <w:t>A short-form designation for the name of the Territory, recognizably denoting the name.</w:t>
      </w:r>
    </w:p>
    <w:p w:rsidR="005530B6" w:rsidRPr="005530B6" w:rsidRDefault="005530B6" w:rsidP="005530B6">
      <w:pPr>
        <w:spacing w:after="0" w:line="240" w:lineRule="auto"/>
        <w:rPr>
          <w:rFonts w:eastAsia="Cambria" w:cs="Arial"/>
          <w:lang w:val="en-GB"/>
        </w:rPr>
      </w:pPr>
    </w:p>
    <w:p w:rsidR="005530B6" w:rsidRPr="005530B6" w:rsidRDefault="005530B6" w:rsidP="005530B6">
      <w:pPr>
        <w:spacing w:after="0" w:line="240" w:lineRule="auto"/>
        <w:rPr>
          <w:rFonts w:eastAsia="Cambria" w:cs="Arial"/>
          <w:b/>
          <w:szCs w:val="24"/>
          <w:lang w:val="en-GB"/>
        </w:rPr>
      </w:pPr>
      <w:r w:rsidRPr="005530B6">
        <w:rPr>
          <w:rFonts w:eastAsia="Cambria" w:cs="Arial"/>
          <w:b/>
          <w:szCs w:val="24"/>
          <w:lang w:val="en-GB"/>
        </w:rPr>
        <w:lastRenderedPageBreak/>
        <w:t>The meaningful Representation of the name of the Territory must be in a Designated Language of the Territory</w:t>
      </w:r>
    </w:p>
    <w:p w:rsidR="005530B6" w:rsidRPr="005530B6" w:rsidRDefault="005530B6" w:rsidP="005530B6">
      <w:pPr>
        <w:spacing w:after="0" w:line="240" w:lineRule="auto"/>
        <w:rPr>
          <w:rFonts w:eastAsia="Cambria" w:cs="Arial"/>
          <w:b/>
          <w:szCs w:val="24"/>
          <w:lang w:val="en-GB"/>
        </w:rPr>
      </w:pPr>
      <w:r w:rsidRPr="005530B6">
        <w:rPr>
          <w:rFonts w:eastAsia="Cambria" w:cs="Times New Roman"/>
          <w:szCs w:val="24"/>
          <w:lang w:val="en-GB"/>
        </w:rPr>
        <w:t xml:space="preserve">The </w:t>
      </w:r>
      <w:proofErr w:type="spellStart"/>
      <w:r w:rsidRPr="005530B6">
        <w:rPr>
          <w:rFonts w:eastAsia="Cambria" w:cs="Times New Roman"/>
          <w:szCs w:val="24"/>
          <w:lang w:val="en-GB"/>
        </w:rPr>
        <w:t>ccTLD</w:t>
      </w:r>
      <w:proofErr w:type="spellEnd"/>
      <w:r w:rsidRPr="005530B6">
        <w:rPr>
          <w:rFonts w:eastAsia="Cambria" w:cs="Times New Roman"/>
          <w:szCs w:val="24"/>
          <w:lang w:val="en-GB"/>
        </w:rPr>
        <w:t xml:space="preserve"> string should be a meaningful representation of the name of the Territory in </w:t>
      </w:r>
      <w:proofErr w:type="gramStart"/>
      <w:r w:rsidRPr="005530B6">
        <w:rPr>
          <w:rFonts w:eastAsia="Cambria" w:cs="Times New Roman"/>
          <w:szCs w:val="24"/>
          <w:lang w:val="en-GB"/>
        </w:rPr>
        <w:t>an</w:t>
      </w:r>
      <w:proofErr w:type="gramEnd"/>
      <w:r w:rsidRPr="005530B6">
        <w:rPr>
          <w:rFonts w:eastAsia="Cambria" w:cs="Times New Roman"/>
          <w:szCs w:val="24"/>
          <w:lang w:val="en-GB"/>
        </w:rPr>
        <w:t xml:space="preserve"> “designated” language of that Territory. For this purpose a “designated” language is defined as a language that has a legal status in the Territory or that serves as a language of administration (hereafter: Designated Language)</w:t>
      </w:r>
      <w:r w:rsidRPr="00607657">
        <w:rPr>
          <w:rFonts w:eastAsia="Cambria" w:cs="Times New Roman"/>
          <w:szCs w:val="24"/>
          <w:vertAlign w:val="superscript"/>
          <w:lang w:val="en-GB"/>
        </w:rPr>
        <w:footnoteReference w:id="8"/>
      </w:r>
      <w:r w:rsidRPr="005530B6">
        <w:rPr>
          <w:rFonts w:eastAsia="Cambria" w:cs="Times New Roman"/>
          <w:szCs w:val="24"/>
          <w:lang w:val="en-GB"/>
        </w:rPr>
        <w:t>.</w:t>
      </w:r>
    </w:p>
    <w:p w:rsidR="005530B6" w:rsidRPr="005530B6" w:rsidRDefault="005530B6" w:rsidP="005530B6">
      <w:pPr>
        <w:spacing w:after="0" w:line="240" w:lineRule="auto"/>
        <w:rPr>
          <w:rFonts w:eastAsia="MS Mincho" w:cs="Times New Roman"/>
          <w:szCs w:val="21"/>
          <w:lang w:val="en-GB"/>
        </w:rPr>
      </w:pPr>
    </w:p>
    <w:p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Reference: IDN </w:t>
      </w:r>
      <w:proofErr w:type="spellStart"/>
      <w:r w:rsidRPr="005530B6">
        <w:rPr>
          <w:rFonts w:eastAsia="Cambria" w:cs="Times New Roman"/>
          <w:szCs w:val="24"/>
          <w:lang w:val="en-GB"/>
        </w:rPr>
        <w:t>ccPDP</w:t>
      </w:r>
      <w:proofErr w:type="spellEnd"/>
      <w:r w:rsidRPr="005530B6">
        <w:rPr>
          <w:rFonts w:eastAsia="Cambria" w:cs="Times New Roman"/>
          <w:szCs w:val="24"/>
          <w:lang w:val="en-GB"/>
        </w:rPr>
        <w:t xml:space="preserve"> Working group 1 Progress Report (</w:t>
      </w:r>
      <w:hyperlink r:id="rId11" w:history="1">
        <w:r w:rsidRPr="00607657">
          <w:rPr>
            <w:rFonts w:eastAsia="Cambria" w:cs="Times New Roman"/>
            <w:color w:val="0000FF"/>
            <w:szCs w:val="24"/>
            <w:u w:val="single"/>
            <w:lang w:val="en-GB"/>
          </w:rPr>
          <w:t>http://ccnso.icann.org/workinggroups/final-progress-report-idn-ccpdp-wg1-29nov10-en.pdf</w:t>
        </w:r>
      </w:hyperlink>
      <w:r w:rsidRPr="005530B6">
        <w:rPr>
          <w:rFonts w:eastAsia="Cambria" w:cs="Times New Roman"/>
          <w:szCs w:val="24"/>
          <w:lang w:val="en-GB"/>
        </w:rPr>
        <w:t>)</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607657" w:rsidRPr="00607657" w:rsidRDefault="00607657" w:rsidP="00607657">
      <w:pPr>
        <w:pStyle w:val="Heading2"/>
        <w:rPr>
          <w:rFonts w:asciiTheme="minorHAnsi" w:hAnsiTheme="minorHAnsi"/>
          <w:color w:val="auto"/>
        </w:rPr>
      </w:pPr>
      <w:bookmarkStart w:id="10" w:name="_Toc350955321"/>
      <w:r w:rsidRPr="00607657">
        <w:rPr>
          <w:rFonts w:asciiTheme="minorHAnsi" w:hAnsiTheme="minorHAnsi"/>
          <w:color w:val="auto"/>
        </w:rPr>
        <w:t>Contention rules relating to the use of country or territory names as TLDs</w:t>
      </w:r>
      <w:bookmarkEnd w:id="10"/>
    </w:p>
    <w:p w:rsidR="00607657" w:rsidRPr="00607657" w:rsidRDefault="00607657" w:rsidP="00607657">
      <w:r w:rsidRPr="00607657">
        <w:t>The following sets of contention rules have been identified:</w:t>
      </w:r>
    </w:p>
    <w:p w:rsidR="00607657" w:rsidRPr="00607657" w:rsidRDefault="00607657" w:rsidP="00607657">
      <w:pPr>
        <w:numPr>
          <w:ilvl w:val="0"/>
          <w:numId w:val="19"/>
        </w:numPr>
        <w:spacing w:after="0" w:line="240" w:lineRule="auto"/>
      </w:pPr>
      <w:r w:rsidRPr="00607657">
        <w:t>Fast Track Process rules</w:t>
      </w:r>
    </w:p>
    <w:p w:rsidR="00607657" w:rsidRPr="00607657" w:rsidRDefault="00607657" w:rsidP="00607657">
      <w:pPr>
        <w:numPr>
          <w:ilvl w:val="0"/>
          <w:numId w:val="19"/>
        </w:numPr>
        <w:spacing w:after="0" w:line="240" w:lineRule="auto"/>
      </w:pPr>
      <w:r w:rsidRPr="00607657">
        <w:t xml:space="preserve">New </w:t>
      </w:r>
      <w:proofErr w:type="spellStart"/>
      <w:r w:rsidRPr="00607657">
        <w:t>gTLD</w:t>
      </w:r>
      <w:proofErr w:type="spellEnd"/>
      <w:r w:rsidRPr="00607657">
        <w:t xml:space="preserve"> process: String Similarity Check (Module 2)</w:t>
      </w:r>
    </w:p>
    <w:p w:rsidR="00607657" w:rsidRPr="00607657" w:rsidRDefault="00607657" w:rsidP="00607657">
      <w:pPr>
        <w:numPr>
          <w:ilvl w:val="0"/>
          <w:numId w:val="19"/>
        </w:numPr>
        <w:spacing w:after="0" w:line="240" w:lineRule="auto"/>
      </w:pPr>
      <w:r w:rsidRPr="00607657">
        <w:t xml:space="preserve">New </w:t>
      </w:r>
      <w:proofErr w:type="spellStart"/>
      <w:r w:rsidRPr="00607657">
        <w:t>gTLD</w:t>
      </w:r>
      <w:proofErr w:type="spellEnd"/>
      <w:r w:rsidRPr="00607657">
        <w:t xml:space="preserve"> process: Objection Procedures (Module 3)</w:t>
      </w:r>
    </w:p>
    <w:p w:rsidR="00607657" w:rsidRPr="00607657" w:rsidRDefault="00607657" w:rsidP="00607657"/>
    <w:p w:rsidR="00607657" w:rsidRPr="00607657" w:rsidRDefault="00607657" w:rsidP="00607657">
      <w:pPr>
        <w:rPr>
          <w:b/>
          <w:i/>
        </w:rPr>
      </w:pPr>
      <w:r w:rsidRPr="00607657">
        <w:rPr>
          <w:b/>
          <w:i/>
        </w:rPr>
        <w:t>Fast Track Process</w:t>
      </w:r>
      <w:r w:rsidRPr="00607657">
        <w:rPr>
          <w:rStyle w:val="FootnoteReference"/>
          <w:i/>
        </w:rPr>
        <w:footnoteReference w:id="9"/>
      </w:r>
    </w:p>
    <w:p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String confusion exists where a string so nearly resembles another visually that it is likely to deceive or 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rFonts w:asciiTheme="minorHAnsi" w:hAnsiTheme="minorHAnsi"/>
          <w:sz w:val="22"/>
          <w:szCs w:val="20"/>
        </w:rPr>
        <w:footnoteReference w:id="10"/>
      </w:r>
      <w:r w:rsidRPr="00607657">
        <w:rPr>
          <w:rFonts w:asciiTheme="minorHAnsi" w:hAnsiTheme="minorHAnsi"/>
          <w:sz w:val="22"/>
          <w:szCs w:val="20"/>
        </w:rPr>
        <w:t xml:space="preserve">. </w:t>
      </w:r>
    </w:p>
    <w:p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String confusion issues can involve two or more strings that are identical or are so confusingly similar that they cannot coexist in the DNS, such as: </w:t>
      </w:r>
    </w:p>
    <w:p w:rsidR="00607657" w:rsidRPr="00607657" w:rsidRDefault="00607657" w:rsidP="00607657">
      <w:pPr>
        <w:pStyle w:val="Default"/>
        <w:numPr>
          <w:ilvl w:val="0"/>
          <w:numId w:val="15"/>
        </w:numPr>
        <w:spacing w:after="122"/>
        <w:rPr>
          <w:rFonts w:asciiTheme="minorHAnsi" w:hAnsiTheme="minorHAnsi"/>
          <w:sz w:val="22"/>
          <w:szCs w:val="20"/>
        </w:rPr>
      </w:pPr>
      <w:r w:rsidRPr="00607657">
        <w:rPr>
          <w:rFonts w:asciiTheme="minorHAnsi" w:hAnsiTheme="minorHAnsi"/>
          <w:sz w:val="22"/>
          <w:szCs w:val="20"/>
        </w:rPr>
        <w:t xml:space="preserve">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against existing TLDs and reserved names; </w:t>
      </w:r>
    </w:p>
    <w:p w:rsidR="00607657" w:rsidRPr="00607657" w:rsidRDefault="00607657" w:rsidP="00607657">
      <w:pPr>
        <w:pStyle w:val="Default"/>
        <w:numPr>
          <w:ilvl w:val="0"/>
          <w:numId w:val="15"/>
        </w:numPr>
        <w:spacing w:after="122"/>
        <w:rPr>
          <w:rFonts w:asciiTheme="minorHAnsi" w:hAnsiTheme="minorHAnsi"/>
          <w:sz w:val="22"/>
          <w:szCs w:val="20"/>
        </w:rPr>
      </w:pPr>
      <w:r w:rsidRPr="00607657">
        <w:rPr>
          <w:rFonts w:asciiTheme="minorHAnsi" w:hAnsiTheme="minorHAnsi"/>
          <w:sz w:val="22"/>
          <w:szCs w:val="20"/>
        </w:rPr>
        <w:t xml:space="preserve">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against other 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and </w:t>
      </w:r>
    </w:p>
    <w:p w:rsidR="00607657" w:rsidRPr="00607657" w:rsidRDefault="00607657" w:rsidP="00607657">
      <w:pPr>
        <w:pStyle w:val="Default"/>
        <w:numPr>
          <w:ilvl w:val="0"/>
          <w:numId w:val="15"/>
        </w:numPr>
        <w:rPr>
          <w:rFonts w:asciiTheme="minorHAnsi" w:hAnsiTheme="minorHAnsi"/>
          <w:sz w:val="22"/>
          <w:szCs w:val="20"/>
        </w:rPr>
      </w:pPr>
      <w:r w:rsidRPr="00607657">
        <w:rPr>
          <w:rFonts w:asciiTheme="minorHAnsi" w:hAnsiTheme="minorHAnsi"/>
          <w:sz w:val="22"/>
          <w:szCs w:val="20"/>
        </w:rPr>
        <w:t xml:space="preserve">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against applied-for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strings. </w:t>
      </w:r>
    </w:p>
    <w:p w:rsidR="00607657" w:rsidRPr="00607657" w:rsidRDefault="00607657" w:rsidP="00607657">
      <w:pPr>
        <w:pStyle w:val="Default"/>
        <w:rPr>
          <w:rFonts w:asciiTheme="minorHAnsi" w:hAnsiTheme="minorHAnsi"/>
          <w:sz w:val="22"/>
          <w:szCs w:val="20"/>
        </w:rPr>
      </w:pPr>
    </w:p>
    <w:p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Contention situations between Fast Track requests and new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applications are considered unlikely to occur. Assessments of whether strings are considered in conflict with existing or applied-for new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strings are made in the DNS Stability String Evaluation for Fast Track requests and in the Initial Evaluation step for new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applications. The following supplemental rules provide the thresholds for solving any identified contention issues: </w:t>
      </w:r>
    </w:p>
    <w:p w:rsidR="00607657" w:rsidRPr="00607657" w:rsidRDefault="00607657" w:rsidP="00607657">
      <w:pPr>
        <w:pStyle w:val="Default"/>
        <w:spacing w:after="122"/>
        <w:rPr>
          <w:rFonts w:asciiTheme="minorHAnsi" w:hAnsiTheme="minorHAnsi"/>
          <w:sz w:val="22"/>
          <w:szCs w:val="20"/>
        </w:rPr>
      </w:pPr>
      <w:r w:rsidRPr="00607657">
        <w:rPr>
          <w:rFonts w:asciiTheme="minorHAnsi" w:hAnsiTheme="minorHAnsi"/>
          <w:sz w:val="22"/>
          <w:szCs w:val="20"/>
        </w:rPr>
        <w:t xml:space="preserve">A. A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application that is approved by the ICANN Board will be considered an existing TLD in inter-process contention unless it is withdrawn. Therefore, any other later application for the same string will be denied. </w:t>
      </w:r>
    </w:p>
    <w:p w:rsidR="00607657" w:rsidRPr="00607657" w:rsidRDefault="00607657" w:rsidP="00607657">
      <w:pPr>
        <w:pStyle w:val="Default"/>
        <w:rPr>
          <w:rFonts w:asciiTheme="minorHAnsi" w:hAnsiTheme="minorHAnsi"/>
          <w:sz w:val="22"/>
          <w:szCs w:val="20"/>
        </w:rPr>
      </w:pPr>
      <w:r w:rsidRPr="00607657">
        <w:rPr>
          <w:rFonts w:asciiTheme="minorHAnsi" w:hAnsiTheme="minorHAnsi"/>
          <w:sz w:val="22"/>
          <w:szCs w:val="20"/>
        </w:rPr>
        <w:t xml:space="preserve">B. A validated request for an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will be considered an existing TLD in inter-process contention unless it is withdrawn. Therefore, any other later application for the same string will be denied. </w:t>
      </w:r>
    </w:p>
    <w:p w:rsidR="00607657" w:rsidRPr="00607657" w:rsidRDefault="00607657" w:rsidP="00607657">
      <w:pPr>
        <w:pStyle w:val="Default"/>
        <w:rPr>
          <w:rFonts w:asciiTheme="minorHAnsi" w:hAnsiTheme="minorHAnsi"/>
          <w:sz w:val="22"/>
          <w:szCs w:val="20"/>
        </w:rPr>
      </w:pPr>
    </w:p>
    <w:p w:rsidR="00607657" w:rsidRPr="00607657" w:rsidRDefault="00607657" w:rsidP="00607657">
      <w:r w:rsidRPr="00607657">
        <w:rPr>
          <w:szCs w:val="20"/>
        </w:rPr>
        <w:lastRenderedPageBreak/>
        <w:t xml:space="preserve">For the purpose of the above contention rules, an IDN </w:t>
      </w:r>
      <w:proofErr w:type="spellStart"/>
      <w:r w:rsidRPr="00607657">
        <w:rPr>
          <w:szCs w:val="20"/>
        </w:rPr>
        <w:t>ccTLD</w:t>
      </w:r>
      <w:proofErr w:type="spellEnd"/>
      <w:r w:rsidRPr="00607657">
        <w:rPr>
          <w:szCs w:val="20"/>
        </w:rPr>
        <w:t xml:space="preserve"> string request is regarded as validated once it is confirmed that the string is a meaningful representation of the country or territory and that the string has passed the DNS</w:t>
      </w:r>
      <w:r w:rsidRPr="00607657">
        <w:t xml:space="preserve"> String confusion with existing TLD strings (</w:t>
      </w:r>
      <w:proofErr w:type="spellStart"/>
      <w:r w:rsidRPr="00607657">
        <w:t>ccTLD</w:t>
      </w:r>
      <w:proofErr w:type="spellEnd"/>
      <w:r w:rsidRPr="00607657">
        <w:t xml:space="preserve">, and </w:t>
      </w:r>
      <w:proofErr w:type="spellStart"/>
      <w:r w:rsidRPr="00607657">
        <w:t>gTLD</w:t>
      </w:r>
      <w:proofErr w:type="spellEnd"/>
      <w:r w:rsidRPr="00607657">
        <w:t xml:space="preserve">, and </w:t>
      </w:r>
      <w:r w:rsidRPr="00607657">
        <w:rPr>
          <w:szCs w:val="23"/>
          <w:lang w:val="en-US"/>
        </w:rPr>
        <w:t>any of the elements in the alpha-2 codes that is used by ISO 3166/MA (section 5.2 of ISO 3166-1:2006)</w:t>
      </w:r>
    </w:p>
    <w:p w:rsidR="00607657" w:rsidRPr="00607657" w:rsidRDefault="00607657" w:rsidP="00607657">
      <w:pPr>
        <w:rPr>
          <w:szCs w:val="23"/>
          <w:lang w:val="en-US"/>
        </w:rPr>
      </w:pPr>
    </w:p>
    <w:p w:rsidR="00607657" w:rsidRPr="00607657" w:rsidRDefault="00607657" w:rsidP="00607657">
      <w:pPr>
        <w:rPr>
          <w:i/>
        </w:rPr>
      </w:pPr>
      <w:r w:rsidRPr="00607657">
        <w:rPr>
          <w:i/>
        </w:rPr>
        <w:t>Result of the Evaluation</w:t>
      </w:r>
      <w:r w:rsidRPr="00607657">
        <w:rPr>
          <w:rStyle w:val="FootnoteReference"/>
          <w:i/>
        </w:rPr>
        <w:footnoteReference w:id="11"/>
      </w:r>
    </w:p>
    <w:p w:rsidR="00607657" w:rsidRPr="00607657" w:rsidRDefault="00607657" w:rsidP="00607657">
      <w:r w:rsidRPr="00607657">
        <w:t>If any issues with the selected string are discovered in this review the DNS Stability Panel can request clarification from the requester through ICANN.</w:t>
      </w:r>
    </w:p>
    <w:p w:rsidR="00607657" w:rsidRPr="00607657" w:rsidRDefault="00607657" w:rsidP="00607657"/>
    <w:p w:rsidR="00607657" w:rsidRPr="00607657" w:rsidRDefault="00607657" w:rsidP="00607657">
      <w:r w:rsidRPr="00607657">
        <w:t xml:space="preserve">If clarifications are insufficient or cannot be provided, the Termination Process will be initiated. </w:t>
      </w:r>
    </w:p>
    <w:p w:rsidR="00607657" w:rsidRPr="00607657" w:rsidRDefault="00607657" w:rsidP="00607657">
      <w:r w:rsidRPr="00607657">
        <w:t>If the DNS Stability Panel review reveals no technical issues the requester is notified that the DNS Stability String Evaluation is successfully completed and that the requested string(s) will be queued for public posting.</w:t>
      </w:r>
    </w:p>
    <w:p w:rsidR="00607657" w:rsidRPr="00607657" w:rsidRDefault="00607657" w:rsidP="00607657"/>
    <w:p w:rsidR="00607657" w:rsidRPr="00607657" w:rsidRDefault="00607657" w:rsidP="00607657">
      <w:pPr>
        <w:rPr>
          <w:b/>
          <w:i/>
        </w:rPr>
      </w:pPr>
      <w:r w:rsidRPr="00607657">
        <w:rPr>
          <w:b/>
          <w:i/>
        </w:rPr>
        <w:t xml:space="preserve">New </w:t>
      </w:r>
      <w:proofErr w:type="spellStart"/>
      <w:r w:rsidRPr="00607657">
        <w:rPr>
          <w:b/>
          <w:i/>
        </w:rPr>
        <w:t>gTLD</w:t>
      </w:r>
      <w:proofErr w:type="spellEnd"/>
      <w:r w:rsidRPr="00607657">
        <w:rPr>
          <w:b/>
          <w:i/>
        </w:rPr>
        <w:t xml:space="preserve"> process: String similarity check</w:t>
      </w:r>
      <w:r w:rsidRPr="00607657">
        <w:rPr>
          <w:rStyle w:val="FootnoteReference"/>
          <w:b/>
          <w:i/>
        </w:rPr>
        <w:footnoteReference w:id="12"/>
      </w:r>
    </w:p>
    <w:p w:rsidR="00607657" w:rsidRPr="00607657" w:rsidRDefault="00607657" w:rsidP="00607657">
      <w:r w:rsidRPr="00607657">
        <w:t>The String Similarity Panel’s task is to identify visual string similarities that would create a probability of user confusion.</w:t>
      </w:r>
    </w:p>
    <w:p w:rsidR="00607657" w:rsidRPr="00607657" w:rsidRDefault="00607657" w:rsidP="00607657">
      <w:r w:rsidRPr="00607657">
        <w:t>The panel performs this task of assessing similarities that would lead to user confusion in four sets of circumstances, when comparing:</w:t>
      </w:r>
    </w:p>
    <w:p w:rsidR="00607657" w:rsidRPr="00607657" w:rsidRDefault="00607657" w:rsidP="00607657">
      <w:pPr>
        <w:numPr>
          <w:ilvl w:val="0"/>
          <w:numId w:val="16"/>
        </w:numPr>
        <w:spacing w:after="0" w:line="240" w:lineRule="auto"/>
      </w:pPr>
      <w:r w:rsidRPr="00607657">
        <w:t xml:space="preserve">Applied-for </w:t>
      </w:r>
      <w:proofErr w:type="spellStart"/>
      <w:r w:rsidRPr="00607657">
        <w:t>gTLD</w:t>
      </w:r>
      <w:proofErr w:type="spellEnd"/>
      <w:r w:rsidRPr="00607657">
        <w:t xml:space="preserve"> strings against existing TLDs and reserved names;</w:t>
      </w:r>
    </w:p>
    <w:p w:rsidR="00607657" w:rsidRPr="00607657" w:rsidRDefault="00607657" w:rsidP="00607657">
      <w:pPr>
        <w:numPr>
          <w:ilvl w:val="0"/>
          <w:numId w:val="16"/>
        </w:numPr>
        <w:spacing w:after="0" w:line="240" w:lineRule="auto"/>
      </w:pPr>
      <w:r w:rsidRPr="00607657">
        <w:t xml:space="preserve">Applied-for </w:t>
      </w:r>
      <w:proofErr w:type="spellStart"/>
      <w:r w:rsidRPr="00607657">
        <w:t>gTLD</w:t>
      </w:r>
      <w:proofErr w:type="spellEnd"/>
      <w:r w:rsidRPr="00607657">
        <w:t xml:space="preserve"> strings against other applied-for </w:t>
      </w:r>
      <w:proofErr w:type="spellStart"/>
      <w:r w:rsidRPr="00607657">
        <w:t>gTLD</w:t>
      </w:r>
      <w:proofErr w:type="spellEnd"/>
      <w:r w:rsidRPr="00607657">
        <w:t xml:space="preserve"> strings;</w:t>
      </w:r>
    </w:p>
    <w:p w:rsidR="00607657" w:rsidRPr="00607657" w:rsidRDefault="00607657" w:rsidP="00607657">
      <w:pPr>
        <w:numPr>
          <w:ilvl w:val="0"/>
          <w:numId w:val="16"/>
        </w:numPr>
        <w:spacing w:after="0" w:line="240" w:lineRule="auto"/>
      </w:pPr>
      <w:r w:rsidRPr="00607657">
        <w:t xml:space="preserve">Applied-for </w:t>
      </w:r>
      <w:proofErr w:type="spellStart"/>
      <w:r w:rsidRPr="00607657">
        <w:t>gTLD</w:t>
      </w:r>
      <w:proofErr w:type="spellEnd"/>
      <w:r w:rsidRPr="00607657">
        <w:t xml:space="preserve"> strings against strings requested as IDN </w:t>
      </w:r>
      <w:proofErr w:type="spellStart"/>
      <w:r w:rsidRPr="00607657">
        <w:t>ccTLDs</w:t>
      </w:r>
      <w:proofErr w:type="spellEnd"/>
      <w:r w:rsidRPr="00607657">
        <w:t>; and</w:t>
      </w:r>
    </w:p>
    <w:p w:rsidR="00607657" w:rsidRPr="00607657" w:rsidRDefault="00607657" w:rsidP="00607657">
      <w:pPr>
        <w:numPr>
          <w:ilvl w:val="0"/>
          <w:numId w:val="16"/>
        </w:numPr>
        <w:spacing w:after="0" w:line="240" w:lineRule="auto"/>
      </w:pPr>
      <w:r w:rsidRPr="00607657">
        <w:t xml:space="preserve">Applied-for 2-character IDN </w:t>
      </w:r>
      <w:proofErr w:type="spellStart"/>
      <w:r w:rsidRPr="00607657">
        <w:t>gTLD</w:t>
      </w:r>
      <w:proofErr w:type="spellEnd"/>
      <w:r w:rsidRPr="00607657">
        <w:t xml:space="preserve"> strings against:</w:t>
      </w:r>
    </w:p>
    <w:p w:rsidR="00607657" w:rsidRPr="00607657" w:rsidRDefault="00607657" w:rsidP="00607657">
      <w:pPr>
        <w:numPr>
          <w:ilvl w:val="1"/>
          <w:numId w:val="16"/>
        </w:numPr>
        <w:spacing w:after="0" w:line="240" w:lineRule="auto"/>
      </w:pPr>
      <w:r w:rsidRPr="00607657">
        <w:t>Every other single character.</w:t>
      </w:r>
    </w:p>
    <w:p w:rsidR="00607657" w:rsidRPr="00607657" w:rsidRDefault="00607657" w:rsidP="00607657">
      <w:pPr>
        <w:numPr>
          <w:ilvl w:val="1"/>
          <w:numId w:val="16"/>
        </w:numPr>
        <w:spacing w:after="0" w:line="240" w:lineRule="auto"/>
      </w:pPr>
      <w:r w:rsidRPr="00607657">
        <w:t xml:space="preserve">Any other 2-character ASCII string (to protect possible future </w:t>
      </w:r>
      <w:proofErr w:type="spellStart"/>
      <w:r w:rsidRPr="00607657">
        <w:t>ccTLD</w:t>
      </w:r>
      <w:proofErr w:type="spellEnd"/>
      <w:r w:rsidRPr="00607657">
        <w:t xml:space="preserve"> delegations)</w:t>
      </w:r>
    </w:p>
    <w:p w:rsidR="00607657" w:rsidRPr="00607657" w:rsidRDefault="00607657" w:rsidP="00607657"/>
    <w:p w:rsidR="00607657" w:rsidRPr="00607657" w:rsidRDefault="00607657" w:rsidP="00607657">
      <w:pPr>
        <w:widowControl w:val="0"/>
        <w:autoSpaceDE w:val="0"/>
        <w:autoSpaceDN w:val="0"/>
        <w:adjustRightInd w:val="0"/>
        <w:rPr>
          <w:color w:val="000000"/>
          <w:szCs w:val="20"/>
          <w:lang w:val="en-US"/>
        </w:rPr>
      </w:pPr>
      <w:r w:rsidRPr="00607657">
        <w:rPr>
          <w:i/>
          <w:color w:val="000000"/>
          <w:szCs w:val="20"/>
          <w:lang w:val="en-US"/>
        </w:rPr>
        <w:t>Similarity to Existing TLDs or Reserved Names</w:t>
      </w:r>
      <w:r w:rsidRPr="00607657">
        <w:rPr>
          <w:color w:val="000000"/>
          <w:szCs w:val="20"/>
          <w:lang w:val="en-US"/>
        </w:rPr>
        <w:t xml:space="preserve"> </w:t>
      </w:r>
    </w:p>
    <w:p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 xml:space="preserve">This review involves cross-checking between each applied-for string and the lists of existing TLD strings and Reserved Names to determine whether two strings are so similar to one another that they create a probability of user confusion. </w:t>
      </w:r>
    </w:p>
    <w:p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 xml:space="preserve">In the simple case in which an applied-for </w:t>
      </w:r>
      <w:proofErr w:type="spellStart"/>
      <w:r w:rsidRPr="00607657">
        <w:rPr>
          <w:color w:val="000000"/>
          <w:szCs w:val="20"/>
          <w:lang w:val="en-US"/>
        </w:rPr>
        <w:t>gTLD</w:t>
      </w:r>
      <w:proofErr w:type="spellEnd"/>
      <w:r w:rsidRPr="00607657">
        <w:rPr>
          <w:color w:val="000000"/>
          <w:szCs w:val="20"/>
          <w:lang w:val="en-US"/>
        </w:rPr>
        <w:t xml:space="preserve"> string is identical to an existing TLD or reserved name, the online application system will not allow the application to be submitted.</w:t>
      </w:r>
    </w:p>
    <w:p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 xml:space="preserve">Testing for identical strings also takes into consideration the code point variants listed in any relevant IDN table. For example, protocols treat equivalent labels as alternative forms of the same label, just as </w:t>
      </w:r>
      <w:r w:rsidRPr="00607657">
        <w:rPr>
          <w:color w:val="000000"/>
          <w:szCs w:val="20"/>
          <w:lang w:val="en-US"/>
        </w:rPr>
        <w:lastRenderedPageBreak/>
        <w:t xml:space="preserve">“foo” and “Foo” are treated as alternative forms of the same label (RFC 3490). All TLDs currently in the root zone can be found at </w:t>
      </w:r>
      <w:hyperlink r:id="rId12" w:history="1">
        <w:r w:rsidRPr="00607657">
          <w:rPr>
            <w:rStyle w:val="Hyperlink"/>
            <w:szCs w:val="20"/>
            <w:lang w:val="en-US"/>
          </w:rPr>
          <w:t>http://iana.org/domains/root/db/</w:t>
        </w:r>
      </w:hyperlink>
      <w:r w:rsidRPr="00607657">
        <w:rPr>
          <w:color w:val="000000"/>
          <w:szCs w:val="20"/>
          <w:lang w:val="en-US"/>
        </w:rPr>
        <w:t xml:space="preserve">. IDN tables that have been submitted to ICANN are available at </w:t>
      </w:r>
      <w:r w:rsidRPr="00607657">
        <w:rPr>
          <w:color w:val="0000FF"/>
          <w:szCs w:val="20"/>
          <w:lang w:val="en-US"/>
        </w:rPr>
        <w:t>http://www.iana.org/domains/idn-tables/</w:t>
      </w:r>
      <w:r w:rsidRPr="00607657">
        <w:rPr>
          <w:color w:val="000000"/>
          <w:szCs w:val="20"/>
          <w:lang w:val="en-US"/>
        </w:rPr>
        <w:t>.</w:t>
      </w:r>
    </w:p>
    <w:p w:rsidR="00607657" w:rsidRPr="00607657" w:rsidRDefault="00607657" w:rsidP="00607657">
      <w:pPr>
        <w:rPr>
          <w:i/>
        </w:rPr>
      </w:pPr>
      <w:r w:rsidRPr="00607657">
        <w:rPr>
          <w:i/>
        </w:rPr>
        <w:t xml:space="preserve">Similarity to TLD strings requested as IDN </w:t>
      </w:r>
      <w:proofErr w:type="spellStart"/>
      <w:proofErr w:type="gramStart"/>
      <w:r w:rsidRPr="00607657">
        <w:rPr>
          <w:i/>
        </w:rPr>
        <w:t>ccTLDs</w:t>
      </w:r>
      <w:proofErr w:type="spellEnd"/>
      <w:r w:rsidRPr="00607657">
        <w:rPr>
          <w:i/>
        </w:rPr>
        <w:t xml:space="preserve">  (</w:t>
      </w:r>
      <w:proofErr w:type="gramEnd"/>
      <w:r w:rsidRPr="00607657">
        <w:rPr>
          <w:i/>
        </w:rPr>
        <w:t xml:space="preserve">Section 2.2.1.1.1) </w:t>
      </w:r>
    </w:p>
    <w:p w:rsidR="00607657" w:rsidRPr="00607657" w:rsidRDefault="00607657" w:rsidP="00607657">
      <w:r w:rsidRPr="00607657">
        <w:t xml:space="preserve">Applied for </w:t>
      </w:r>
      <w:proofErr w:type="spellStart"/>
      <w:r w:rsidRPr="00607657">
        <w:t>gTLD</w:t>
      </w:r>
      <w:proofErr w:type="spellEnd"/>
      <w:r w:rsidRPr="00607657">
        <w:t xml:space="preserve"> strings will also be reviewed for similarity to TLD strings requested in the IDN </w:t>
      </w:r>
      <w:proofErr w:type="spellStart"/>
      <w:r w:rsidRPr="00607657">
        <w:t>ccTLD</w:t>
      </w:r>
      <w:proofErr w:type="spellEnd"/>
      <w:r w:rsidRPr="00607657">
        <w:t xml:space="preserve"> Fast Track process (see http://www.icann.org/en/topics/idn/fast-track/). Should a conflict with a prospective fast-track IDN </w:t>
      </w:r>
      <w:proofErr w:type="spellStart"/>
      <w:r w:rsidRPr="00607657">
        <w:t>ccTLD</w:t>
      </w:r>
      <w:proofErr w:type="spellEnd"/>
      <w:r w:rsidRPr="00607657">
        <w:t xml:space="preserve"> be identified, ICANN will take the following approach to resolving the conflict.</w:t>
      </w:r>
    </w:p>
    <w:p w:rsidR="00607657" w:rsidRPr="00607657" w:rsidRDefault="00607657" w:rsidP="00607657"/>
    <w:p w:rsidR="00607657" w:rsidRPr="00607657" w:rsidRDefault="00607657" w:rsidP="00607657">
      <w:r w:rsidRPr="00607657">
        <w:t xml:space="preserve">If one of the applications has completed its respective process before the other is lodged, that TLD will be delegated. A </w:t>
      </w:r>
      <w:proofErr w:type="spellStart"/>
      <w:r w:rsidRPr="00607657">
        <w:t>gTLD</w:t>
      </w:r>
      <w:proofErr w:type="spellEnd"/>
      <w:r w:rsidRPr="00607657">
        <w:t xml:space="preserve"> application that has successfully completed all relevant evaluation stages, including dispute resolution and string contention, if applicable, and is eligible for entry into a registry agreement will be considered complete, and therefore would not be disqualified by a newly-filed IDN </w:t>
      </w:r>
      <w:proofErr w:type="spellStart"/>
      <w:r w:rsidRPr="00607657">
        <w:t>ccTLD</w:t>
      </w:r>
      <w:proofErr w:type="spellEnd"/>
      <w:r w:rsidRPr="00607657">
        <w:t xml:space="preserve"> request. Similarly, an IDN </w:t>
      </w:r>
      <w:proofErr w:type="spellStart"/>
      <w:r w:rsidRPr="00607657">
        <w:t>ccTLD</w:t>
      </w:r>
      <w:proofErr w:type="spellEnd"/>
      <w:r w:rsidRPr="00607657">
        <w:t xml:space="preserve"> request that has completed evaluation (i.e., is “validated”) will be considered complete and therefore would not be disqualified by a newly-filed </w:t>
      </w:r>
      <w:proofErr w:type="spellStart"/>
      <w:r w:rsidRPr="00607657">
        <w:t>gTLD</w:t>
      </w:r>
      <w:proofErr w:type="spellEnd"/>
      <w:r w:rsidRPr="00607657">
        <w:t xml:space="preserve"> application.</w:t>
      </w:r>
    </w:p>
    <w:p w:rsidR="00607657" w:rsidRPr="00607657" w:rsidRDefault="00607657" w:rsidP="00607657">
      <w:r w:rsidRPr="00607657">
        <w:t xml:space="preserve">In the case where neither application has completed its respective process, where the </w:t>
      </w:r>
      <w:proofErr w:type="spellStart"/>
      <w:r w:rsidRPr="00607657">
        <w:t>gTLD</w:t>
      </w:r>
      <w:proofErr w:type="spellEnd"/>
      <w:r w:rsidRPr="00607657">
        <w:t xml:space="preserve"> application does not have the required approval from the relevant government or public authority, a validated request for an IDN </w:t>
      </w:r>
      <w:proofErr w:type="spellStart"/>
      <w:r w:rsidRPr="00607657">
        <w:t>ccTLD</w:t>
      </w:r>
      <w:proofErr w:type="spellEnd"/>
      <w:r w:rsidRPr="00607657">
        <w:t xml:space="preserve"> will prevail and the </w:t>
      </w:r>
      <w:proofErr w:type="spellStart"/>
      <w:r w:rsidRPr="00607657">
        <w:t>gTLD</w:t>
      </w:r>
      <w:proofErr w:type="spellEnd"/>
      <w:r w:rsidRPr="00607657">
        <w:t xml:space="preserve"> application will not be approved.</w:t>
      </w:r>
    </w:p>
    <w:p w:rsidR="00607657" w:rsidRPr="00607657" w:rsidRDefault="00607657" w:rsidP="00607657">
      <w:r w:rsidRPr="00607657">
        <w:t xml:space="preserve">The term “validated” is defined in the IDN </w:t>
      </w:r>
      <w:proofErr w:type="spellStart"/>
      <w:r w:rsidRPr="00607657">
        <w:t>ccTLD</w:t>
      </w:r>
      <w:proofErr w:type="spellEnd"/>
      <w:r w:rsidRPr="00607657">
        <w:t xml:space="preserve"> Fast Track Process Implementation, which can be found at http://www.icann.org/en/topics/idn.</w:t>
      </w:r>
    </w:p>
    <w:p w:rsidR="00607657" w:rsidRPr="00607657" w:rsidRDefault="00607657" w:rsidP="00607657">
      <w:r w:rsidRPr="00607657">
        <w:t xml:space="preserve">In the case where a </w:t>
      </w:r>
      <w:proofErr w:type="spellStart"/>
      <w:r w:rsidRPr="00607657">
        <w:t>gTLD</w:t>
      </w:r>
      <w:proofErr w:type="spellEnd"/>
      <w:r w:rsidRPr="00607657">
        <w:t xml:space="preserve"> applicant has obtained the support or non-objection of the relevant government or public authority, but is eliminated due to contention with a string requested in the IDN </w:t>
      </w:r>
      <w:proofErr w:type="spellStart"/>
      <w:r w:rsidRPr="00607657">
        <w:t>ccTLD</w:t>
      </w:r>
      <w:proofErr w:type="spellEnd"/>
      <w:r w:rsidRPr="00607657">
        <w:t xml:space="preserve"> Fast Track process, a full refund of the evaluation fee is available to the applicant if the </w:t>
      </w:r>
      <w:proofErr w:type="spellStart"/>
      <w:r w:rsidRPr="00607657">
        <w:t>gTLD</w:t>
      </w:r>
      <w:proofErr w:type="spellEnd"/>
      <w:r w:rsidRPr="00607657">
        <w:t xml:space="preserve"> application was submitted prior to the publication of the </w:t>
      </w:r>
      <w:proofErr w:type="spellStart"/>
      <w:r w:rsidRPr="00607657">
        <w:t>ccTLD</w:t>
      </w:r>
      <w:proofErr w:type="spellEnd"/>
      <w:r w:rsidRPr="00607657">
        <w:t xml:space="preserve"> request.</w:t>
      </w:r>
    </w:p>
    <w:p w:rsidR="00607657" w:rsidRPr="00607657" w:rsidRDefault="00607657" w:rsidP="00607657"/>
    <w:p w:rsidR="00607657" w:rsidRPr="00607657" w:rsidRDefault="00607657" w:rsidP="00607657">
      <w:pPr>
        <w:rPr>
          <w:i/>
        </w:rPr>
      </w:pPr>
      <w:r w:rsidRPr="00607657">
        <w:rPr>
          <w:i/>
        </w:rPr>
        <w:t xml:space="preserve">Review of 2-character IDN strings </w:t>
      </w:r>
    </w:p>
    <w:p w:rsidR="00607657" w:rsidRPr="00607657" w:rsidRDefault="00607657" w:rsidP="00607657">
      <w:r w:rsidRPr="00607657">
        <w:t xml:space="preserve">In addition to the above reviews, an applied-for </w:t>
      </w:r>
      <w:proofErr w:type="spellStart"/>
      <w:r w:rsidRPr="00607657">
        <w:t>gTLD</w:t>
      </w:r>
      <w:proofErr w:type="spellEnd"/>
      <w:r w:rsidRPr="00607657">
        <w:t xml:space="preserve"> string that is a 2- character IDN string is reviewed by the String Similarity Panel for visual similarity to:</w:t>
      </w:r>
    </w:p>
    <w:p w:rsidR="00607657" w:rsidRPr="00607657" w:rsidRDefault="00607657" w:rsidP="00607657">
      <w:pPr>
        <w:numPr>
          <w:ilvl w:val="0"/>
          <w:numId w:val="17"/>
        </w:numPr>
        <w:spacing w:after="0" w:line="240" w:lineRule="auto"/>
      </w:pPr>
      <w:r w:rsidRPr="00607657">
        <w:t>Any one-character label (in any script), and</w:t>
      </w:r>
    </w:p>
    <w:p w:rsidR="00607657" w:rsidRPr="00607657" w:rsidRDefault="00607657" w:rsidP="00607657">
      <w:pPr>
        <w:numPr>
          <w:ilvl w:val="0"/>
          <w:numId w:val="17"/>
        </w:numPr>
        <w:spacing w:after="0" w:line="240" w:lineRule="auto"/>
      </w:pPr>
      <w:r w:rsidRPr="00607657">
        <w:t>Any possible two-character ASCII combination.</w:t>
      </w:r>
    </w:p>
    <w:p w:rsidR="00607657" w:rsidRPr="00607657" w:rsidRDefault="00607657" w:rsidP="00607657"/>
    <w:p w:rsidR="00607657" w:rsidRPr="00607657" w:rsidRDefault="00607657" w:rsidP="00607657">
      <w:proofErr w:type="gramStart"/>
      <w:r w:rsidRPr="00607657">
        <w:t xml:space="preserve">An applied-for </w:t>
      </w:r>
      <w:proofErr w:type="spellStart"/>
      <w:r w:rsidRPr="00607657">
        <w:t>gTLD</w:t>
      </w:r>
      <w:proofErr w:type="spellEnd"/>
      <w:r w:rsidRPr="00607657">
        <w:t xml:space="preserve"> string that is found to be too similar to a) or b) above will not pass this review.</w:t>
      </w:r>
      <w:proofErr w:type="gramEnd"/>
    </w:p>
    <w:p w:rsidR="00607657" w:rsidRPr="00607657" w:rsidRDefault="00607657" w:rsidP="00607657"/>
    <w:p w:rsidR="00607657" w:rsidRPr="00607657" w:rsidRDefault="00607657" w:rsidP="00607657">
      <w:pPr>
        <w:widowControl w:val="0"/>
        <w:autoSpaceDE w:val="0"/>
        <w:autoSpaceDN w:val="0"/>
        <w:adjustRightInd w:val="0"/>
        <w:rPr>
          <w:i/>
          <w:szCs w:val="20"/>
          <w:lang w:val="en-US"/>
        </w:rPr>
      </w:pPr>
      <w:r w:rsidRPr="00607657">
        <w:rPr>
          <w:i/>
          <w:szCs w:val="20"/>
          <w:lang w:val="en-US"/>
        </w:rPr>
        <w:t>Standard for String Confusion</w:t>
      </w:r>
      <w:r w:rsidRPr="00607657">
        <w:rPr>
          <w:rStyle w:val="FootnoteReference"/>
          <w:i/>
          <w:szCs w:val="20"/>
          <w:lang w:val="en-US"/>
        </w:rPr>
        <w:footnoteReference w:id="13"/>
      </w:r>
      <w:r w:rsidRPr="00607657">
        <w:rPr>
          <w:i/>
          <w:szCs w:val="20"/>
          <w:lang w:val="en-US"/>
        </w:rPr>
        <w:t xml:space="preserve"> </w:t>
      </w:r>
    </w:p>
    <w:p w:rsidR="00607657" w:rsidRPr="00607657" w:rsidRDefault="00607657" w:rsidP="00607657">
      <w:pPr>
        <w:widowControl w:val="0"/>
        <w:autoSpaceDE w:val="0"/>
        <w:autoSpaceDN w:val="0"/>
        <w:adjustRightInd w:val="0"/>
        <w:rPr>
          <w:szCs w:val="20"/>
          <w:lang w:val="en-US"/>
        </w:rPr>
      </w:pPr>
      <w:r w:rsidRPr="00607657">
        <w:rPr>
          <w:szCs w:val="20"/>
          <w:lang w:val="en-US"/>
        </w:rPr>
        <w:t xml:space="preserve">String confusion exists where a string so nearly resembles another visually that it is likely to deceive or </w:t>
      </w:r>
      <w:r w:rsidRPr="00607657">
        <w:rPr>
          <w:szCs w:val="20"/>
          <w:lang w:val="en-US"/>
        </w:rPr>
        <w:lastRenderedPageBreak/>
        <w:t>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szCs w:val="20"/>
          <w:lang w:val="en-US"/>
        </w:rPr>
        <w:footnoteReference w:id="14"/>
      </w:r>
      <w:r w:rsidRPr="00607657">
        <w:rPr>
          <w:szCs w:val="20"/>
          <w:lang w:val="en-US"/>
        </w:rPr>
        <w:t>.</w:t>
      </w:r>
    </w:p>
    <w:p w:rsidR="00607657" w:rsidRPr="00607657" w:rsidRDefault="00607657" w:rsidP="00607657">
      <w:pPr>
        <w:rPr>
          <w:i/>
        </w:rPr>
      </w:pPr>
      <w:r w:rsidRPr="00607657">
        <w:rPr>
          <w:i/>
        </w:rPr>
        <w:t>Outcome of String Similarity Review</w:t>
      </w:r>
      <w:r w:rsidRPr="00607657">
        <w:rPr>
          <w:rStyle w:val="FootnoteReference"/>
          <w:i/>
        </w:rPr>
        <w:footnoteReference w:id="15"/>
      </w:r>
    </w:p>
    <w:p w:rsidR="00607657" w:rsidRPr="00607657" w:rsidRDefault="00607657" w:rsidP="00607657">
      <w:r w:rsidRPr="00607657">
        <w:t>An application that fails the String Similarity review due to similarity to an existing TLD will not pass the Initial Evaluation, and no further reviews will be available. Where an application does not pass the String Similarity review, the applicant will be notified as soon as the review is completed.</w:t>
      </w:r>
    </w:p>
    <w:p w:rsidR="00607657" w:rsidRPr="00607657" w:rsidRDefault="00607657" w:rsidP="00607657"/>
    <w:p w:rsidR="00607657" w:rsidRPr="00607657" w:rsidRDefault="00607657" w:rsidP="00607657">
      <w:r w:rsidRPr="00607657">
        <w:t xml:space="preserve">An application for a string that is found too similar to another applied-for </w:t>
      </w:r>
      <w:proofErr w:type="spellStart"/>
      <w:r w:rsidRPr="00607657">
        <w:t>gTLD</w:t>
      </w:r>
      <w:proofErr w:type="spellEnd"/>
      <w:r w:rsidRPr="00607657">
        <w:t xml:space="preserve"> string will be placed in a contention set.</w:t>
      </w:r>
    </w:p>
    <w:p w:rsidR="00607657" w:rsidRPr="00607657" w:rsidRDefault="00607657" w:rsidP="00607657">
      <w:r w:rsidRPr="00607657">
        <w:t xml:space="preserve">An application that passes the String Similarity review is still subject to objection by an existing TLD operator or by another </w:t>
      </w:r>
      <w:proofErr w:type="spellStart"/>
      <w:r w:rsidRPr="00607657">
        <w:t>gTLD</w:t>
      </w:r>
      <w:proofErr w:type="spellEnd"/>
      <w:r w:rsidRPr="00607657">
        <w:t xml:space="preserve"> applicant in the current application round. That process requires that a string confusion objection be filed by an objector having the standing to make such an objection. Such category of objection is not limited to visual similarity. Rather, confusion based on any type of similarity (including visual, aural, or similarity of meaning) may be claimed by an objector. </w:t>
      </w:r>
    </w:p>
    <w:p w:rsidR="00607657" w:rsidRPr="00607657" w:rsidRDefault="00607657" w:rsidP="00607657">
      <w:r w:rsidRPr="00607657">
        <w:t xml:space="preserve">An applicant may file a formal objection against another </w:t>
      </w:r>
      <w:proofErr w:type="spellStart"/>
      <w:r w:rsidRPr="00607657">
        <w:t>gTLD</w:t>
      </w:r>
      <w:proofErr w:type="spellEnd"/>
      <w:r w:rsidRPr="00607657">
        <w:t xml:space="preserve"> application on string confusion grounds. Such an objection may, if successful, change the configuration of the preliminary contention sets in that the two applied-for </w:t>
      </w:r>
      <w:proofErr w:type="spellStart"/>
      <w:r w:rsidRPr="00607657">
        <w:t>gTLD</w:t>
      </w:r>
      <w:proofErr w:type="spellEnd"/>
      <w:r w:rsidRPr="00607657">
        <w:t xml:space="preserve"> strings will be considered in direct contention with one another. The objection process will not result in removal of an application from a contention set.</w:t>
      </w:r>
    </w:p>
    <w:p w:rsidR="00695DB0" w:rsidRDefault="00695DB0" w:rsidP="00607657">
      <w:pPr>
        <w:rPr>
          <w:b/>
          <w:i/>
        </w:rPr>
      </w:pPr>
    </w:p>
    <w:p w:rsidR="00607657" w:rsidRPr="00607657" w:rsidRDefault="00607657" w:rsidP="00607657">
      <w:pPr>
        <w:rPr>
          <w:b/>
          <w:i/>
        </w:rPr>
      </w:pPr>
      <w:r w:rsidRPr="00607657">
        <w:rPr>
          <w:b/>
          <w:i/>
        </w:rPr>
        <w:t xml:space="preserve">New </w:t>
      </w:r>
      <w:proofErr w:type="spellStart"/>
      <w:r w:rsidRPr="00607657">
        <w:rPr>
          <w:b/>
          <w:i/>
        </w:rPr>
        <w:t>gTLD</w:t>
      </w:r>
      <w:proofErr w:type="spellEnd"/>
      <w:r w:rsidRPr="00607657">
        <w:rPr>
          <w:b/>
          <w:i/>
        </w:rPr>
        <w:t xml:space="preserve"> process: Objection Procedures </w:t>
      </w:r>
    </w:p>
    <w:p w:rsidR="00607657" w:rsidRPr="00607657" w:rsidRDefault="00607657" w:rsidP="00607657">
      <w:r w:rsidRPr="00607657">
        <w:t xml:space="preserve">This section includes general mechanisms and procedures for objection that may affect an application for country or territory name. Whether these mechanisms apply is unclear. However to ensure the overview is complete they are included for discussion by the members of </w:t>
      </w:r>
      <w:proofErr w:type="gramStart"/>
      <w:r w:rsidRPr="00607657">
        <w:t>WG .</w:t>
      </w:r>
      <w:proofErr w:type="gramEnd"/>
      <w:r w:rsidRPr="00607657">
        <w:t xml:space="preserve"> </w:t>
      </w:r>
    </w:p>
    <w:p w:rsidR="00607657" w:rsidRPr="00607657" w:rsidRDefault="00607657" w:rsidP="00607657">
      <w:r w:rsidRPr="00607657">
        <w:t>The general mechanisms could be relevant if the applied string refers to the name of a country or territory that is not in the format listed in section 2.2.1.4.1 of the Applicant Guidebook (see page 3 above). The following mechanisms and procedures could be in particular relevant:</w:t>
      </w:r>
    </w:p>
    <w:p w:rsidR="00607657" w:rsidRPr="00607657" w:rsidRDefault="00607657" w:rsidP="00607657">
      <w:pPr>
        <w:numPr>
          <w:ilvl w:val="0"/>
          <w:numId w:val="20"/>
        </w:numPr>
        <w:spacing w:after="0" w:line="240" w:lineRule="auto"/>
      </w:pPr>
      <w:r w:rsidRPr="00607657">
        <w:t xml:space="preserve">The procedure by which ICANN’s Governmental Advisory Committee may provide GAC Advice on new </w:t>
      </w:r>
      <w:proofErr w:type="spellStart"/>
      <w:r w:rsidRPr="00607657">
        <w:t>gTLDs</w:t>
      </w:r>
      <w:proofErr w:type="spellEnd"/>
      <w:r w:rsidRPr="00607657">
        <w:t xml:space="preserve"> to the ICANN Board of Directors concerning a specific application.</w:t>
      </w:r>
    </w:p>
    <w:p w:rsidR="00607657" w:rsidRPr="00607657" w:rsidRDefault="00607657" w:rsidP="00607657">
      <w:pPr>
        <w:numPr>
          <w:ilvl w:val="0"/>
          <w:numId w:val="20"/>
        </w:numPr>
        <w:spacing w:after="0" w:line="240" w:lineRule="auto"/>
      </w:pPr>
      <w:r w:rsidRPr="00607657">
        <w:t>Public Objection and Dispute Resolution Process, in particular:</w:t>
      </w:r>
    </w:p>
    <w:p w:rsidR="00607657" w:rsidRPr="00607657" w:rsidRDefault="00607657" w:rsidP="00607657">
      <w:pPr>
        <w:numPr>
          <w:ilvl w:val="1"/>
          <w:numId w:val="20"/>
        </w:numPr>
        <w:spacing w:after="0" w:line="240" w:lineRule="auto"/>
      </w:pPr>
      <w:r w:rsidRPr="00607657">
        <w:t xml:space="preserve">Limited Public Interest Objection – The applied-for </w:t>
      </w:r>
      <w:proofErr w:type="spellStart"/>
      <w:r w:rsidRPr="00607657">
        <w:t>gTLD</w:t>
      </w:r>
      <w:proofErr w:type="spellEnd"/>
      <w:r w:rsidRPr="00607657">
        <w:t xml:space="preserve"> string is contrary to generally accepted legal norms of morality and public order that are recognized under principles of international law.</w:t>
      </w:r>
    </w:p>
    <w:p w:rsidR="00607657" w:rsidRPr="00607657" w:rsidRDefault="00607657" w:rsidP="00607657">
      <w:pPr>
        <w:numPr>
          <w:ilvl w:val="1"/>
          <w:numId w:val="20"/>
        </w:numPr>
        <w:spacing w:after="0" w:line="240" w:lineRule="auto"/>
      </w:pPr>
      <w:r w:rsidRPr="00607657">
        <w:t xml:space="preserve">Community Objection – There is substantial opposition to the </w:t>
      </w:r>
      <w:proofErr w:type="spellStart"/>
      <w:r w:rsidRPr="00607657">
        <w:t>gTLD</w:t>
      </w:r>
      <w:proofErr w:type="spellEnd"/>
      <w:r w:rsidRPr="00607657">
        <w:t xml:space="preserve"> application from a significant portion of the community to which the </w:t>
      </w:r>
      <w:proofErr w:type="spellStart"/>
      <w:r w:rsidRPr="00607657">
        <w:t>gTLD</w:t>
      </w:r>
      <w:proofErr w:type="spellEnd"/>
      <w:r w:rsidRPr="00607657">
        <w:t xml:space="preserve"> string may be explicitly or implicitly targeted.</w:t>
      </w: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5530B6" w:rsidRPr="005530B6" w:rsidRDefault="005530B6" w:rsidP="005530B6">
      <w:pPr>
        <w:spacing w:after="0" w:line="240" w:lineRule="auto"/>
        <w:rPr>
          <w:rFonts w:eastAsia="Cambria" w:cs="Times New Roman"/>
          <w:szCs w:val="24"/>
          <w:lang w:val="en-GB"/>
        </w:rPr>
      </w:pPr>
    </w:p>
    <w:p w:rsidR="00D100BB" w:rsidRDefault="00695DB0" w:rsidP="00D20456">
      <w:pPr>
        <w:pStyle w:val="Heading1"/>
        <w:rPr>
          <w:rFonts w:asciiTheme="minorHAnsi" w:hAnsiTheme="minorHAnsi"/>
          <w:color w:val="auto"/>
        </w:rPr>
      </w:pPr>
      <w:bookmarkStart w:id="11" w:name="_Toc350955322"/>
      <w:r>
        <w:rPr>
          <w:rFonts w:asciiTheme="minorHAnsi" w:hAnsiTheme="minorHAnsi"/>
          <w:color w:val="auto"/>
        </w:rPr>
        <w:t>4. D</w:t>
      </w:r>
      <w:r w:rsidR="002461C7" w:rsidRPr="00695DB0">
        <w:rPr>
          <w:rFonts w:asciiTheme="minorHAnsi" w:hAnsiTheme="minorHAnsi"/>
          <w:color w:val="auto"/>
        </w:rPr>
        <w:t xml:space="preserve">eliverable 2: </w:t>
      </w:r>
      <w:r>
        <w:rPr>
          <w:rFonts w:asciiTheme="minorHAnsi" w:hAnsiTheme="minorHAnsi"/>
          <w:color w:val="auto"/>
        </w:rPr>
        <w:t>O</w:t>
      </w:r>
      <w:r w:rsidR="002461C7" w:rsidRPr="00695DB0">
        <w:rPr>
          <w:rFonts w:asciiTheme="minorHAnsi" w:hAnsiTheme="minorHAnsi"/>
          <w:color w:val="auto"/>
        </w:rPr>
        <w:t>verview of the types and categories of strings associated</w:t>
      </w:r>
      <w:r w:rsidR="00D20456">
        <w:rPr>
          <w:rFonts w:asciiTheme="minorHAnsi" w:hAnsiTheme="minorHAnsi"/>
          <w:color w:val="auto"/>
        </w:rPr>
        <w:t xml:space="preserve"> with </w:t>
      </w:r>
      <w:r w:rsidR="00D20456">
        <w:rPr>
          <w:rFonts w:asciiTheme="minorHAnsi" w:hAnsiTheme="minorHAnsi"/>
          <w:color w:val="auto"/>
        </w:rPr>
        <w:br/>
      </w:r>
      <w:r w:rsidR="002461C7" w:rsidRPr="00695DB0">
        <w:rPr>
          <w:rFonts w:asciiTheme="minorHAnsi" w:hAnsiTheme="minorHAnsi"/>
          <w:color w:val="auto"/>
        </w:rPr>
        <w:t>C</w:t>
      </w:r>
      <w:r w:rsidR="00435AD2">
        <w:rPr>
          <w:rFonts w:asciiTheme="minorHAnsi" w:hAnsiTheme="minorHAnsi"/>
          <w:color w:val="auto"/>
        </w:rPr>
        <w:t>ountry and Territory</w:t>
      </w:r>
      <w:r w:rsidR="002461C7" w:rsidRPr="00695DB0">
        <w:rPr>
          <w:rFonts w:asciiTheme="minorHAnsi" w:hAnsiTheme="minorHAnsi"/>
          <w:color w:val="auto"/>
        </w:rPr>
        <w:t xml:space="preserve"> names (currently used or proposed to be used as TLDs)</w:t>
      </w:r>
      <w:bookmarkEnd w:id="11"/>
    </w:p>
    <w:p w:rsidR="003656E9" w:rsidRDefault="003656E9" w:rsidP="003656E9"/>
    <w:p w:rsidR="00435AD2" w:rsidRDefault="00D100BB" w:rsidP="003656E9">
      <w:r>
        <w:t>In undertaking th</w:t>
      </w:r>
      <w:r w:rsidR="00435AD2">
        <w:t>e</w:t>
      </w:r>
      <w:r>
        <w:t xml:space="preserve"> </w:t>
      </w:r>
      <w:r w:rsidR="00435AD2">
        <w:t xml:space="preserve">second </w:t>
      </w:r>
      <w:r>
        <w:t>stage of its work, the Study Group determined to utilise two methodological tools to assist with its deliberations.</w:t>
      </w:r>
      <w:r w:rsidR="00435AD2">
        <w:t xml:space="preserve"> </w:t>
      </w:r>
    </w:p>
    <w:p w:rsidR="00435AD2" w:rsidRDefault="003656E9" w:rsidP="003656E9">
      <w:r>
        <w:t>The first i</w:t>
      </w:r>
      <w:r w:rsidR="00435AD2">
        <w:t xml:space="preserve">s a typology </w:t>
      </w:r>
      <w:r>
        <w:t>that</w:t>
      </w:r>
      <w:r w:rsidR="00435AD2">
        <w:t xml:space="preserve"> provide</w:t>
      </w:r>
      <w:r>
        <w:t>s</w:t>
      </w:r>
      <w:r w:rsidR="00435AD2">
        <w:t xml:space="preserve"> a systematic approach to the identification, categorisation and analysis of the wide variety of ways in which country and territory names are represented, both within ICANN processes and the wider community. </w:t>
      </w:r>
    </w:p>
    <w:p w:rsidR="00D100BB" w:rsidRDefault="003656E9" w:rsidP="003656E9">
      <w:r>
        <w:t>The second i</w:t>
      </w:r>
      <w:r w:rsidR="00435AD2">
        <w:t xml:space="preserve">s a survey of a sub-set of UNESCO Member States, based upon the </w:t>
      </w:r>
      <w:r w:rsidR="00D20456">
        <w:t>typology</w:t>
      </w:r>
      <w:r w:rsidR="00A223B5">
        <w:t>,</w:t>
      </w:r>
      <w:r w:rsidR="00D20456">
        <w:t xml:space="preserve"> that</w:t>
      </w:r>
      <w:r w:rsidR="00435AD2">
        <w:t xml:space="preserve"> would test whether the proposed </w:t>
      </w:r>
      <w:r>
        <w:t>categorisations of country and territory names were relevant and appropriate and provide an evidentiary basis for the Study Group’s third phase of work.</w:t>
      </w:r>
    </w:p>
    <w:p w:rsidR="000A310D" w:rsidRDefault="001D7DE5" w:rsidP="003656E9">
      <w:r>
        <w:t xml:space="preserve">As a threshold issue, the Study Group notes that, despite the collective expertise and experience of group members, it is not possible to replicate </w:t>
      </w:r>
      <w:r w:rsidR="00725094">
        <w:t xml:space="preserve">the extensive body of work that has already occurred in other </w:t>
      </w:r>
      <w:proofErr w:type="spellStart"/>
      <w:r w:rsidR="00725094">
        <w:t>fora</w:t>
      </w:r>
      <w:proofErr w:type="spellEnd"/>
      <w:r w:rsidR="00725094">
        <w:t xml:space="preserve"> with regard to categorising country and territory names.</w:t>
      </w:r>
    </w:p>
    <w:p w:rsidR="000A310D" w:rsidRDefault="00725094" w:rsidP="003656E9">
      <w:pPr>
        <w:rPr>
          <w:iCs/>
        </w:rPr>
      </w:pPr>
      <w:r>
        <w:t xml:space="preserve">Other organisations have devoted many years of effort to the specific and complex issue of </w:t>
      </w:r>
      <w:r>
        <w:rPr>
          <w:iCs/>
        </w:rPr>
        <w:t xml:space="preserve">standardising country names references, and cataloguing the many examples of toponyms (place names), be they </w:t>
      </w:r>
      <w:proofErr w:type="spellStart"/>
      <w:r>
        <w:rPr>
          <w:iCs/>
        </w:rPr>
        <w:t>exonyms</w:t>
      </w:r>
      <w:proofErr w:type="spellEnd"/>
      <w:r>
        <w:rPr>
          <w:iCs/>
        </w:rPr>
        <w:t xml:space="preserve"> (references to a country by others) or </w:t>
      </w:r>
      <w:proofErr w:type="spellStart"/>
      <w:r>
        <w:rPr>
          <w:iCs/>
        </w:rPr>
        <w:t>endonyms</w:t>
      </w:r>
      <w:proofErr w:type="spellEnd"/>
      <w:r>
        <w:rPr>
          <w:iCs/>
        </w:rPr>
        <w:t xml:space="preserve"> (references to a country by locals). </w:t>
      </w:r>
    </w:p>
    <w:p w:rsidR="001D7DE5" w:rsidRPr="00725094" w:rsidRDefault="00725094" w:rsidP="003656E9">
      <w:pPr>
        <w:rPr>
          <w:iCs/>
        </w:rPr>
      </w:pPr>
      <w:r>
        <w:rPr>
          <w:iCs/>
        </w:rPr>
        <w:t xml:space="preserve">One pertinent example is the extensive work undertaken by </w:t>
      </w:r>
      <w:r>
        <w:t xml:space="preserve">the </w:t>
      </w:r>
      <w:r w:rsidRPr="0057599D">
        <w:rPr>
          <w:iCs/>
        </w:rPr>
        <w:t>United Nations Group of Experts on Geographical Names</w:t>
      </w:r>
      <w:r>
        <w:rPr>
          <w:rStyle w:val="FootnoteReference"/>
          <w:iCs/>
        </w:rPr>
        <w:footnoteReference w:id="16"/>
      </w:r>
      <w:r>
        <w:rPr>
          <w:iCs/>
        </w:rPr>
        <w:t>. While the Study Group has sought to use existing resources to provide a frame of reference, it is acknowledged that th</w:t>
      </w:r>
      <w:r w:rsidR="0084044D">
        <w:rPr>
          <w:iCs/>
        </w:rPr>
        <w:t>is</w:t>
      </w:r>
      <w:r>
        <w:rPr>
          <w:iCs/>
        </w:rPr>
        <w:t xml:space="preserve"> group’s</w:t>
      </w:r>
      <w:r w:rsidR="0084044D">
        <w:rPr>
          <w:iCs/>
        </w:rPr>
        <w:t xml:space="preserve"> deadlines and</w:t>
      </w:r>
      <w:r>
        <w:rPr>
          <w:iCs/>
        </w:rPr>
        <w:t xml:space="preserve"> specific focus on the Domain Name System and the current and potential future use of TLDs necessitates a more focussed and </w:t>
      </w:r>
      <w:r w:rsidR="0084044D">
        <w:rPr>
          <w:iCs/>
        </w:rPr>
        <w:t>selective approach.</w:t>
      </w:r>
      <w:r>
        <w:t xml:space="preserve"> </w:t>
      </w:r>
    </w:p>
    <w:p w:rsidR="00A223B5" w:rsidRDefault="00A223B5" w:rsidP="00D20456">
      <w:pPr>
        <w:pStyle w:val="Heading2"/>
        <w:rPr>
          <w:rFonts w:asciiTheme="minorHAnsi" w:hAnsiTheme="minorHAnsi"/>
          <w:color w:val="000000" w:themeColor="text1"/>
        </w:rPr>
      </w:pPr>
    </w:p>
    <w:p w:rsidR="003656E9" w:rsidRPr="00D20456" w:rsidRDefault="00D20456" w:rsidP="00D20456">
      <w:pPr>
        <w:pStyle w:val="Heading2"/>
        <w:rPr>
          <w:rFonts w:asciiTheme="minorHAnsi" w:hAnsiTheme="minorHAnsi"/>
          <w:color w:val="000000" w:themeColor="text1"/>
        </w:rPr>
      </w:pPr>
      <w:bookmarkStart w:id="12" w:name="_Toc350955323"/>
      <w:r w:rsidRPr="00D20456">
        <w:rPr>
          <w:rFonts w:asciiTheme="minorHAnsi" w:hAnsiTheme="minorHAnsi"/>
          <w:color w:val="000000" w:themeColor="text1"/>
        </w:rPr>
        <w:t>Country and territory name</w:t>
      </w:r>
      <w:r>
        <w:rPr>
          <w:rFonts w:asciiTheme="minorHAnsi" w:hAnsiTheme="minorHAnsi"/>
          <w:color w:val="000000" w:themeColor="text1"/>
        </w:rPr>
        <w:t>s</w:t>
      </w:r>
      <w:r w:rsidRPr="00D20456">
        <w:rPr>
          <w:rFonts w:asciiTheme="minorHAnsi" w:hAnsiTheme="minorHAnsi"/>
          <w:color w:val="000000" w:themeColor="text1"/>
        </w:rPr>
        <w:t xml:space="preserve"> typology</w:t>
      </w:r>
      <w:bookmarkEnd w:id="12"/>
    </w:p>
    <w:p w:rsidR="00D803C7" w:rsidRDefault="00D20456" w:rsidP="00D20456">
      <w:pPr>
        <w:pStyle w:val="Default"/>
        <w:rPr>
          <w:rFonts w:asciiTheme="minorHAnsi" w:hAnsiTheme="minorHAnsi"/>
          <w:sz w:val="22"/>
          <w:szCs w:val="22"/>
        </w:rPr>
      </w:pPr>
      <w:r>
        <w:br/>
      </w:r>
      <w:r w:rsidR="00BD1843">
        <w:rPr>
          <w:rFonts w:asciiTheme="minorHAnsi" w:hAnsiTheme="minorHAnsi"/>
          <w:sz w:val="22"/>
          <w:szCs w:val="22"/>
        </w:rPr>
        <w:t xml:space="preserve">During </w:t>
      </w:r>
      <w:r w:rsidR="0084044D">
        <w:rPr>
          <w:rFonts w:asciiTheme="minorHAnsi" w:hAnsiTheme="minorHAnsi"/>
          <w:sz w:val="22"/>
          <w:szCs w:val="22"/>
        </w:rPr>
        <w:t>initial</w:t>
      </w:r>
      <w:r w:rsidR="00BD1843">
        <w:rPr>
          <w:rFonts w:asciiTheme="minorHAnsi" w:hAnsiTheme="minorHAnsi"/>
          <w:sz w:val="22"/>
          <w:szCs w:val="22"/>
        </w:rPr>
        <w:t xml:space="preserve"> meetings, Study Group members were able to identify and share </w:t>
      </w:r>
      <w:r w:rsidR="00345DF2">
        <w:rPr>
          <w:rFonts w:asciiTheme="minorHAnsi" w:hAnsiTheme="minorHAnsi"/>
          <w:sz w:val="22"/>
          <w:szCs w:val="22"/>
        </w:rPr>
        <w:t xml:space="preserve">anecdotal </w:t>
      </w:r>
      <w:r w:rsidR="00D803C7">
        <w:rPr>
          <w:rFonts w:asciiTheme="minorHAnsi" w:hAnsiTheme="minorHAnsi"/>
          <w:sz w:val="22"/>
          <w:szCs w:val="22"/>
        </w:rPr>
        <w:t>examples of possible complexities and inconsistencies that arose in the treatment of country and territory names, when various policy frameworks were applied.</w:t>
      </w:r>
    </w:p>
    <w:p w:rsidR="00D803C7" w:rsidRDefault="00D803C7" w:rsidP="00D20456">
      <w:pPr>
        <w:pStyle w:val="Default"/>
        <w:rPr>
          <w:rFonts w:asciiTheme="minorHAnsi" w:hAnsiTheme="minorHAnsi"/>
          <w:sz w:val="22"/>
          <w:szCs w:val="22"/>
        </w:rPr>
      </w:pPr>
    </w:p>
    <w:p w:rsidR="004D3AB1" w:rsidRDefault="00D803C7" w:rsidP="00D20456">
      <w:pPr>
        <w:pStyle w:val="Default"/>
        <w:rPr>
          <w:rFonts w:asciiTheme="minorHAnsi" w:hAnsiTheme="minorHAnsi"/>
          <w:sz w:val="22"/>
          <w:szCs w:val="22"/>
        </w:rPr>
      </w:pPr>
      <w:r>
        <w:rPr>
          <w:rFonts w:asciiTheme="minorHAnsi" w:hAnsiTheme="minorHAnsi"/>
          <w:sz w:val="22"/>
          <w:szCs w:val="22"/>
        </w:rPr>
        <w:t xml:space="preserve">However, the group determined to develop a typology, or a set of categories, that would allow it to approach its work in a more comprehensive and methodologically-sound manner. </w:t>
      </w:r>
      <w:r w:rsidR="000B154E">
        <w:rPr>
          <w:rFonts w:asciiTheme="minorHAnsi" w:hAnsiTheme="minorHAnsi"/>
          <w:sz w:val="22"/>
          <w:szCs w:val="22"/>
        </w:rPr>
        <w:t>Therefore, the</w:t>
      </w:r>
      <w:r>
        <w:rPr>
          <w:rFonts w:asciiTheme="minorHAnsi" w:hAnsiTheme="minorHAnsi"/>
          <w:sz w:val="22"/>
          <w:szCs w:val="22"/>
        </w:rPr>
        <w:t xml:space="preserve"> typology was devel</w:t>
      </w:r>
      <w:r w:rsidR="00906823">
        <w:rPr>
          <w:rFonts w:asciiTheme="minorHAnsi" w:hAnsiTheme="minorHAnsi"/>
          <w:sz w:val="22"/>
          <w:szCs w:val="22"/>
        </w:rPr>
        <w:t xml:space="preserve">oped in order to provide a thorough </w:t>
      </w:r>
      <w:r>
        <w:rPr>
          <w:rFonts w:asciiTheme="minorHAnsi" w:hAnsiTheme="minorHAnsi"/>
          <w:sz w:val="22"/>
          <w:szCs w:val="22"/>
        </w:rPr>
        <w:t xml:space="preserve">framework through which the Study Group </w:t>
      </w:r>
      <w:r>
        <w:rPr>
          <w:rFonts w:asciiTheme="minorHAnsi" w:hAnsiTheme="minorHAnsi"/>
          <w:sz w:val="22"/>
          <w:szCs w:val="22"/>
        </w:rPr>
        <w:lastRenderedPageBreak/>
        <w:t>could discuss and assess the many different ways in which country and territory names are represented.</w:t>
      </w:r>
    </w:p>
    <w:p w:rsidR="00906823" w:rsidRDefault="00906823" w:rsidP="00D20456">
      <w:pPr>
        <w:pStyle w:val="Default"/>
        <w:rPr>
          <w:rFonts w:asciiTheme="minorHAnsi" w:hAnsiTheme="minorHAnsi"/>
          <w:sz w:val="22"/>
          <w:szCs w:val="22"/>
        </w:rPr>
      </w:pPr>
    </w:p>
    <w:p w:rsidR="000A310D" w:rsidRDefault="004D3AB1" w:rsidP="00D20456">
      <w:pPr>
        <w:pStyle w:val="Default"/>
        <w:rPr>
          <w:rFonts w:asciiTheme="minorHAnsi" w:hAnsiTheme="minorHAnsi"/>
          <w:sz w:val="22"/>
          <w:szCs w:val="22"/>
        </w:rPr>
      </w:pPr>
      <w:r>
        <w:rPr>
          <w:rFonts w:asciiTheme="minorHAnsi" w:hAnsiTheme="minorHAnsi"/>
          <w:sz w:val="22"/>
          <w:szCs w:val="22"/>
        </w:rPr>
        <w:t xml:space="preserve">It </w:t>
      </w:r>
      <w:r w:rsidR="000B154E">
        <w:rPr>
          <w:rFonts w:asciiTheme="minorHAnsi" w:hAnsiTheme="minorHAnsi"/>
          <w:sz w:val="22"/>
          <w:szCs w:val="22"/>
        </w:rPr>
        <w:t xml:space="preserve">also </w:t>
      </w:r>
      <w:r>
        <w:rPr>
          <w:rFonts w:asciiTheme="minorHAnsi" w:hAnsiTheme="minorHAnsi"/>
          <w:sz w:val="22"/>
          <w:szCs w:val="22"/>
        </w:rPr>
        <w:t xml:space="preserve">enabled the study group to fulfill its second deliverable – to provide a comprehensive overview of the categories of strings associated with country and territory names that are, </w:t>
      </w:r>
      <w:r w:rsidRPr="00C45344">
        <w:rPr>
          <w:rFonts w:asciiTheme="minorHAnsi" w:hAnsiTheme="minorHAnsi"/>
          <w:i/>
          <w:sz w:val="22"/>
          <w:szCs w:val="22"/>
        </w:rPr>
        <w:t xml:space="preserve">or could be used </w:t>
      </w:r>
      <w:r>
        <w:rPr>
          <w:rFonts w:asciiTheme="minorHAnsi" w:hAnsiTheme="minorHAnsi"/>
          <w:sz w:val="22"/>
          <w:szCs w:val="22"/>
        </w:rPr>
        <w:t xml:space="preserve">as TLDs. </w:t>
      </w:r>
      <w:r w:rsidR="00D803C7">
        <w:rPr>
          <w:rFonts w:asciiTheme="minorHAnsi" w:hAnsiTheme="minorHAnsi"/>
          <w:sz w:val="22"/>
          <w:szCs w:val="22"/>
        </w:rPr>
        <w:t xml:space="preserve"> </w:t>
      </w:r>
    </w:p>
    <w:p w:rsidR="000A310D" w:rsidRDefault="000A310D" w:rsidP="00D20456">
      <w:pPr>
        <w:pStyle w:val="Default"/>
        <w:rPr>
          <w:rFonts w:asciiTheme="minorHAnsi" w:hAnsiTheme="minorHAnsi"/>
          <w:sz w:val="22"/>
          <w:szCs w:val="22"/>
        </w:rPr>
      </w:pPr>
    </w:p>
    <w:p w:rsidR="00D803C7" w:rsidRDefault="00D803C7" w:rsidP="00D20456">
      <w:pPr>
        <w:pStyle w:val="Default"/>
        <w:rPr>
          <w:rFonts w:asciiTheme="minorHAnsi" w:hAnsiTheme="minorHAnsi"/>
          <w:sz w:val="22"/>
          <w:szCs w:val="22"/>
        </w:rPr>
      </w:pPr>
      <w:r>
        <w:rPr>
          <w:rFonts w:asciiTheme="minorHAnsi" w:hAnsiTheme="minorHAnsi"/>
          <w:sz w:val="22"/>
          <w:szCs w:val="22"/>
        </w:rPr>
        <w:t xml:space="preserve">It is however, only an assessment and illustrative tool and is </w:t>
      </w:r>
      <w:r w:rsidR="00CD7AAB">
        <w:rPr>
          <w:rFonts w:asciiTheme="minorHAnsi" w:hAnsiTheme="minorHAnsi"/>
          <w:sz w:val="22"/>
          <w:szCs w:val="22"/>
        </w:rPr>
        <w:t>not,</w:t>
      </w:r>
      <w:r w:rsidR="00091136">
        <w:rPr>
          <w:rFonts w:asciiTheme="minorHAnsi" w:hAnsiTheme="minorHAnsi"/>
          <w:sz w:val="22"/>
          <w:szCs w:val="22"/>
        </w:rPr>
        <w:t xml:space="preserve"> and cannot be, </w:t>
      </w:r>
      <w:r>
        <w:rPr>
          <w:rFonts w:asciiTheme="minorHAnsi" w:hAnsiTheme="minorHAnsi"/>
          <w:sz w:val="22"/>
          <w:szCs w:val="22"/>
        </w:rPr>
        <w:t>an exhaustive list.</w:t>
      </w:r>
      <w:r w:rsidR="00906823">
        <w:rPr>
          <w:rFonts w:asciiTheme="minorHAnsi" w:hAnsiTheme="minorHAnsi"/>
          <w:sz w:val="22"/>
          <w:szCs w:val="22"/>
        </w:rPr>
        <w:t xml:space="preserve"> The Study Group notes that examples discussed below are simply used as case studies, and no judgment or criticism of how the relevant representations have been allocated or used, should be inferred.  </w:t>
      </w:r>
    </w:p>
    <w:p w:rsidR="00BD1843" w:rsidRDefault="00D803C7" w:rsidP="00D20456">
      <w:pPr>
        <w:pStyle w:val="Default"/>
        <w:rPr>
          <w:rFonts w:asciiTheme="minorHAnsi" w:hAnsiTheme="minorHAnsi"/>
          <w:sz w:val="22"/>
          <w:szCs w:val="22"/>
        </w:rPr>
      </w:pPr>
      <w:r>
        <w:rPr>
          <w:rFonts w:asciiTheme="minorHAnsi" w:hAnsiTheme="minorHAnsi"/>
          <w:sz w:val="22"/>
          <w:szCs w:val="22"/>
        </w:rPr>
        <w:t xml:space="preserve"> </w:t>
      </w:r>
      <w:r w:rsidR="00345DF2">
        <w:rPr>
          <w:rFonts w:asciiTheme="minorHAnsi" w:hAnsiTheme="minorHAnsi"/>
          <w:sz w:val="22"/>
          <w:szCs w:val="22"/>
        </w:rPr>
        <w:t xml:space="preserve"> </w:t>
      </w:r>
    </w:p>
    <w:p w:rsidR="000A310D" w:rsidRDefault="000A310D" w:rsidP="00D20456">
      <w:pPr>
        <w:pStyle w:val="Default"/>
        <w:rPr>
          <w:rFonts w:asciiTheme="minorHAnsi" w:hAnsiTheme="minorHAnsi"/>
          <w:sz w:val="22"/>
          <w:szCs w:val="22"/>
        </w:rPr>
      </w:pPr>
    </w:p>
    <w:p w:rsidR="00A223B5" w:rsidRDefault="00A223B5" w:rsidP="00D20456">
      <w:pPr>
        <w:pStyle w:val="Default"/>
        <w:rPr>
          <w:rFonts w:asciiTheme="minorHAnsi" w:hAnsiTheme="minorHAnsi"/>
          <w:sz w:val="22"/>
          <w:szCs w:val="22"/>
        </w:rPr>
      </w:pPr>
      <w:r>
        <w:rPr>
          <w:rFonts w:asciiTheme="minorHAnsi" w:hAnsiTheme="minorHAnsi"/>
          <w:sz w:val="22"/>
          <w:szCs w:val="22"/>
        </w:rPr>
        <w:t>The</w:t>
      </w:r>
      <w:r w:rsidR="00D803C7">
        <w:rPr>
          <w:rFonts w:asciiTheme="minorHAnsi" w:hAnsiTheme="minorHAnsi"/>
          <w:sz w:val="22"/>
          <w:szCs w:val="22"/>
        </w:rPr>
        <w:t xml:space="preserve"> categories developed</w:t>
      </w:r>
      <w:r>
        <w:rPr>
          <w:rFonts w:asciiTheme="minorHAnsi" w:hAnsiTheme="minorHAnsi"/>
          <w:sz w:val="22"/>
          <w:szCs w:val="22"/>
        </w:rPr>
        <w:t xml:space="preserve"> are:</w:t>
      </w:r>
    </w:p>
    <w:p w:rsidR="00A223B5" w:rsidRDefault="00A223B5" w:rsidP="00D20456">
      <w:pPr>
        <w:pStyle w:val="Default"/>
        <w:rPr>
          <w:rFonts w:asciiTheme="minorHAnsi" w:hAnsiTheme="minorHAnsi"/>
          <w:sz w:val="22"/>
          <w:szCs w:val="22"/>
        </w:rPr>
      </w:pPr>
    </w:p>
    <w:p w:rsidR="00D803C7" w:rsidRDefault="00D803C7" w:rsidP="00D803C7">
      <w:pPr>
        <w:pStyle w:val="Default"/>
        <w:numPr>
          <w:ilvl w:val="0"/>
          <w:numId w:val="12"/>
        </w:numPr>
        <w:rPr>
          <w:rFonts w:asciiTheme="minorHAnsi" w:hAnsiTheme="minorHAnsi"/>
          <w:sz w:val="22"/>
          <w:szCs w:val="22"/>
        </w:rPr>
      </w:pPr>
      <w:r>
        <w:rPr>
          <w:rFonts w:asciiTheme="minorHAnsi" w:hAnsiTheme="minorHAnsi"/>
          <w:sz w:val="22"/>
          <w:szCs w:val="22"/>
        </w:rPr>
        <w:t xml:space="preserve">Two-letter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Alpha 2 list</w:t>
      </w:r>
      <w:r>
        <w:rPr>
          <w:rStyle w:val="FootnoteReference"/>
          <w:rFonts w:asciiTheme="minorHAnsi" w:hAnsiTheme="minorHAnsi"/>
          <w:sz w:val="22"/>
          <w:szCs w:val="22"/>
        </w:rPr>
        <w:footnoteReference w:id="17"/>
      </w:r>
    </w:p>
    <w:p w:rsidR="000A310D" w:rsidRDefault="000A310D" w:rsidP="000A310D">
      <w:pPr>
        <w:pStyle w:val="Default"/>
        <w:ind w:left="360"/>
        <w:rPr>
          <w:rFonts w:asciiTheme="minorHAnsi" w:hAnsiTheme="minorHAnsi"/>
          <w:sz w:val="22"/>
          <w:szCs w:val="22"/>
        </w:rPr>
      </w:pPr>
    </w:p>
    <w:p w:rsidR="004D3AB1" w:rsidRDefault="00D803C7" w:rsidP="00D803C7">
      <w:pPr>
        <w:pStyle w:val="Default"/>
        <w:numPr>
          <w:ilvl w:val="0"/>
          <w:numId w:val="12"/>
        </w:numPr>
        <w:rPr>
          <w:rFonts w:asciiTheme="minorHAnsi" w:hAnsiTheme="minorHAnsi"/>
          <w:sz w:val="22"/>
          <w:szCs w:val="22"/>
        </w:rPr>
      </w:pPr>
      <w:r>
        <w:rPr>
          <w:rFonts w:asciiTheme="minorHAnsi" w:hAnsiTheme="minorHAnsi"/>
          <w:sz w:val="22"/>
          <w:szCs w:val="22"/>
        </w:rPr>
        <w:t xml:space="preserve">Three-letter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 xml:space="preserve">Alpha </w:t>
      </w:r>
      <w:r w:rsidR="004D3AB1">
        <w:rPr>
          <w:rFonts w:asciiTheme="minorHAnsi" w:hAnsiTheme="minorHAnsi"/>
          <w:sz w:val="22"/>
          <w:szCs w:val="22"/>
        </w:rPr>
        <w:t>3</w:t>
      </w:r>
      <w:r>
        <w:rPr>
          <w:rFonts w:asciiTheme="minorHAnsi" w:hAnsiTheme="minorHAnsi"/>
          <w:sz w:val="22"/>
          <w:szCs w:val="22"/>
        </w:rPr>
        <w:t xml:space="preserve"> list </w:t>
      </w:r>
    </w:p>
    <w:p w:rsidR="000A310D" w:rsidRDefault="000A310D" w:rsidP="000A310D">
      <w:pPr>
        <w:pStyle w:val="Default"/>
        <w:ind w:left="360"/>
        <w:rPr>
          <w:rFonts w:asciiTheme="minorHAnsi" w:hAnsiTheme="minorHAnsi"/>
          <w:sz w:val="22"/>
          <w:szCs w:val="22"/>
        </w:rPr>
      </w:pPr>
    </w:p>
    <w:p w:rsidR="00D803C7" w:rsidRDefault="004D3AB1" w:rsidP="00D803C7">
      <w:pPr>
        <w:pStyle w:val="Default"/>
        <w:numPr>
          <w:ilvl w:val="0"/>
          <w:numId w:val="12"/>
        </w:numPr>
        <w:rPr>
          <w:rFonts w:asciiTheme="minorHAnsi" w:hAnsiTheme="minorHAnsi"/>
          <w:sz w:val="22"/>
          <w:szCs w:val="22"/>
        </w:rPr>
      </w:pPr>
      <w:r>
        <w:rPr>
          <w:rFonts w:asciiTheme="minorHAnsi" w:hAnsiTheme="minorHAnsi"/>
          <w:sz w:val="22"/>
          <w:szCs w:val="22"/>
        </w:rPr>
        <w:t>Other c</w:t>
      </w:r>
      <w:r w:rsidR="00D803C7">
        <w:rPr>
          <w:rFonts w:asciiTheme="minorHAnsi" w:hAnsiTheme="minorHAnsi"/>
          <w:sz w:val="22"/>
          <w:szCs w:val="22"/>
        </w:rPr>
        <w:t>ommonly-used abbreviations or acronyms</w:t>
      </w:r>
    </w:p>
    <w:p w:rsidR="000A310D" w:rsidRDefault="000A310D" w:rsidP="000A310D">
      <w:pPr>
        <w:pStyle w:val="Default"/>
        <w:ind w:left="360"/>
        <w:rPr>
          <w:rFonts w:asciiTheme="minorHAnsi" w:hAnsiTheme="minorHAnsi"/>
          <w:sz w:val="22"/>
          <w:szCs w:val="22"/>
        </w:rPr>
      </w:pPr>
    </w:p>
    <w:p w:rsidR="00D803C7" w:rsidRDefault="00D803C7" w:rsidP="00D803C7">
      <w:pPr>
        <w:pStyle w:val="Default"/>
        <w:numPr>
          <w:ilvl w:val="0"/>
          <w:numId w:val="12"/>
        </w:numPr>
        <w:rPr>
          <w:rFonts w:asciiTheme="minorHAnsi" w:hAnsiTheme="minorHAnsi"/>
          <w:sz w:val="22"/>
          <w:szCs w:val="22"/>
        </w:rPr>
      </w:pPr>
      <w:r>
        <w:rPr>
          <w:rFonts w:asciiTheme="minorHAnsi" w:hAnsiTheme="minorHAnsi"/>
          <w:sz w:val="22"/>
          <w:szCs w:val="22"/>
        </w:rPr>
        <w:t>“Official” long-form names (also referred to as “formal” or “principal” name or “name used for administrative purposes</w:t>
      </w:r>
    </w:p>
    <w:p w:rsidR="000A310D" w:rsidRDefault="000A310D" w:rsidP="000A310D">
      <w:pPr>
        <w:pStyle w:val="Default"/>
        <w:ind w:left="360"/>
        <w:rPr>
          <w:rFonts w:asciiTheme="minorHAnsi" w:hAnsiTheme="minorHAnsi"/>
          <w:sz w:val="22"/>
          <w:szCs w:val="22"/>
        </w:rPr>
      </w:pPr>
    </w:p>
    <w:p w:rsidR="00D803C7" w:rsidRDefault="00D803C7" w:rsidP="00D803C7">
      <w:pPr>
        <w:pStyle w:val="Default"/>
        <w:numPr>
          <w:ilvl w:val="0"/>
          <w:numId w:val="12"/>
        </w:numPr>
        <w:rPr>
          <w:rFonts w:asciiTheme="minorHAnsi" w:hAnsiTheme="minorHAnsi"/>
          <w:sz w:val="22"/>
          <w:szCs w:val="22"/>
        </w:rPr>
      </w:pPr>
      <w:r>
        <w:rPr>
          <w:rFonts w:asciiTheme="minorHAnsi" w:hAnsiTheme="minorHAnsi"/>
          <w:sz w:val="22"/>
          <w:szCs w:val="22"/>
        </w:rPr>
        <w:t>“Official” short-form names (also referred to as “formal” or “principal” name or “name used for administrative purposes</w:t>
      </w:r>
    </w:p>
    <w:p w:rsidR="000A310D" w:rsidRDefault="000A310D" w:rsidP="000A310D">
      <w:pPr>
        <w:pStyle w:val="Default"/>
        <w:ind w:left="360"/>
        <w:rPr>
          <w:rFonts w:asciiTheme="minorHAnsi" w:hAnsiTheme="minorHAnsi"/>
          <w:sz w:val="22"/>
          <w:szCs w:val="22"/>
        </w:rPr>
      </w:pPr>
    </w:p>
    <w:p w:rsidR="000A310D" w:rsidRDefault="00D803C7" w:rsidP="000A310D">
      <w:pPr>
        <w:pStyle w:val="Default"/>
        <w:numPr>
          <w:ilvl w:val="0"/>
          <w:numId w:val="12"/>
        </w:numPr>
        <w:rPr>
          <w:rFonts w:asciiTheme="minorHAnsi" w:hAnsiTheme="minorHAnsi"/>
          <w:sz w:val="22"/>
          <w:szCs w:val="22"/>
        </w:rPr>
      </w:pPr>
      <w:r>
        <w:rPr>
          <w:rFonts w:asciiTheme="minorHAnsi" w:hAnsiTheme="minorHAnsi"/>
          <w:sz w:val="22"/>
          <w:szCs w:val="22"/>
        </w:rPr>
        <w:t>C</w:t>
      </w:r>
      <w:r w:rsidRPr="00D20456">
        <w:rPr>
          <w:rFonts w:asciiTheme="minorHAnsi" w:hAnsiTheme="minorHAnsi"/>
          <w:sz w:val="22"/>
          <w:szCs w:val="22"/>
        </w:rPr>
        <w:t>ountry / territory</w:t>
      </w:r>
      <w:r>
        <w:rPr>
          <w:rFonts w:asciiTheme="minorHAnsi" w:hAnsiTheme="minorHAnsi"/>
          <w:sz w:val="22"/>
          <w:szCs w:val="22"/>
        </w:rPr>
        <w:t xml:space="preserve"> name</w:t>
      </w:r>
      <w:r w:rsidRPr="00D20456">
        <w:rPr>
          <w:rFonts w:asciiTheme="minorHAnsi" w:hAnsiTheme="minorHAnsi"/>
          <w:sz w:val="22"/>
          <w:szCs w:val="22"/>
        </w:rPr>
        <w:t xml:space="preserve"> in the six official languages of the United Nations - Arabic, Chinese (Mandarin), English, French, Russian, Spanish</w:t>
      </w:r>
    </w:p>
    <w:p w:rsidR="000A310D" w:rsidRDefault="000A310D" w:rsidP="000A310D">
      <w:pPr>
        <w:pStyle w:val="Default"/>
        <w:ind w:left="360"/>
        <w:rPr>
          <w:rFonts w:asciiTheme="minorHAnsi" w:hAnsiTheme="minorHAnsi"/>
          <w:sz w:val="22"/>
          <w:szCs w:val="22"/>
        </w:rPr>
      </w:pPr>
    </w:p>
    <w:p w:rsidR="00D803C7" w:rsidRPr="000A310D" w:rsidRDefault="00D803C7" w:rsidP="000A310D">
      <w:pPr>
        <w:pStyle w:val="Default"/>
        <w:numPr>
          <w:ilvl w:val="0"/>
          <w:numId w:val="12"/>
        </w:numPr>
        <w:rPr>
          <w:rFonts w:asciiTheme="minorHAnsi" w:hAnsiTheme="minorHAnsi"/>
          <w:sz w:val="22"/>
          <w:szCs w:val="22"/>
        </w:rPr>
      </w:pPr>
      <w:r w:rsidRPr="000A310D">
        <w:rPr>
          <w:rFonts w:asciiTheme="minorHAnsi" w:hAnsiTheme="minorHAnsi"/>
          <w:sz w:val="22"/>
          <w:szCs w:val="22"/>
        </w:rPr>
        <w:t>Commonly used or local names</w:t>
      </w:r>
    </w:p>
    <w:p w:rsidR="000A310D" w:rsidRDefault="000A310D" w:rsidP="000A310D">
      <w:pPr>
        <w:pStyle w:val="Default"/>
        <w:ind w:left="360"/>
        <w:rPr>
          <w:rFonts w:asciiTheme="minorHAnsi" w:hAnsiTheme="minorHAnsi"/>
          <w:sz w:val="22"/>
          <w:szCs w:val="22"/>
        </w:rPr>
      </w:pPr>
    </w:p>
    <w:p w:rsidR="00D803C7" w:rsidRPr="00025FE4" w:rsidRDefault="004D3AB1" w:rsidP="00D803C7">
      <w:pPr>
        <w:pStyle w:val="Default"/>
        <w:numPr>
          <w:ilvl w:val="0"/>
          <w:numId w:val="12"/>
        </w:numPr>
        <w:rPr>
          <w:rFonts w:asciiTheme="minorHAnsi" w:hAnsiTheme="minorHAnsi"/>
          <w:sz w:val="22"/>
          <w:szCs w:val="22"/>
        </w:rPr>
      </w:pPr>
      <w:r>
        <w:rPr>
          <w:rFonts w:asciiTheme="minorHAnsi" w:hAnsiTheme="minorHAnsi"/>
          <w:sz w:val="22"/>
          <w:szCs w:val="22"/>
        </w:rPr>
        <w:t>Country or</w:t>
      </w:r>
      <w:r w:rsidR="00D803C7" w:rsidRPr="00025FE4">
        <w:rPr>
          <w:rFonts w:asciiTheme="minorHAnsi" w:hAnsiTheme="minorHAnsi"/>
          <w:sz w:val="22"/>
          <w:szCs w:val="22"/>
        </w:rPr>
        <w:t xml:space="preserve"> territory name</w:t>
      </w:r>
      <w:r>
        <w:rPr>
          <w:rFonts w:asciiTheme="minorHAnsi" w:hAnsiTheme="minorHAnsi"/>
          <w:sz w:val="22"/>
          <w:szCs w:val="22"/>
        </w:rPr>
        <w:t>s</w:t>
      </w:r>
      <w:r w:rsidR="00D803C7" w:rsidRPr="00025FE4">
        <w:rPr>
          <w:rFonts w:asciiTheme="minorHAnsi" w:hAnsiTheme="minorHAnsi"/>
          <w:sz w:val="22"/>
          <w:szCs w:val="22"/>
        </w:rPr>
        <w:t xml:space="preserve"> in minority or indigenous languages</w:t>
      </w:r>
    </w:p>
    <w:p w:rsidR="000A310D" w:rsidRDefault="000A310D" w:rsidP="000A310D">
      <w:pPr>
        <w:pStyle w:val="Default"/>
        <w:ind w:left="360"/>
        <w:rPr>
          <w:rFonts w:asciiTheme="minorHAnsi" w:hAnsiTheme="minorHAnsi"/>
          <w:sz w:val="22"/>
          <w:szCs w:val="22"/>
        </w:rPr>
      </w:pPr>
    </w:p>
    <w:p w:rsidR="00D803C7" w:rsidRDefault="00D803C7" w:rsidP="00D803C7">
      <w:pPr>
        <w:pStyle w:val="Default"/>
        <w:numPr>
          <w:ilvl w:val="0"/>
          <w:numId w:val="12"/>
        </w:numPr>
        <w:rPr>
          <w:rFonts w:asciiTheme="minorHAnsi" w:hAnsiTheme="minorHAnsi"/>
          <w:sz w:val="22"/>
          <w:szCs w:val="22"/>
        </w:rPr>
      </w:pPr>
      <w:r>
        <w:rPr>
          <w:rFonts w:asciiTheme="minorHAnsi" w:hAnsiTheme="minorHAnsi"/>
          <w:sz w:val="22"/>
          <w:szCs w:val="22"/>
        </w:rPr>
        <w:t>Long- and short-form representations of country name in non-official/administrative (or “other”) languages</w:t>
      </w:r>
    </w:p>
    <w:p w:rsidR="0084044D" w:rsidRDefault="0084044D" w:rsidP="00A3549E">
      <w:pPr>
        <w:pStyle w:val="Default"/>
        <w:rPr>
          <w:rFonts w:asciiTheme="minorHAnsi" w:hAnsiTheme="minorHAnsi"/>
          <w:b/>
          <w:sz w:val="22"/>
          <w:szCs w:val="22"/>
        </w:rPr>
      </w:pPr>
    </w:p>
    <w:p w:rsidR="000A310D" w:rsidRDefault="000A310D" w:rsidP="00A3549E">
      <w:pPr>
        <w:pStyle w:val="Default"/>
        <w:rPr>
          <w:rFonts w:asciiTheme="minorHAnsi" w:hAnsiTheme="minorHAnsi"/>
          <w:b/>
          <w:sz w:val="22"/>
          <w:szCs w:val="22"/>
        </w:rPr>
      </w:pPr>
    </w:p>
    <w:p w:rsidR="00A3549E" w:rsidRDefault="00A3549E" w:rsidP="00A3549E">
      <w:pPr>
        <w:pStyle w:val="Default"/>
        <w:rPr>
          <w:rFonts w:asciiTheme="minorHAnsi" w:hAnsiTheme="minorHAnsi"/>
          <w:b/>
          <w:sz w:val="22"/>
          <w:szCs w:val="22"/>
        </w:rPr>
      </w:pPr>
      <w:r>
        <w:rPr>
          <w:rFonts w:asciiTheme="minorHAnsi" w:hAnsiTheme="minorHAnsi"/>
          <w:b/>
          <w:sz w:val="22"/>
          <w:szCs w:val="22"/>
        </w:rPr>
        <w:t>ISO 3166-1 alpha 2 codes</w:t>
      </w:r>
    </w:p>
    <w:p w:rsidR="00A3549E" w:rsidRDefault="00A3549E" w:rsidP="00A3549E">
      <w:pPr>
        <w:pStyle w:val="Default"/>
        <w:rPr>
          <w:rFonts w:asciiTheme="minorHAnsi" w:hAnsiTheme="minorHAnsi"/>
          <w:b/>
          <w:sz w:val="22"/>
          <w:szCs w:val="22"/>
        </w:rPr>
      </w:pPr>
    </w:p>
    <w:p w:rsidR="00C45344" w:rsidRDefault="00A3549E" w:rsidP="00A3549E">
      <w:pPr>
        <w:pStyle w:val="Default"/>
        <w:rPr>
          <w:rFonts w:asciiTheme="minorHAnsi" w:hAnsiTheme="minorHAnsi"/>
          <w:sz w:val="22"/>
          <w:szCs w:val="22"/>
        </w:rPr>
      </w:pPr>
      <w:r>
        <w:rPr>
          <w:rFonts w:asciiTheme="minorHAnsi" w:hAnsiTheme="minorHAnsi"/>
          <w:sz w:val="22"/>
          <w:szCs w:val="22"/>
        </w:rPr>
        <w:t xml:space="preserve">These two-letter identifiers for countries and territories were included as the first category as they are the basis for the long-standing and commonly-used definition of </w:t>
      </w:r>
      <w:proofErr w:type="spellStart"/>
      <w:r>
        <w:rPr>
          <w:rFonts w:asciiTheme="minorHAnsi" w:hAnsiTheme="minorHAnsi"/>
          <w:sz w:val="22"/>
          <w:szCs w:val="22"/>
        </w:rPr>
        <w:t>ccTLDs</w:t>
      </w:r>
      <w:proofErr w:type="spellEnd"/>
      <w:r w:rsidR="00091136">
        <w:rPr>
          <w:rFonts w:asciiTheme="minorHAnsi" w:hAnsiTheme="minorHAnsi"/>
          <w:sz w:val="22"/>
          <w:szCs w:val="22"/>
        </w:rPr>
        <w:t xml:space="preserve"> within the ICANN environment</w:t>
      </w:r>
      <w:r>
        <w:rPr>
          <w:rFonts w:asciiTheme="minorHAnsi" w:hAnsiTheme="minorHAnsi"/>
          <w:sz w:val="22"/>
          <w:szCs w:val="22"/>
        </w:rPr>
        <w:t>. The ISO list was identified as a relevant resource in RFC1591</w:t>
      </w:r>
      <w:r>
        <w:rPr>
          <w:rStyle w:val="FootnoteReference"/>
          <w:rFonts w:asciiTheme="minorHAnsi" w:hAnsiTheme="minorHAnsi"/>
          <w:sz w:val="22"/>
          <w:szCs w:val="22"/>
        </w:rPr>
        <w:footnoteReference w:id="18"/>
      </w:r>
      <w:r>
        <w:rPr>
          <w:rFonts w:asciiTheme="minorHAnsi" w:hAnsiTheme="minorHAnsi"/>
          <w:sz w:val="22"/>
          <w:szCs w:val="22"/>
        </w:rPr>
        <w:t xml:space="preserve"> and underpins IANA’s procedures for root zone management and assessment of delegation and </w:t>
      </w:r>
      <w:proofErr w:type="spellStart"/>
      <w:r>
        <w:rPr>
          <w:rFonts w:asciiTheme="minorHAnsi" w:hAnsiTheme="minorHAnsi"/>
          <w:sz w:val="22"/>
          <w:szCs w:val="22"/>
        </w:rPr>
        <w:t>redelegation</w:t>
      </w:r>
      <w:proofErr w:type="spellEnd"/>
      <w:r>
        <w:rPr>
          <w:rFonts w:asciiTheme="minorHAnsi" w:hAnsiTheme="minorHAnsi"/>
          <w:sz w:val="22"/>
          <w:szCs w:val="22"/>
        </w:rPr>
        <w:t xml:space="preserve"> requests.</w:t>
      </w:r>
      <w:r>
        <w:rPr>
          <w:rStyle w:val="FootnoteReference"/>
          <w:rFonts w:asciiTheme="minorHAnsi" w:hAnsiTheme="minorHAnsi"/>
          <w:sz w:val="22"/>
          <w:szCs w:val="22"/>
        </w:rPr>
        <w:footnoteReference w:id="19"/>
      </w:r>
      <w:r w:rsidR="00C45344">
        <w:rPr>
          <w:rFonts w:asciiTheme="minorHAnsi" w:hAnsiTheme="minorHAnsi"/>
          <w:sz w:val="22"/>
          <w:szCs w:val="22"/>
        </w:rPr>
        <w:t xml:space="preserve"> </w:t>
      </w:r>
      <w:r w:rsidR="00C45344">
        <w:rPr>
          <w:rStyle w:val="FootnoteReference"/>
          <w:rFonts w:asciiTheme="minorHAnsi" w:hAnsiTheme="minorHAnsi"/>
          <w:sz w:val="22"/>
          <w:szCs w:val="22"/>
        </w:rPr>
        <w:footnoteReference w:id="20"/>
      </w:r>
      <w:r w:rsidR="00C45344">
        <w:rPr>
          <w:rFonts w:asciiTheme="minorHAnsi" w:hAnsiTheme="minorHAnsi"/>
          <w:sz w:val="22"/>
          <w:szCs w:val="22"/>
        </w:rPr>
        <w:t xml:space="preserve"> The list is maintained by the ISO 3166 Maintenance Agency, which adopts politically neutral procedures for determining which entities are included in the list.</w:t>
      </w:r>
      <w:r w:rsidR="000A310D">
        <w:rPr>
          <w:rFonts w:asciiTheme="minorHAnsi" w:hAnsiTheme="minorHAnsi"/>
          <w:sz w:val="22"/>
          <w:szCs w:val="22"/>
        </w:rPr>
        <w:t xml:space="preserve"> ICANN (specifically IANA) is simply a user of the ISO list and, as an interested stakeholder, participates in the Maintenance Agency’s deliberations.</w:t>
      </w:r>
    </w:p>
    <w:p w:rsidR="000A310D" w:rsidRDefault="000A310D" w:rsidP="00A3549E">
      <w:pPr>
        <w:pStyle w:val="Default"/>
        <w:rPr>
          <w:rFonts w:asciiTheme="minorHAnsi" w:hAnsiTheme="minorHAnsi"/>
          <w:sz w:val="22"/>
          <w:szCs w:val="22"/>
        </w:rPr>
      </w:pPr>
    </w:p>
    <w:p w:rsidR="000A310D" w:rsidRDefault="000A310D" w:rsidP="001E6AD3">
      <w:pPr>
        <w:pStyle w:val="Default"/>
      </w:pPr>
      <w:r>
        <w:rPr>
          <w:rFonts w:asciiTheme="minorHAnsi" w:hAnsiTheme="minorHAnsi"/>
          <w:sz w:val="22"/>
          <w:szCs w:val="22"/>
        </w:rPr>
        <w:lastRenderedPageBreak/>
        <w:t xml:space="preserve">The list itself is dependent upon other United Nations sources, namely the UN </w:t>
      </w:r>
      <w:r w:rsidRPr="000A310D">
        <w:rPr>
          <w:rFonts w:asciiTheme="minorHAnsi" w:hAnsiTheme="minorHAnsi"/>
          <w:sz w:val="22"/>
          <w:szCs w:val="22"/>
        </w:rPr>
        <w:t>Terminology Bulletin Country Names and the list of Country and Regio</w:t>
      </w:r>
      <w:r w:rsidRPr="000A310D">
        <w:rPr>
          <w:rFonts w:asciiTheme="minorHAnsi" w:hAnsiTheme="minorHAnsi"/>
          <w:sz w:val="22"/>
          <w:szCs w:val="22"/>
        </w:rPr>
        <w:t>n</w:t>
      </w:r>
      <w:r w:rsidRPr="000A310D">
        <w:rPr>
          <w:rFonts w:asciiTheme="minorHAnsi" w:hAnsiTheme="minorHAnsi"/>
          <w:sz w:val="22"/>
          <w:szCs w:val="22"/>
        </w:rPr>
        <w:t xml:space="preserve"> Codes for Statistical Use of the UN Statistics Division</w:t>
      </w:r>
      <w:r w:rsidRPr="000A310D">
        <w:rPr>
          <w:rStyle w:val="FootnoteReference"/>
          <w:rFonts w:asciiTheme="minorHAnsi" w:hAnsiTheme="minorHAnsi"/>
          <w:sz w:val="22"/>
        </w:rPr>
        <w:footnoteReference w:id="21"/>
      </w:r>
      <w:r w:rsidRPr="000A310D">
        <w:rPr>
          <w:rFonts w:asciiTheme="minorHAnsi" w:hAnsiTheme="minorHAnsi"/>
          <w:sz w:val="22"/>
        </w:rPr>
        <w:t xml:space="preserve"> </w:t>
      </w:r>
      <w:proofErr w:type="gramStart"/>
      <w:r>
        <w:rPr>
          <w:rFonts w:asciiTheme="minorHAnsi" w:hAnsiTheme="minorHAnsi"/>
          <w:sz w:val="22"/>
        </w:rPr>
        <w:t>A</w:t>
      </w:r>
      <w:proofErr w:type="gramEnd"/>
      <w:r>
        <w:rPr>
          <w:rFonts w:asciiTheme="minorHAnsi" w:hAnsiTheme="minorHAnsi"/>
          <w:sz w:val="22"/>
        </w:rPr>
        <w:t xml:space="preserve"> code cannot be allocated unless the relevant country or territory is identified in either of these publications</w:t>
      </w:r>
      <w:r w:rsidR="001E6AD3">
        <w:rPr>
          <w:rFonts w:asciiTheme="minorHAnsi" w:hAnsiTheme="minorHAnsi"/>
          <w:sz w:val="22"/>
        </w:rPr>
        <w:t>.</w:t>
      </w:r>
    </w:p>
    <w:p w:rsidR="00C45344" w:rsidRDefault="00C45344" w:rsidP="00A3549E">
      <w:pPr>
        <w:pStyle w:val="Default"/>
        <w:rPr>
          <w:rFonts w:asciiTheme="minorHAnsi" w:hAnsiTheme="minorHAnsi"/>
          <w:sz w:val="22"/>
          <w:szCs w:val="22"/>
        </w:rPr>
      </w:pPr>
    </w:p>
    <w:p w:rsidR="001E6AD3" w:rsidRDefault="00C45344" w:rsidP="001E6AD3">
      <w:pPr>
        <w:pStyle w:val="Default"/>
        <w:rPr>
          <w:rFonts w:asciiTheme="minorHAnsi" w:hAnsiTheme="minorHAnsi"/>
          <w:sz w:val="22"/>
          <w:szCs w:val="22"/>
        </w:rPr>
      </w:pPr>
      <w:r>
        <w:rPr>
          <w:rFonts w:asciiTheme="minorHAnsi" w:hAnsiTheme="minorHAnsi"/>
          <w:sz w:val="22"/>
          <w:szCs w:val="22"/>
        </w:rPr>
        <w:t xml:space="preserve">Examples of ISO3166-1 alpha two codes used as </w:t>
      </w:r>
      <w:proofErr w:type="spellStart"/>
      <w:r>
        <w:rPr>
          <w:rFonts w:asciiTheme="minorHAnsi" w:hAnsiTheme="minorHAnsi"/>
          <w:sz w:val="22"/>
          <w:szCs w:val="22"/>
        </w:rPr>
        <w:t>ccTLD’s</w:t>
      </w:r>
      <w:proofErr w:type="spellEnd"/>
      <w:r>
        <w:rPr>
          <w:rFonts w:asciiTheme="minorHAnsi" w:hAnsiTheme="minorHAnsi"/>
          <w:sz w:val="22"/>
          <w:szCs w:val="22"/>
        </w:rPr>
        <w:t xml:space="preserve"> include Germany’s “.de”, Australia’s “.au”</w:t>
      </w:r>
      <w:r w:rsidR="001E6AD3">
        <w:rPr>
          <w:rFonts w:asciiTheme="minorHAnsi" w:hAnsiTheme="minorHAnsi"/>
          <w:sz w:val="22"/>
          <w:szCs w:val="22"/>
        </w:rPr>
        <w:t xml:space="preserve"> and Japan’s “.</w:t>
      </w:r>
      <w:proofErr w:type="spellStart"/>
      <w:r w:rsidR="001E6AD3">
        <w:rPr>
          <w:rFonts w:asciiTheme="minorHAnsi" w:hAnsiTheme="minorHAnsi"/>
          <w:sz w:val="22"/>
          <w:szCs w:val="22"/>
        </w:rPr>
        <w:t>jp</w:t>
      </w:r>
      <w:proofErr w:type="spellEnd"/>
      <w:r w:rsidR="001E6AD3">
        <w:rPr>
          <w:rFonts w:asciiTheme="minorHAnsi" w:hAnsiTheme="minorHAnsi"/>
          <w:sz w:val="22"/>
          <w:szCs w:val="22"/>
        </w:rPr>
        <w:t xml:space="preserve">”. A full list of codes used as </w:t>
      </w:r>
      <w:proofErr w:type="spellStart"/>
      <w:r w:rsidR="001E6AD3">
        <w:rPr>
          <w:rFonts w:asciiTheme="minorHAnsi" w:hAnsiTheme="minorHAnsi"/>
          <w:sz w:val="22"/>
          <w:szCs w:val="22"/>
        </w:rPr>
        <w:t>ccTLD’s</w:t>
      </w:r>
      <w:proofErr w:type="spellEnd"/>
      <w:r w:rsidR="001E6AD3">
        <w:rPr>
          <w:rFonts w:asciiTheme="minorHAnsi" w:hAnsiTheme="minorHAnsi"/>
          <w:sz w:val="22"/>
          <w:szCs w:val="22"/>
        </w:rPr>
        <w:t xml:space="preserve"> is available in the IANA root zone database. </w:t>
      </w:r>
      <w:r w:rsidR="001E6AD3">
        <w:rPr>
          <w:rStyle w:val="FootnoteReference"/>
          <w:rFonts w:asciiTheme="minorHAnsi" w:hAnsiTheme="minorHAnsi"/>
          <w:sz w:val="22"/>
          <w:szCs w:val="22"/>
        </w:rPr>
        <w:footnoteReference w:id="22"/>
      </w:r>
      <w:r w:rsidR="001E6AD3">
        <w:rPr>
          <w:rFonts w:asciiTheme="minorHAnsi" w:hAnsiTheme="minorHAnsi"/>
          <w:sz w:val="22"/>
          <w:szCs w:val="22"/>
        </w:rPr>
        <w:t xml:space="preserve"> </w:t>
      </w:r>
    </w:p>
    <w:p w:rsidR="00C45344" w:rsidRDefault="00C45344" w:rsidP="00A3549E">
      <w:pPr>
        <w:pStyle w:val="Default"/>
        <w:rPr>
          <w:rFonts w:asciiTheme="minorHAnsi" w:hAnsiTheme="minorHAnsi"/>
          <w:sz w:val="22"/>
          <w:szCs w:val="22"/>
        </w:rPr>
      </w:pPr>
    </w:p>
    <w:p w:rsidR="00A3549E" w:rsidRPr="00A3549E" w:rsidRDefault="00A3549E" w:rsidP="00A3549E">
      <w:pPr>
        <w:pStyle w:val="Default"/>
        <w:rPr>
          <w:rFonts w:asciiTheme="minorHAnsi" w:hAnsiTheme="minorHAnsi"/>
          <w:sz w:val="22"/>
          <w:szCs w:val="22"/>
        </w:rPr>
      </w:pPr>
      <w:r>
        <w:rPr>
          <w:rFonts w:asciiTheme="minorHAnsi" w:hAnsiTheme="minorHAnsi"/>
          <w:sz w:val="22"/>
          <w:szCs w:val="22"/>
        </w:rPr>
        <w:t xml:space="preserve">The Study Group </w:t>
      </w:r>
      <w:r w:rsidR="001E6AD3">
        <w:rPr>
          <w:rFonts w:asciiTheme="minorHAnsi" w:hAnsiTheme="minorHAnsi"/>
          <w:sz w:val="22"/>
          <w:szCs w:val="22"/>
        </w:rPr>
        <w:t>inc</w:t>
      </w:r>
      <w:r>
        <w:rPr>
          <w:rFonts w:asciiTheme="minorHAnsi" w:hAnsiTheme="minorHAnsi"/>
          <w:sz w:val="22"/>
          <w:szCs w:val="22"/>
        </w:rPr>
        <w:t>luded these identifiers as an initial, non-contentious categorization that many in the ICANN community are familiar with and understand.</w:t>
      </w:r>
    </w:p>
    <w:p w:rsidR="00AD6F9B" w:rsidRDefault="00AD6F9B" w:rsidP="00A3549E">
      <w:pPr>
        <w:pStyle w:val="Default"/>
        <w:rPr>
          <w:rFonts w:asciiTheme="minorHAnsi" w:hAnsiTheme="minorHAnsi"/>
          <w:sz w:val="22"/>
          <w:szCs w:val="22"/>
        </w:rPr>
      </w:pPr>
    </w:p>
    <w:p w:rsidR="00CD7AAB" w:rsidRDefault="00CD7AAB" w:rsidP="00A3549E">
      <w:pPr>
        <w:pStyle w:val="Default"/>
        <w:rPr>
          <w:rFonts w:asciiTheme="minorHAnsi" w:hAnsiTheme="minorHAnsi"/>
          <w:sz w:val="22"/>
          <w:szCs w:val="22"/>
        </w:rPr>
      </w:pPr>
    </w:p>
    <w:p w:rsidR="00D803C7" w:rsidRPr="000B0F93" w:rsidRDefault="00D803C7" w:rsidP="00D803C7">
      <w:pPr>
        <w:rPr>
          <w:b/>
        </w:rPr>
      </w:pPr>
      <w:r>
        <w:rPr>
          <w:b/>
        </w:rPr>
        <w:t>ISO3166-1 Alpha 3 code</w:t>
      </w:r>
      <w:r w:rsidR="00CD7AAB">
        <w:rPr>
          <w:b/>
        </w:rPr>
        <w:t>s</w:t>
      </w:r>
    </w:p>
    <w:p w:rsidR="00985539" w:rsidRDefault="00CD7AAB" w:rsidP="00CD7AAB">
      <w:pPr>
        <w:pStyle w:val="Default"/>
        <w:rPr>
          <w:rFonts w:asciiTheme="minorHAnsi" w:hAnsiTheme="minorHAnsi"/>
          <w:sz w:val="22"/>
          <w:szCs w:val="22"/>
        </w:rPr>
      </w:pPr>
      <w:r w:rsidRPr="00CD7AAB">
        <w:rPr>
          <w:rFonts w:asciiTheme="minorHAnsi" w:hAnsiTheme="minorHAnsi"/>
          <w:sz w:val="22"/>
          <w:szCs w:val="22"/>
        </w:rPr>
        <w:t xml:space="preserve">Study group members </w:t>
      </w:r>
      <w:r w:rsidR="00F355A2">
        <w:rPr>
          <w:rFonts w:asciiTheme="minorHAnsi" w:hAnsiTheme="minorHAnsi"/>
          <w:sz w:val="22"/>
          <w:szCs w:val="22"/>
        </w:rPr>
        <w:t xml:space="preserve">carefully </w:t>
      </w:r>
      <w:r w:rsidRPr="00CD7AAB">
        <w:rPr>
          <w:rFonts w:asciiTheme="minorHAnsi" w:hAnsiTheme="minorHAnsi"/>
          <w:sz w:val="22"/>
          <w:szCs w:val="22"/>
        </w:rPr>
        <w:t xml:space="preserve">deliberated </w:t>
      </w:r>
      <w:r>
        <w:rPr>
          <w:rFonts w:asciiTheme="minorHAnsi" w:hAnsiTheme="minorHAnsi"/>
          <w:sz w:val="22"/>
          <w:szCs w:val="22"/>
        </w:rPr>
        <w:t>the inclusion of</w:t>
      </w:r>
      <w:r w:rsidR="00F355A2">
        <w:rPr>
          <w:rFonts w:asciiTheme="minorHAnsi" w:hAnsiTheme="minorHAnsi"/>
          <w:sz w:val="22"/>
          <w:szCs w:val="22"/>
        </w:rPr>
        <w:t xml:space="preserve"> ISO-3166-1 three-letter codes as a categorization in the group’s typology. </w:t>
      </w:r>
    </w:p>
    <w:p w:rsidR="00985539" w:rsidRDefault="00985539" w:rsidP="00CD7AAB">
      <w:pPr>
        <w:pStyle w:val="Default"/>
        <w:rPr>
          <w:rFonts w:asciiTheme="minorHAnsi" w:hAnsiTheme="minorHAnsi"/>
          <w:sz w:val="22"/>
          <w:szCs w:val="22"/>
        </w:rPr>
      </w:pPr>
    </w:p>
    <w:p w:rsidR="00D803C7" w:rsidRDefault="00F355A2" w:rsidP="00CD7AAB">
      <w:pPr>
        <w:pStyle w:val="Default"/>
        <w:rPr>
          <w:rFonts w:asciiTheme="minorHAnsi" w:hAnsiTheme="minorHAnsi"/>
          <w:sz w:val="22"/>
          <w:szCs w:val="22"/>
        </w:rPr>
      </w:pPr>
      <w:r>
        <w:rPr>
          <w:rFonts w:asciiTheme="minorHAnsi" w:hAnsiTheme="minorHAnsi"/>
          <w:sz w:val="22"/>
          <w:szCs w:val="22"/>
        </w:rPr>
        <w:t>Some study group members noted that</w:t>
      </w:r>
      <w:r w:rsidR="00906823">
        <w:rPr>
          <w:rFonts w:asciiTheme="minorHAnsi" w:hAnsiTheme="minorHAnsi"/>
          <w:sz w:val="22"/>
          <w:szCs w:val="22"/>
        </w:rPr>
        <w:t>, while</w:t>
      </w:r>
      <w:r>
        <w:rPr>
          <w:rFonts w:asciiTheme="minorHAnsi" w:hAnsiTheme="minorHAnsi"/>
          <w:sz w:val="22"/>
          <w:szCs w:val="22"/>
        </w:rPr>
        <w:t xml:space="preserve"> two-letter codes </w:t>
      </w:r>
      <w:r w:rsidR="00906823">
        <w:rPr>
          <w:rFonts w:asciiTheme="minorHAnsi" w:hAnsiTheme="minorHAnsi"/>
          <w:sz w:val="22"/>
          <w:szCs w:val="22"/>
        </w:rPr>
        <w:t>had a long-standing role in policy</w:t>
      </w:r>
      <w:r w:rsidR="00D412A0">
        <w:rPr>
          <w:rFonts w:asciiTheme="minorHAnsi" w:hAnsiTheme="minorHAnsi"/>
          <w:sz w:val="22"/>
          <w:szCs w:val="22"/>
        </w:rPr>
        <w:t xml:space="preserve"> and procedure</w:t>
      </w:r>
      <w:r w:rsidR="00906823">
        <w:rPr>
          <w:rFonts w:asciiTheme="minorHAnsi" w:hAnsiTheme="minorHAnsi"/>
          <w:sz w:val="22"/>
          <w:szCs w:val="22"/>
        </w:rPr>
        <w:t xml:space="preserve">, ICANN had not consistently extended the same protections and definitions to three-letter codes. The Study Group also noted that TLDs and the ISO3166-1 alpha 3 list had coexisted, with occasional intersections, for many years, with no significant policy-based conflicts. </w:t>
      </w:r>
    </w:p>
    <w:p w:rsidR="00906823" w:rsidRPr="00CD7AAB" w:rsidRDefault="00906823" w:rsidP="00CD7AAB">
      <w:pPr>
        <w:pStyle w:val="Default"/>
        <w:rPr>
          <w:rFonts w:asciiTheme="minorHAnsi" w:hAnsiTheme="minorHAnsi"/>
          <w:sz w:val="22"/>
          <w:szCs w:val="22"/>
        </w:rPr>
      </w:pPr>
    </w:p>
    <w:p w:rsidR="00906823" w:rsidRDefault="00906823" w:rsidP="00D803C7">
      <w:pPr>
        <w:rPr>
          <w:rFonts w:eastAsia="Cambria" w:cs="Century Gothic"/>
          <w:color w:val="000000"/>
          <w:lang w:val="en-US"/>
        </w:rPr>
      </w:pPr>
      <w:r w:rsidRPr="00906823">
        <w:rPr>
          <w:rFonts w:eastAsia="Cambria" w:cs="Century Gothic"/>
          <w:color w:val="000000"/>
          <w:lang w:val="en-US"/>
        </w:rPr>
        <w:t>However, following the release of the final version of the</w:t>
      </w:r>
      <w:r>
        <w:rPr>
          <w:rFonts w:eastAsia="Cambria" w:cs="Century Gothic"/>
          <w:color w:val="000000"/>
          <w:lang w:val="en-US"/>
        </w:rPr>
        <w:t xml:space="preserve"> new </w:t>
      </w:r>
      <w:proofErr w:type="spellStart"/>
      <w:r>
        <w:rPr>
          <w:rFonts w:eastAsia="Cambria" w:cs="Century Gothic"/>
          <w:color w:val="000000"/>
          <w:lang w:val="en-US"/>
        </w:rPr>
        <w:t>gTLD</w:t>
      </w:r>
      <w:proofErr w:type="spellEnd"/>
      <w:r>
        <w:rPr>
          <w:rFonts w:eastAsia="Cambria" w:cs="Century Gothic"/>
          <w:color w:val="000000"/>
          <w:lang w:val="en-US"/>
        </w:rPr>
        <w:t xml:space="preserve"> applicant guidebook, which included a total prohibition on the use of ISO3166-1 three-letter codes, it was deemed appropriate to include this categorization in the group’s discussions.</w:t>
      </w:r>
    </w:p>
    <w:p w:rsidR="00F40740" w:rsidRDefault="0048260D" w:rsidP="00F40740">
      <w:pPr>
        <w:rPr>
          <w:b/>
        </w:rPr>
      </w:pPr>
      <w:r>
        <w:rPr>
          <w:b/>
        </w:rPr>
        <w:t>Other commonly used acronyms or abbreviations</w:t>
      </w:r>
    </w:p>
    <w:p w:rsidR="00F40740" w:rsidRDefault="0048260D" w:rsidP="00F40740">
      <w:pPr>
        <w:rPr>
          <w:rFonts w:eastAsia="Cambria" w:cs="Century Gothic"/>
          <w:bCs/>
          <w:color w:val="000000"/>
          <w:lang w:val="en-US"/>
        </w:rPr>
      </w:pPr>
      <w:r w:rsidRPr="00F40740">
        <w:rPr>
          <w:rFonts w:eastAsia="Cambria" w:cs="Century Gothic"/>
          <w:bCs/>
          <w:color w:val="000000"/>
          <w:lang w:val="en-US"/>
        </w:rPr>
        <w:t xml:space="preserve">In part, the Study Group chose to </w:t>
      </w:r>
      <w:r w:rsidR="0057599D" w:rsidRPr="00F40740">
        <w:rPr>
          <w:rFonts w:eastAsia="Cambria" w:cs="Century Gothic"/>
          <w:bCs/>
          <w:color w:val="000000"/>
          <w:lang w:val="en-US"/>
        </w:rPr>
        <w:t>include this categorization in acknowledgement of the fact that the ISO 3166-1</w:t>
      </w:r>
      <w:r w:rsidR="00F40740">
        <w:rPr>
          <w:rFonts w:eastAsia="Cambria" w:cs="Century Gothic"/>
          <w:bCs/>
          <w:color w:val="000000"/>
          <w:lang w:val="en-US"/>
        </w:rPr>
        <w:t xml:space="preserve"> two-letter and three-letter</w:t>
      </w:r>
      <w:r w:rsidR="0057599D" w:rsidRPr="00F40740">
        <w:rPr>
          <w:rFonts w:eastAsia="Cambria" w:cs="Century Gothic"/>
          <w:bCs/>
          <w:color w:val="000000"/>
          <w:lang w:val="en-US"/>
        </w:rPr>
        <w:t xml:space="preserve"> lists are not the only officially- or commonly-used </w:t>
      </w:r>
      <w:r w:rsidR="00F40740">
        <w:rPr>
          <w:rFonts w:eastAsia="Cambria" w:cs="Century Gothic"/>
          <w:bCs/>
          <w:color w:val="000000"/>
          <w:lang w:val="en-US"/>
        </w:rPr>
        <w:t xml:space="preserve">resource for </w:t>
      </w:r>
      <w:r w:rsidR="0057599D" w:rsidRPr="00F40740">
        <w:rPr>
          <w:rFonts w:eastAsia="Cambria" w:cs="Century Gothic"/>
          <w:bCs/>
          <w:color w:val="000000"/>
          <w:lang w:val="en-US"/>
        </w:rPr>
        <w:t>country and territory name abbreviations. Other examples include:</w:t>
      </w:r>
      <w:r w:rsidR="00F40740" w:rsidRPr="00F40740">
        <w:rPr>
          <w:rFonts w:eastAsia="Cambria" w:cs="Century Gothic"/>
          <w:bCs/>
          <w:color w:val="000000"/>
          <w:lang w:val="en-US"/>
        </w:rPr>
        <w:t xml:space="preserve"> </w:t>
      </w:r>
    </w:p>
    <w:p w:rsidR="00F40740" w:rsidRPr="00F40740" w:rsidRDefault="00F40740" w:rsidP="00F40740">
      <w:pPr>
        <w:pStyle w:val="ListParagraph"/>
        <w:numPr>
          <w:ilvl w:val="0"/>
          <w:numId w:val="33"/>
        </w:numPr>
      </w:pPr>
      <w:r w:rsidRPr="00F40740">
        <w:rPr>
          <w:rFonts w:eastAsia="Cambria" w:cs="Century Gothic"/>
          <w:bCs/>
          <w:color w:val="000000"/>
          <w:lang w:val="en-US"/>
        </w:rPr>
        <w:t>International Olympic Committee (IOC)</w:t>
      </w:r>
      <w:r w:rsidR="007B0CDB">
        <w:rPr>
          <w:rFonts w:eastAsia="Cambria" w:cs="Century Gothic"/>
          <w:bCs/>
          <w:color w:val="000000"/>
          <w:lang w:val="en-US"/>
        </w:rPr>
        <w:t>c</w:t>
      </w:r>
      <w:r w:rsidRPr="00F40740">
        <w:rPr>
          <w:rFonts w:eastAsia="Cambria" w:cs="Century Gothic"/>
          <w:bCs/>
          <w:color w:val="000000"/>
          <w:lang w:val="en-US"/>
        </w:rPr>
        <w:t>odes</w:t>
      </w:r>
      <w:r w:rsidRPr="00F40740">
        <w:rPr>
          <w:vertAlign w:val="superscript"/>
          <w:lang w:val="en-US"/>
        </w:rPr>
        <w:footnoteReference w:id="23"/>
      </w:r>
      <w:r w:rsidRPr="00F40740">
        <w:rPr>
          <w:rFonts w:eastAsia="Cambria" w:cs="Century Gothic"/>
          <w:bCs/>
          <w:color w:val="000000"/>
          <w:lang w:val="en-US"/>
        </w:rPr>
        <w:t xml:space="preserve">, </w:t>
      </w:r>
    </w:p>
    <w:p w:rsidR="00F40740" w:rsidRPr="00F40740" w:rsidRDefault="00F40740" w:rsidP="00F40740">
      <w:pPr>
        <w:pStyle w:val="ListParagraph"/>
        <w:numPr>
          <w:ilvl w:val="0"/>
          <w:numId w:val="33"/>
        </w:numPr>
      </w:pPr>
      <w:r w:rsidRPr="00F40740">
        <w:rPr>
          <w:rFonts w:eastAsia="Cambria" w:cs="Century Gothic"/>
          <w:bCs/>
          <w:color w:val="000000"/>
          <w:lang w:val="en-US"/>
        </w:rPr>
        <w:t>assorted North Atlantic Treaty Organization(</w:t>
      </w:r>
      <w:r w:rsidR="00EF2105" w:rsidRPr="00F40740">
        <w:rPr>
          <w:rFonts w:eastAsia="Cambria" w:cs="Century Gothic"/>
          <w:bCs/>
          <w:color w:val="000000"/>
          <w:lang w:val="en-US"/>
        </w:rPr>
        <w:t>NATO</w:t>
      </w:r>
      <w:r w:rsidRPr="00F40740">
        <w:rPr>
          <w:rFonts w:eastAsia="Cambria" w:cs="Century Gothic"/>
          <w:bCs/>
          <w:color w:val="000000"/>
          <w:lang w:val="en-US"/>
        </w:rPr>
        <w:t>)</w:t>
      </w:r>
      <w:r w:rsidR="00EF2105" w:rsidRPr="00F40740">
        <w:rPr>
          <w:rFonts w:eastAsia="Cambria" w:cs="Century Gothic"/>
          <w:bCs/>
          <w:color w:val="000000"/>
          <w:lang w:val="en-US"/>
        </w:rPr>
        <w:t xml:space="preserve"> listings</w:t>
      </w:r>
      <w:r w:rsidRPr="00F40740">
        <w:rPr>
          <w:vertAlign w:val="superscript"/>
          <w:lang w:val="en-US"/>
        </w:rPr>
        <w:footnoteReference w:id="24"/>
      </w:r>
      <w:r w:rsidRPr="00F40740">
        <w:rPr>
          <w:rFonts w:eastAsia="Cambria" w:cs="Century Gothic"/>
          <w:bCs/>
          <w:color w:val="000000"/>
          <w:lang w:val="en-US"/>
        </w:rPr>
        <w:t xml:space="preserve">, </w:t>
      </w:r>
    </w:p>
    <w:p w:rsidR="00F40740" w:rsidRPr="00F40740" w:rsidRDefault="00F40740" w:rsidP="00F40740">
      <w:pPr>
        <w:pStyle w:val="ListParagraph"/>
        <w:numPr>
          <w:ilvl w:val="0"/>
          <w:numId w:val="33"/>
        </w:numPr>
      </w:pPr>
      <w:r w:rsidRPr="00F40740">
        <w:rPr>
          <w:rFonts w:eastAsia="Cambria" w:cs="Century Gothic"/>
          <w:bCs/>
          <w:color w:val="000000"/>
          <w:lang w:val="en-US"/>
        </w:rPr>
        <w:t>International Telecommunication Union (ITU)</w:t>
      </w:r>
      <w:r w:rsidR="00EF2105" w:rsidRPr="00F40740">
        <w:rPr>
          <w:rFonts w:eastAsia="Cambria" w:cs="Century Gothic"/>
          <w:bCs/>
          <w:color w:val="000000"/>
          <w:lang w:val="en-US"/>
        </w:rPr>
        <w:t xml:space="preserve"> codes</w:t>
      </w:r>
      <w:r w:rsidRPr="00F40740">
        <w:rPr>
          <w:rFonts w:eastAsia="Cambria" w:cs="Century Gothic"/>
          <w:bCs/>
          <w:color w:val="000000"/>
          <w:lang w:val="en-US"/>
        </w:rPr>
        <w:t xml:space="preserve">, </w:t>
      </w:r>
    </w:p>
    <w:p w:rsidR="00F40740" w:rsidRPr="00F40740" w:rsidRDefault="00F40740" w:rsidP="00F40740">
      <w:pPr>
        <w:pStyle w:val="ListParagraph"/>
        <w:numPr>
          <w:ilvl w:val="0"/>
          <w:numId w:val="33"/>
        </w:numPr>
      </w:pPr>
      <w:r w:rsidRPr="00F40740">
        <w:rPr>
          <w:rFonts w:eastAsia="Cambria" w:cs="Century Gothic"/>
          <w:bCs/>
          <w:color w:val="000000"/>
          <w:lang w:val="en-US"/>
        </w:rPr>
        <w:t>d</w:t>
      </w:r>
      <w:r w:rsidR="00EF2105" w:rsidRPr="00F40740">
        <w:rPr>
          <w:rFonts w:eastAsia="Cambria" w:cs="Century Gothic"/>
          <w:bCs/>
          <w:color w:val="000000"/>
          <w:lang w:val="en-US"/>
        </w:rPr>
        <w:t>istinguishing signs (DS) codes for vehicles</w:t>
      </w:r>
    </w:p>
    <w:p w:rsidR="00F40740" w:rsidRPr="00F40740" w:rsidRDefault="00F40740" w:rsidP="00F40740">
      <w:pPr>
        <w:pStyle w:val="ListParagraph"/>
        <w:numPr>
          <w:ilvl w:val="0"/>
          <w:numId w:val="33"/>
        </w:numPr>
      </w:pPr>
      <w:r w:rsidRPr="007B0CDB">
        <w:rPr>
          <w:rFonts w:eastAsia="Cambria" w:cs="Century Gothic"/>
          <w:iCs/>
          <w:color w:val="000000"/>
          <w:lang w:val="en-US"/>
        </w:rPr>
        <w:t>International Civil Aviation Organization</w:t>
      </w:r>
      <w:r w:rsidRPr="007B0CDB">
        <w:rPr>
          <w:rFonts w:eastAsia="Cambria" w:cs="Century Gothic"/>
          <w:color w:val="000000"/>
          <w:lang w:val="en-US"/>
        </w:rPr>
        <w:t xml:space="preserve"> (</w:t>
      </w:r>
      <w:r w:rsidRPr="007B0CDB">
        <w:rPr>
          <w:rFonts w:eastAsia="Cambria" w:cs="Century Gothic"/>
          <w:iCs/>
          <w:color w:val="000000"/>
          <w:lang w:val="en-US"/>
        </w:rPr>
        <w:t>ICAO</w:t>
      </w:r>
      <w:r w:rsidRPr="007B0CDB">
        <w:rPr>
          <w:rFonts w:eastAsia="Cambria" w:cs="Century Gothic"/>
          <w:color w:val="000000"/>
          <w:lang w:val="en-US"/>
        </w:rPr>
        <w:t>)</w:t>
      </w:r>
      <w:r>
        <w:rPr>
          <w:rFonts w:eastAsia="Cambria" w:cs="Century Gothic"/>
          <w:color w:val="000000"/>
          <w:lang w:val="en-US"/>
        </w:rPr>
        <w:t xml:space="preserve"> codes</w:t>
      </w:r>
    </w:p>
    <w:p w:rsidR="00F40740" w:rsidRPr="00F40740" w:rsidRDefault="00F40740" w:rsidP="00F40740">
      <w:pPr>
        <w:pStyle w:val="ListParagraph"/>
        <w:numPr>
          <w:ilvl w:val="0"/>
          <w:numId w:val="33"/>
        </w:numPr>
      </w:pPr>
      <w:r w:rsidRPr="00F40740">
        <w:rPr>
          <w:rFonts w:eastAsia="Cambria" w:cs="Century Gothic"/>
          <w:bCs/>
          <w:color w:val="000000"/>
          <w:lang w:val="en-US"/>
        </w:rPr>
        <w:t xml:space="preserve">World Meteorological </w:t>
      </w:r>
      <w:proofErr w:type="spellStart"/>
      <w:r w:rsidRPr="00F40740">
        <w:rPr>
          <w:rFonts w:eastAsia="Cambria" w:cs="Century Gothic"/>
          <w:bCs/>
          <w:color w:val="000000"/>
          <w:lang w:val="en-US"/>
        </w:rPr>
        <w:t>Organisation</w:t>
      </w:r>
      <w:proofErr w:type="spellEnd"/>
      <w:r>
        <w:rPr>
          <w:rFonts w:eastAsia="Cambria" w:cs="Century Gothic"/>
          <w:bCs/>
          <w:color w:val="000000"/>
          <w:lang w:val="en-US"/>
        </w:rPr>
        <w:t xml:space="preserve"> codes,</w:t>
      </w:r>
      <w:r w:rsidRPr="00F40740">
        <w:rPr>
          <w:rFonts w:eastAsia="Cambria" w:cs="Century Gothic"/>
          <w:bCs/>
          <w:color w:val="000000"/>
          <w:lang w:val="en-US"/>
        </w:rPr>
        <w:t xml:space="preserve"> and </w:t>
      </w:r>
    </w:p>
    <w:p w:rsidR="00F40740" w:rsidRPr="00F40740" w:rsidRDefault="00F40740" w:rsidP="00F40740">
      <w:pPr>
        <w:pStyle w:val="ListParagraph"/>
        <w:numPr>
          <w:ilvl w:val="0"/>
          <w:numId w:val="33"/>
        </w:numPr>
      </w:pPr>
      <w:proofErr w:type="gramStart"/>
      <w:r w:rsidRPr="00F40740">
        <w:rPr>
          <w:rFonts w:eastAsia="Cambria" w:cs="Century Gothic"/>
          <w:bCs/>
          <w:color w:val="000000"/>
          <w:lang w:val="en-US"/>
        </w:rPr>
        <w:t>the</w:t>
      </w:r>
      <w:proofErr w:type="gramEnd"/>
      <w:r w:rsidRPr="00F40740">
        <w:rPr>
          <w:rFonts w:eastAsia="Cambria" w:cs="Century Gothic"/>
          <w:bCs/>
          <w:color w:val="000000"/>
          <w:lang w:val="en-US"/>
        </w:rPr>
        <w:t xml:space="preserve"> </w:t>
      </w:r>
      <w:proofErr w:type="spellStart"/>
      <w:r w:rsidRPr="00F40740">
        <w:rPr>
          <w:rFonts w:eastAsia="Cambria" w:cs="Century Gothic"/>
          <w:bCs/>
          <w:iCs/>
          <w:color w:val="000000"/>
          <w:lang w:val="en-US"/>
        </w:rPr>
        <w:t>Fédération</w:t>
      </w:r>
      <w:proofErr w:type="spellEnd"/>
      <w:r w:rsidRPr="00F40740">
        <w:rPr>
          <w:rFonts w:eastAsia="Cambria" w:cs="Century Gothic"/>
          <w:bCs/>
          <w:iCs/>
          <w:color w:val="000000"/>
          <w:lang w:val="en-US"/>
        </w:rPr>
        <w:t xml:space="preserve"> </w:t>
      </w:r>
      <w:proofErr w:type="spellStart"/>
      <w:r w:rsidRPr="00F40740">
        <w:rPr>
          <w:rFonts w:eastAsia="Cambria" w:cs="Century Gothic"/>
          <w:bCs/>
          <w:iCs/>
          <w:color w:val="000000"/>
          <w:lang w:val="en-US"/>
        </w:rPr>
        <w:t>Internationale</w:t>
      </w:r>
      <w:proofErr w:type="spellEnd"/>
      <w:r w:rsidRPr="00F40740">
        <w:rPr>
          <w:rFonts w:eastAsia="Cambria" w:cs="Century Gothic"/>
          <w:bCs/>
          <w:iCs/>
          <w:color w:val="000000"/>
          <w:lang w:val="en-US"/>
        </w:rPr>
        <w:t xml:space="preserve"> de Football Association</w:t>
      </w:r>
      <w:r w:rsidRPr="00F40740">
        <w:rPr>
          <w:rFonts w:eastAsia="Cambria" w:cs="Century Gothic"/>
          <w:bCs/>
          <w:color w:val="000000"/>
          <w:lang w:val="en-US"/>
        </w:rPr>
        <w:t xml:space="preserve"> (</w:t>
      </w:r>
      <w:r w:rsidRPr="00F40740">
        <w:rPr>
          <w:rFonts w:eastAsia="Cambria" w:cs="Century Gothic"/>
          <w:bCs/>
          <w:iCs/>
          <w:color w:val="000000"/>
          <w:lang w:val="en-US"/>
        </w:rPr>
        <w:t>FIFA</w:t>
      </w:r>
      <w:r w:rsidRPr="00F40740">
        <w:rPr>
          <w:rFonts w:eastAsia="Cambria" w:cs="Century Gothic"/>
          <w:bCs/>
          <w:color w:val="000000"/>
          <w:lang w:val="en-US"/>
        </w:rPr>
        <w:t>) codes.</w:t>
      </w:r>
    </w:p>
    <w:p w:rsidR="00F40740" w:rsidRDefault="00F40740" w:rsidP="00F40740">
      <w:pPr>
        <w:rPr>
          <w:lang w:val="en-US"/>
        </w:rPr>
      </w:pPr>
      <w:r>
        <w:rPr>
          <w:lang w:val="en-US"/>
        </w:rPr>
        <w:t xml:space="preserve">While </w:t>
      </w:r>
      <w:r w:rsidR="007B0CDB">
        <w:rPr>
          <w:lang w:val="en-US"/>
        </w:rPr>
        <w:t xml:space="preserve">none of these collections have current status within any ICANN policy or procedure, they could perceivably be cited as a source by sovereign States that wish to assert their rights over a particular abbreviation or acronym. </w:t>
      </w:r>
    </w:p>
    <w:p w:rsidR="00B04937" w:rsidRPr="00F40740" w:rsidRDefault="00B04937" w:rsidP="00F40740">
      <w:pPr>
        <w:rPr>
          <w:lang w:val="en-US"/>
        </w:rPr>
      </w:pPr>
    </w:p>
    <w:p w:rsidR="007B0CDB" w:rsidRDefault="007B0CDB" w:rsidP="007B0CDB">
      <w:pPr>
        <w:rPr>
          <w:b/>
        </w:rPr>
      </w:pPr>
      <w:r>
        <w:rPr>
          <w:b/>
        </w:rPr>
        <w:t>Official / conventional Long-form and short form names</w:t>
      </w:r>
    </w:p>
    <w:p w:rsidR="00B04937" w:rsidRDefault="00B04937" w:rsidP="007B0CDB">
      <w:r>
        <w:lastRenderedPageBreak/>
        <w:t xml:space="preserve">As with the ISO-3166 codes, country and territory long- and short-form names were included in the Study Group’s deliberations as they are the most predictable, common representation of sovereign identity that States </w:t>
      </w:r>
      <w:r w:rsidR="00920015">
        <w:t>– and could likely be the form they may wish to assert rights over.</w:t>
      </w:r>
    </w:p>
    <w:p w:rsidR="00920015" w:rsidRDefault="00920015" w:rsidP="00920015">
      <w:pPr>
        <w:pStyle w:val="Default"/>
        <w:rPr>
          <w:rFonts w:asciiTheme="minorHAnsi" w:eastAsiaTheme="minorHAnsi" w:hAnsiTheme="minorHAnsi" w:cstheme="minorBidi"/>
          <w:color w:val="auto"/>
          <w:sz w:val="22"/>
          <w:szCs w:val="22"/>
          <w:lang w:val="en-AU"/>
        </w:rPr>
      </w:pPr>
      <w:r w:rsidRPr="00920015">
        <w:rPr>
          <w:rFonts w:asciiTheme="minorHAnsi" w:eastAsiaTheme="minorHAnsi" w:hAnsiTheme="minorHAnsi" w:cstheme="minorBidi"/>
          <w:color w:val="auto"/>
          <w:sz w:val="22"/>
          <w:szCs w:val="22"/>
          <w:lang w:val="en-AU"/>
        </w:rPr>
        <w:t>The wording of this category (“Official” long-form names</w:t>
      </w:r>
      <w:r>
        <w:rPr>
          <w:rFonts w:asciiTheme="minorHAnsi" w:eastAsiaTheme="minorHAnsi" w:hAnsiTheme="minorHAnsi" w:cstheme="minorBidi"/>
          <w:color w:val="auto"/>
          <w:sz w:val="22"/>
          <w:szCs w:val="22"/>
          <w:lang w:val="en-AU"/>
        </w:rPr>
        <w:t>,</w:t>
      </w:r>
      <w:r w:rsidRPr="00920015">
        <w:rPr>
          <w:rFonts w:asciiTheme="minorHAnsi" w:eastAsiaTheme="minorHAnsi" w:hAnsiTheme="minorHAnsi" w:cstheme="minorBidi"/>
          <w:color w:val="auto"/>
          <w:sz w:val="22"/>
          <w:szCs w:val="22"/>
          <w:lang w:val="en-AU"/>
        </w:rPr>
        <w:t xml:space="preserve"> also referred to as “formal” or “principal” name or “name used for administrative purposes</w:t>
      </w:r>
      <w:r>
        <w:rPr>
          <w:rFonts w:asciiTheme="minorHAnsi" w:eastAsiaTheme="minorHAnsi" w:hAnsiTheme="minorHAnsi" w:cstheme="minorBidi"/>
          <w:color w:val="auto"/>
          <w:sz w:val="22"/>
          <w:szCs w:val="22"/>
          <w:lang w:val="en-AU"/>
        </w:rPr>
        <w:t xml:space="preserve">”) </w:t>
      </w:r>
      <w:r w:rsidRPr="00920015">
        <w:rPr>
          <w:rFonts w:asciiTheme="minorHAnsi" w:eastAsiaTheme="minorHAnsi" w:hAnsiTheme="minorHAnsi" w:cstheme="minorBidi"/>
          <w:color w:val="auto"/>
          <w:sz w:val="22"/>
          <w:szCs w:val="22"/>
          <w:lang w:val="en-AU"/>
        </w:rPr>
        <w:t xml:space="preserve">was carefully constructed </w:t>
      </w:r>
      <w:r>
        <w:rPr>
          <w:rFonts w:asciiTheme="minorHAnsi" w:eastAsiaTheme="minorHAnsi" w:hAnsiTheme="minorHAnsi" w:cstheme="minorBidi"/>
          <w:color w:val="auto"/>
          <w:sz w:val="22"/>
          <w:szCs w:val="22"/>
          <w:lang w:val="en-AU"/>
        </w:rPr>
        <w:t xml:space="preserve">in order to capture all possible international understandings of the term under analysis. </w:t>
      </w:r>
    </w:p>
    <w:p w:rsidR="001D7DE5" w:rsidRDefault="001D7DE5" w:rsidP="00920015">
      <w:pPr>
        <w:pStyle w:val="Default"/>
        <w:rPr>
          <w:rFonts w:asciiTheme="minorHAnsi" w:eastAsiaTheme="minorHAnsi" w:hAnsiTheme="minorHAnsi" w:cstheme="minorBidi"/>
          <w:color w:val="auto"/>
          <w:sz w:val="22"/>
          <w:szCs w:val="22"/>
          <w:lang w:val="en-AU"/>
        </w:rPr>
      </w:pPr>
    </w:p>
    <w:p w:rsidR="001D7DE5" w:rsidRDefault="001D7DE5" w:rsidP="00920015">
      <w:pPr>
        <w:pStyle w:val="Default"/>
        <w:rPr>
          <w:rFonts w:asciiTheme="minorHAnsi" w:eastAsiaTheme="minorHAnsi" w:hAnsiTheme="minorHAnsi" w:cstheme="minorBidi"/>
          <w:color w:val="auto"/>
          <w:sz w:val="22"/>
          <w:szCs w:val="22"/>
          <w:lang w:val="en-AU"/>
        </w:rPr>
      </w:pPr>
      <w:r>
        <w:rPr>
          <w:rFonts w:asciiTheme="minorHAnsi" w:eastAsiaTheme="minorHAnsi" w:hAnsiTheme="minorHAnsi" w:cstheme="minorBidi"/>
          <w:color w:val="auto"/>
          <w:sz w:val="22"/>
          <w:szCs w:val="22"/>
          <w:lang w:val="en-AU"/>
        </w:rPr>
        <w:t>Once again, the Study Group observed that there is no single, authoritative source listi</w:t>
      </w:r>
      <w:r w:rsidR="000B154E">
        <w:rPr>
          <w:rFonts w:asciiTheme="minorHAnsi" w:eastAsiaTheme="minorHAnsi" w:hAnsiTheme="minorHAnsi" w:cstheme="minorBidi"/>
          <w:color w:val="auto"/>
          <w:sz w:val="22"/>
          <w:szCs w:val="22"/>
          <w:lang w:val="en-AU"/>
        </w:rPr>
        <w:t>ng country and territory names. Current resources include</w:t>
      </w:r>
      <w:bookmarkStart w:id="13" w:name="_GoBack"/>
      <w:bookmarkEnd w:id="13"/>
      <w:r w:rsidR="000B154E">
        <w:rPr>
          <w:rFonts w:asciiTheme="minorHAnsi" w:eastAsiaTheme="minorHAnsi" w:hAnsiTheme="minorHAnsi" w:cstheme="minorBidi"/>
          <w:color w:val="auto"/>
          <w:sz w:val="22"/>
          <w:szCs w:val="22"/>
          <w:lang w:val="en-AU"/>
        </w:rPr>
        <w:t>:</w:t>
      </w:r>
    </w:p>
    <w:p w:rsidR="00920015" w:rsidRPr="00920015" w:rsidRDefault="00920015" w:rsidP="00920015">
      <w:pPr>
        <w:pStyle w:val="Default"/>
        <w:rPr>
          <w:rFonts w:asciiTheme="minorHAnsi" w:eastAsiaTheme="minorHAnsi" w:hAnsiTheme="minorHAnsi" w:cstheme="minorBidi"/>
          <w:color w:val="auto"/>
          <w:sz w:val="22"/>
          <w:szCs w:val="22"/>
          <w:lang w:val="en-AU"/>
        </w:rPr>
      </w:pPr>
    </w:p>
    <w:p w:rsidR="00920015" w:rsidRPr="0057599D" w:rsidRDefault="00920015" w:rsidP="00920015">
      <w:pPr>
        <w:numPr>
          <w:ilvl w:val="0"/>
          <w:numId w:val="31"/>
        </w:numPr>
      </w:pPr>
      <w:r>
        <w:t xml:space="preserve">The </w:t>
      </w:r>
      <w:r w:rsidRPr="0057599D">
        <w:rPr>
          <w:iCs/>
        </w:rPr>
        <w:t>United Nations Group of Experts on Geographical Names</w:t>
      </w:r>
      <w:r>
        <w:rPr>
          <w:iCs/>
        </w:rPr>
        <w:t xml:space="preserve"> (</w:t>
      </w:r>
      <w:r w:rsidRPr="0057599D">
        <w:t>UNGEGN</w:t>
      </w:r>
      <w:r>
        <w:t xml:space="preserve">) </w:t>
      </w:r>
      <w:r w:rsidRPr="0057599D">
        <w:t>Manua</w:t>
      </w:r>
      <w:r>
        <w:t>l for the standardization of geographical names</w:t>
      </w:r>
      <w:r>
        <w:rPr>
          <w:rStyle w:val="FootnoteReference"/>
        </w:rPr>
        <w:footnoteReference w:id="25"/>
      </w:r>
      <w:r w:rsidR="0084044D">
        <w:t xml:space="preserve"> provides extensive guidance on the treatment and representation of geographical names.</w:t>
      </w:r>
    </w:p>
    <w:p w:rsidR="00920015" w:rsidRPr="0057599D" w:rsidRDefault="0084044D" w:rsidP="00920015">
      <w:pPr>
        <w:numPr>
          <w:ilvl w:val="0"/>
          <w:numId w:val="31"/>
        </w:numPr>
      </w:pPr>
      <w:r w:rsidRPr="0084044D">
        <w:t xml:space="preserve">The </w:t>
      </w:r>
      <w:r w:rsidR="00920015" w:rsidRPr="0084044D">
        <w:t>UNGEGN</w:t>
      </w:r>
      <w:r w:rsidRPr="0084044D">
        <w:t>’s</w:t>
      </w:r>
      <w:r>
        <w:t xml:space="preserve"> working paper, including a</w:t>
      </w:r>
      <w:r w:rsidR="00920015" w:rsidRPr="0084044D">
        <w:t xml:space="preserve"> </w:t>
      </w:r>
      <w:r>
        <w:t>list of country names</w:t>
      </w:r>
      <w:r>
        <w:rPr>
          <w:rStyle w:val="FootnoteReference"/>
        </w:rPr>
        <w:footnoteReference w:id="26"/>
      </w:r>
      <w:r w:rsidR="00920015" w:rsidRPr="0084044D">
        <w:t xml:space="preserve"> </w:t>
      </w:r>
      <w:r w:rsidR="00920015" w:rsidRPr="0057599D">
        <w:t>–</w:t>
      </w:r>
      <w:r>
        <w:t xml:space="preserve"> </w:t>
      </w:r>
      <w:r w:rsidR="00920015" w:rsidRPr="0057599D">
        <w:t>193</w:t>
      </w:r>
      <w:r>
        <w:t xml:space="preserve"> country</w:t>
      </w:r>
      <w:r w:rsidR="00920015" w:rsidRPr="0057599D">
        <w:t xml:space="preserve"> names (</w:t>
      </w:r>
      <w:r>
        <w:t>both “</w:t>
      </w:r>
      <w:r w:rsidR="00920015" w:rsidRPr="0057599D">
        <w:t>official</w:t>
      </w:r>
      <w:r>
        <w:t>”</w:t>
      </w:r>
      <w:r w:rsidR="00920015" w:rsidRPr="0057599D">
        <w:t xml:space="preserve"> names and </w:t>
      </w:r>
      <w:r>
        <w:t xml:space="preserve">the names in </w:t>
      </w:r>
      <w:r w:rsidR="00920015" w:rsidRPr="0057599D">
        <w:t xml:space="preserve">all 6 UN languages) </w:t>
      </w:r>
    </w:p>
    <w:p w:rsidR="00920015" w:rsidRPr="0057599D" w:rsidRDefault="00920015" w:rsidP="00920015">
      <w:pPr>
        <w:numPr>
          <w:ilvl w:val="0"/>
          <w:numId w:val="31"/>
        </w:numPr>
      </w:pPr>
      <w:r w:rsidRPr="0084044D">
        <w:t>UNTERM</w:t>
      </w:r>
      <w:r w:rsidR="0084044D" w:rsidRPr="0084044D">
        <w:t xml:space="preserve"> – the UN’s multilingual terminology database</w:t>
      </w:r>
      <w:r w:rsidR="0084044D">
        <w:rPr>
          <w:rStyle w:val="FootnoteReference"/>
        </w:rPr>
        <w:footnoteReference w:id="27"/>
      </w:r>
      <w:r w:rsidR="0084044D">
        <w:t xml:space="preserve"> -</w:t>
      </w:r>
      <w:r w:rsidR="0084044D" w:rsidRPr="0084044D">
        <w:t xml:space="preserve"> </w:t>
      </w:r>
      <w:r w:rsidRPr="0084044D">
        <w:t>197 names</w:t>
      </w:r>
      <w:r w:rsidRPr="0057599D">
        <w:t xml:space="preserve"> (long and short form) of member states.</w:t>
      </w:r>
    </w:p>
    <w:p w:rsidR="00920015" w:rsidRPr="0057599D" w:rsidRDefault="00095E79" w:rsidP="00920015">
      <w:pPr>
        <w:numPr>
          <w:ilvl w:val="0"/>
          <w:numId w:val="31"/>
        </w:numPr>
      </w:pPr>
      <w:r w:rsidRPr="00095E79">
        <w:t xml:space="preserve">The World Intellectual Property Organization’s </w:t>
      </w:r>
      <w:r w:rsidR="00920015" w:rsidRPr="00095E79">
        <w:t>Standard ST.3</w:t>
      </w:r>
      <w:r>
        <w:rPr>
          <w:rStyle w:val="FootnoteReference"/>
        </w:rPr>
        <w:footnoteReference w:id="28"/>
      </w:r>
      <w:r>
        <w:t xml:space="preserve"> which includes </w:t>
      </w:r>
      <w:r w:rsidR="00920015" w:rsidRPr="0057599D">
        <w:t xml:space="preserve">221 </w:t>
      </w:r>
      <w:r>
        <w:t xml:space="preserve">country and territory </w:t>
      </w:r>
      <w:r w:rsidR="00920015" w:rsidRPr="0057599D">
        <w:t>names</w:t>
      </w:r>
      <w:r>
        <w:t xml:space="preserve"> and is also another listed of two-letter code representations.</w:t>
      </w:r>
    </w:p>
    <w:p w:rsidR="00920015" w:rsidRPr="0057599D" w:rsidRDefault="00095E79" w:rsidP="00920015">
      <w:pPr>
        <w:numPr>
          <w:ilvl w:val="0"/>
          <w:numId w:val="31"/>
        </w:numPr>
      </w:pPr>
      <w:r>
        <w:t>The United Nations Statistical Division’s</w:t>
      </w:r>
      <w:r w:rsidR="00920015" w:rsidRPr="00095E79">
        <w:t xml:space="preserve"> Standard Country or Area Codes for Statistical Use</w:t>
      </w:r>
      <w:r>
        <w:rPr>
          <w:rStyle w:val="FootnoteReference"/>
        </w:rPr>
        <w:footnoteReference w:id="29"/>
      </w:r>
      <w:r w:rsidR="00920015" w:rsidRPr="00095E79">
        <w:t xml:space="preserve"> </w:t>
      </w:r>
      <w:r w:rsidR="00920015" w:rsidRPr="0057599D">
        <w:t xml:space="preserve">– (using Terminology Bulletin No. 347/Rev.1) – </w:t>
      </w:r>
      <w:r>
        <w:t xml:space="preserve">over </w:t>
      </w:r>
      <w:r w:rsidR="00920015" w:rsidRPr="0057599D">
        <w:t>240 names</w:t>
      </w:r>
      <w:r>
        <w:t>, also with three-letter code representations</w:t>
      </w:r>
    </w:p>
    <w:p w:rsidR="00920015" w:rsidRDefault="00095E79" w:rsidP="00920015">
      <w:pPr>
        <w:numPr>
          <w:ilvl w:val="0"/>
          <w:numId w:val="31"/>
        </w:numPr>
      </w:pPr>
      <w:r w:rsidRPr="00095E79">
        <w:t xml:space="preserve">The </w:t>
      </w:r>
      <w:r w:rsidR="00920015" w:rsidRPr="00095E79">
        <w:t xml:space="preserve">ISO-3166-1 list </w:t>
      </w:r>
      <w:r w:rsidR="00920015" w:rsidRPr="0057599D">
        <w:t>– 249 names</w:t>
      </w:r>
    </w:p>
    <w:p w:rsidR="001F1F99" w:rsidRDefault="001F1F99" w:rsidP="00D803C7">
      <w:r w:rsidRPr="001F1F99">
        <w:t>This particular categorization also led the Study Group to consider issues relating to IDNs as, in many cases</w:t>
      </w:r>
      <w:r>
        <w:t>, the official names of countries are represented in non-Latin scripts.</w:t>
      </w:r>
    </w:p>
    <w:p w:rsidR="00AD7A08" w:rsidRDefault="001F1F99" w:rsidP="00D803C7">
      <w:r w:rsidRPr="001F1F99">
        <w:t xml:space="preserve"> </w:t>
      </w:r>
    </w:p>
    <w:p w:rsidR="00D803C7" w:rsidRPr="003229FF" w:rsidRDefault="00D803C7" w:rsidP="00D803C7">
      <w:pPr>
        <w:rPr>
          <w:b/>
        </w:rPr>
      </w:pPr>
      <w:r w:rsidRPr="003229FF">
        <w:rPr>
          <w:b/>
        </w:rPr>
        <w:t>Country and territory name in the s</w:t>
      </w:r>
      <w:r w:rsidR="00AD7A08">
        <w:rPr>
          <w:b/>
        </w:rPr>
        <w:t>ix official languages of the UN</w:t>
      </w:r>
    </w:p>
    <w:p w:rsidR="00E31291" w:rsidRDefault="00AD7A08" w:rsidP="00D803C7">
      <w:r w:rsidRPr="00AD7A08">
        <w:t>This category was included in the typology in order to further explore the complexities associated with</w:t>
      </w:r>
      <w:r w:rsidR="00E31291">
        <w:t xml:space="preserve"> introducing the concept of country name representations in different scripts and languages. In the first instance, the six languages of the UN were utilised to broaden scope in a controlled fashion, in terms familiar to UN Member States, and with the support of UNGEGN resources that provide guidance in this area.</w:t>
      </w:r>
      <w:r w:rsidR="007C0B22">
        <w:t xml:space="preserve"> The Study Group essentially aimed to introduce the concept of country and territory name representations in (except in limited cases) scripts and strings that do not represent local or official languages.</w:t>
      </w:r>
    </w:p>
    <w:p w:rsidR="007C0B22" w:rsidRDefault="007C0B22" w:rsidP="007C0B22">
      <w:pPr>
        <w:pStyle w:val="Default"/>
        <w:rPr>
          <w:rFonts w:asciiTheme="minorHAnsi" w:hAnsiTheme="minorHAnsi"/>
          <w:b/>
          <w:sz w:val="22"/>
          <w:szCs w:val="22"/>
        </w:rPr>
      </w:pPr>
    </w:p>
    <w:p w:rsidR="007C0B22" w:rsidRPr="007C0B22" w:rsidRDefault="007C0B22" w:rsidP="007C0B22">
      <w:pPr>
        <w:pStyle w:val="Default"/>
        <w:rPr>
          <w:rFonts w:asciiTheme="minorHAnsi" w:hAnsiTheme="minorHAnsi"/>
          <w:b/>
          <w:sz w:val="22"/>
          <w:szCs w:val="22"/>
        </w:rPr>
      </w:pPr>
      <w:r w:rsidRPr="007C0B22">
        <w:rPr>
          <w:rFonts w:asciiTheme="minorHAnsi" w:hAnsiTheme="minorHAnsi"/>
          <w:b/>
          <w:sz w:val="22"/>
          <w:szCs w:val="22"/>
        </w:rPr>
        <w:t>Commonly used or local names</w:t>
      </w:r>
    </w:p>
    <w:p w:rsidR="00C8323D" w:rsidRDefault="00C8323D" w:rsidP="00D803C7">
      <w:r>
        <w:br/>
        <w:t xml:space="preserve">This category was included in the Study Group’s deliberations as a broader grouping that could identify informal or local names for countries that were not captured in previous categories, as they are not in “official” languages, or do not represent the “official” name of the country. </w:t>
      </w:r>
    </w:p>
    <w:p w:rsidR="00A316C2" w:rsidRPr="004E0CB6" w:rsidRDefault="00A316C2" w:rsidP="00A316C2">
      <w:pPr>
        <w:rPr>
          <w:b/>
        </w:rPr>
      </w:pPr>
      <w:r>
        <w:rPr>
          <w:b/>
        </w:rPr>
        <w:br/>
      </w:r>
      <w:r w:rsidRPr="004E0CB6">
        <w:rPr>
          <w:b/>
        </w:rPr>
        <w:t xml:space="preserve">Examples of </w:t>
      </w:r>
      <w:r>
        <w:rPr>
          <w:b/>
        </w:rPr>
        <w:t xml:space="preserve">country / territory </w:t>
      </w:r>
      <w:r w:rsidRPr="004E0CB6">
        <w:rPr>
          <w:b/>
        </w:rPr>
        <w:t>name</w:t>
      </w:r>
      <w:r>
        <w:rPr>
          <w:b/>
        </w:rPr>
        <w:t xml:space="preserve"> in minority or indigenous languages</w:t>
      </w:r>
    </w:p>
    <w:p w:rsidR="00D803C7" w:rsidRDefault="00A316C2" w:rsidP="00D803C7">
      <w:r>
        <w:t xml:space="preserve">This category was included in the acknowledgement that </w:t>
      </w:r>
      <w:r w:rsidR="000B0645">
        <w:t>significant ethnic minorities and/or indigenous populations exist in many countries and that the terminology they use to refer to their country or territory may not be captured by other elements of the typology. However, these representations may be identified by national governments as terms over which they may wish to assert rights, and which could also be perceivably used as TLDs.</w:t>
      </w:r>
    </w:p>
    <w:p w:rsidR="003F6BA7" w:rsidRPr="00D01A10" w:rsidRDefault="003F6BA7" w:rsidP="00D803C7"/>
    <w:p w:rsidR="00D803C7" w:rsidRPr="004E0CB6" w:rsidRDefault="00D803C7" w:rsidP="00D803C7">
      <w:pPr>
        <w:rPr>
          <w:b/>
        </w:rPr>
      </w:pPr>
      <w:r w:rsidRPr="004E0CB6">
        <w:rPr>
          <w:b/>
        </w:rPr>
        <w:t>Examples of name</w:t>
      </w:r>
      <w:r>
        <w:rPr>
          <w:b/>
        </w:rPr>
        <w:t xml:space="preserve"> in non-official languages</w:t>
      </w:r>
    </w:p>
    <w:p w:rsidR="00193174" w:rsidRDefault="00D01A10" w:rsidP="00D803C7">
      <w:r>
        <w:t xml:space="preserve">This was, by far, the most expansive category addressed </w:t>
      </w:r>
      <w:r w:rsidR="003F6BA7">
        <w:t xml:space="preserve">by the Study Group, incorporating many possible country name representations not previously captured in previous categories. </w:t>
      </w:r>
    </w:p>
    <w:p w:rsidR="00D803C7" w:rsidRPr="00D01A10" w:rsidRDefault="003F6BA7" w:rsidP="00D803C7">
      <w:r>
        <w:t>Although “commonly used” or “minority/indigenous” categorisations captured numerous examples, this category was specifically designed as a “catch all” to highlight issues the Study Group may not have previously identified.</w:t>
      </w:r>
    </w:p>
    <w:p w:rsidR="00D803C7" w:rsidRPr="00DE0261" w:rsidRDefault="00D803C7" w:rsidP="00D803C7"/>
    <w:p w:rsidR="000274A8" w:rsidRPr="00D20456" w:rsidRDefault="000274A8" w:rsidP="000274A8">
      <w:pPr>
        <w:pStyle w:val="Heading2"/>
        <w:rPr>
          <w:rFonts w:asciiTheme="minorHAnsi" w:hAnsiTheme="minorHAnsi"/>
          <w:color w:val="000000" w:themeColor="text1"/>
        </w:rPr>
      </w:pPr>
      <w:bookmarkStart w:id="14" w:name="_Toc350955324"/>
      <w:r>
        <w:rPr>
          <w:rFonts w:asciiTheme="minorHAnsi" w:hAnsiTheme="minorHAnsi"/>
          <w:color w:val="000000" w:themeColor="text1"/>
        </w:rPr>
        <w:t>Survey of a sub-set of UNESCO Member States</w:t>
      </w:r>
      <w:bookmarkEnd w:id="14"/>
    </w:p>
    <w:p w:rsidR="00D803C7" w:rsidRDefault="00D803C7" w:rsidP="00D20456">
      <w:pPr>
        <w:pStyle w:val="Default"/>
        <w:rPr>
          <w:rFonts w:asciiTheme="minorHAnsi" w:hAnsiTheme="minorHAnsi"/>
          <w:sz w:val="22"/>
          <w:szCs w:val="22"/>
        </w:rPr>
      </w:pPr>
    </w:p>
    <w:p w:rsidR="00A9279F" w:rsidRDefault="00B960FC" w:rsidP="00D20456">
      <w:pPr>
        <w:pStyle w:val="Default"/>
        <w:rPr>
          <w:rFonts w:asciiTheme="minorHAnsi" w:hAnsiTheme="minorHAnsi"/>
          <w:sz w:val="22"/>
          <w:szCs w:val="22"/>
        </w:rPr>
      </w:pPr>
      <w:r>
        <w:rPr>
          <w:rFonts w:asciiTheme="minorHAnsi" w:hAnsiTheme="minorHAnsi"/>
          <w:sz w:val="22"/>
          <w:szCs w:val="22"/>
        </w:rPr>
        <w:t>In September 2011,</w:t>
      </w:r>
      <w:r w:rsidR="00A9279F">
        <w:rPr>
          <w:rFonts w:asciiTheme="minorHAnsi" w:hAnsiTheme="minorHAnsi"/>
          <w:sz w:val="22"/>
          <w:szCs w:val="22"/>
        </w:rPr>
        <w:t xml:space="preserve"> the Study Group formally corresponded with</w:t>
      </w:r>
      <w:r>
        <w:rPr>
          <w:rFonts w:asciiTheme="minorHAnsi" w:hAnsiTheme="minorHAnsi"/>
          <w:sz w:val="22"/>
          <w:szCs w:val="22"/>
        </w:rPr>
        <w:t xml:space="preserve"> the United Nations Educational, Scientific and Cultural Organization (UNESCO)</w:t>
      </w:r>
      <w:r w:rsidR="00A9279F">
        <w:rPr>
          <w:rFonts w:asciiTheme="minorHAnsi" w:hAnsiTheme="minorHAnsi"/>
          <w:sz w:val="22"/>
          <w:szCs w:val="22"/>
        </w:rPr>
        <w:t>, in order to seek UNESCO’s expert views upon the use of country and territory names as they pertain to the internationalization of the Internet.</w:t>
      </w:r>
    </w:p>
    <w:p w:rsidR="00A9279F" w:rsidRDefault="00A9279F" w:rsidP="00D20456">
      <w:pPr>
        <w:pStyle w:val="Default"/>
        <w:rPr>
          <w:rFonts w:asciiTheme="minorHAnsi" w:hAnsiTheme="minorHAnsi"/>
          <w:sz w:val="22"/>
          <w:szCs w:val="22"/>
        </w:rPr>
      </w:pPr>
    </w:p>
    <w:p w:rsidR="007C4722" w:rsidRDefault="00A9279F" w:rsidP="00D20456">
      <w:pPr>
        <w:pStyle w:val="Default"/>
        <w:rPr>
          <w:rFonts w:asciiTheme="minorHAnsi" w:hAnsiTheme="minorHAnsi"/>
          <w:sz w:val="22"/>
          <w:szCs w:val="22"/>
        </w:rPr>
      </w:pPr>
      <w:r>
        <w:rPr>
          <w:rFonts w:asciiTheme="minorHAnsi" w:hAnsiTheme="minorHAnsi"/>
          <w:sz w:val="22"/>
          <w:szCs w:val="22"/>
        </w:rPr>
        <w:t>The approach was made in accordance with ICANN’s Co-operation Agreement with UNESCO</w:t>
      </w:r>
      <w:r w:rsidR="007C4722">
        <w:rPr>
          <w:rFonts w:asciiTheme="minorHAnsi" w:hAnsiTheme="minorHAnsi"/>
          <w:sz w:val="22"/>
          <w:szCs w:val="22"/>
        </w:rPr>
        <w:t xml:space="preserve"> to promote linguistic diversity on the Internet,</w:t>
      </w:r>
      <w:r>
        <w:rPr>
          <w:rFonts w:asciiTheme="minorHAnsi" w:hAnsiTheme="minorHAnsi"/>
          <w:sz w:val="22"/>
          <w:szCs w:val="22"/>
        </w:rPr>
        <w:t xml:space="preserve"> which was </w:t>
      </w:r>
      <w:r w:rsidR="007C4722">
        <w:rPr>
          <w:rFonts w:asciiTheme="minorHAnsi" w:hAnsiTheme="minorHAnsi"/>
          <w:sz w:val="22"/>
          <w:szCs w:val="22"/>
        </w:rPr>
        <w:t xml:space="preserve">signed in December 2009. </w:t>
      </w:r>
    </w:p>
    <w:p w:rsidR="007C4722" w:rsidRDefault="007C4722" w:rsidP="00D20456">
      <w:pPr>
        <w:pStyle w:val="Default"/>
        <w:rPr>
          <w:rFonts w:asciiTheme="minorHAnsi" w:hAnsiTheme="minorHAnsi"/>
          <w:sz w:val="22"/>
          <w:szCs w:val="22"/>
        </w:rPr>
      </w:pPr>
    </w:p>
    <w:p w:rsidR="007C4722" w:rsidRDefault="007C4722" w:rsidP="00D20456">
      <w:pPr>
        <w:pStyle w:val="Default"/>
        <w:rPr>
          <w:rFonts w:asciiTheme="minorHAnsi" w:hAnsiTheme="minorHAnsi"/>
          <w:sz w:val="22"/>
          <w:szCs w:val="22"/>
        </w:rPr>
      </w:pPr>
      <w:r>
        <w:rPr>
          <w:rFonts w:asciiTheme="minorHAnsi" w:hAnsiTheme="minorHAnsi"/>
          <w:sz w:val="22"/>
          <w:szCs w:val="22"/>
        </w:rPr>
        <w:t xml:space="preserve">On 30 September 2011, UNESCO Assistant Director-General for Communication, Janis </w:t>
      </w:r>
      <w:proofErr w:type="spellStart"/>
      <w:r>
        <w:rPr>
          <w:rFonts w:asciiTheme="minorHAnsi" w:hAnsiTheme="minorHAnsi"/>
          <w:sz w:val="22"/>
          <w:szCs w:val="22"/>
        </w:rPr>
        <w:t>Karklins</w:t>
      </w:r>
      <w:proofErr w:type="spellEnd"/>
      <w:r>
        <w:rPr>
          <w:rFonts w:asciiTheme="minorHAnsi" w:hAnsiTheme="minorHAnsi"/>
          <w:sz w:val="22"/>
          <w:szCs w:val="22"/>
        </w:rPr>
        <w:t>, provided UNESCO’s preliminary views on the Study Group’s progress and undertook to collaborate with the group on any relevant activities.</w:t>
      </w:r>
    </w:p>
    <w:p w:rsidR="007C4722" w:rsidRDefault="007C4722" w:rsidP="00D20456">
      <w:pPr>
        <w:pStyle w:val="Default"/>
        <w:rPr>
          <w:rFonts w:asciiTheme="minorHAnsi" w:hAnsiTheme="minorHAnsi"/>
          <w:sz w:val="22"/>
          <w:szCs w:val="22"/>
        </w:rPr>
      </w:pPr>
    </w:p>
    <w:p w:rsidR="001E764B" w:rsidRDefault="007C4722" w:rsidP="001E764B">
      <w:pPr>
        <w:pStyle w:val="Default"/>
        <w:rPr>
          <w:rFonts w:asciiTheme="minorHAnsi" w:hAnsiTheme="minorHAnsi"/>
          <w:sz w:val="22"/>
          <w:szCs w:val="22"/>
        </w:rPr>
      </w:pPr>
      <w:r>
        <w:rPr>
          <w:rFonts w:asciiTheme="minorHAnsi" w:hAnsiTheme="minorHAnsi"/>
          <w:sz w:val="22"/>
          <w:szCs w:val="22"/>
        </w:rPr>
        <w:t xml:space="preserve">Based upon this high-level agreement, Study Group members and UNESCO staff commenced work on developing a survey that could be circulated to UNESCO Member States. </w:t>
      </w:r>
      <w:r w:rsidR="001E764B">
        <w:rPr>
          <w:rFonts w:asciiTheme="minorHAnsi" w:hAnsiTheme="minorHAnsi"/>
          <w:sz w:val="22"/>
          <w:szCs w:val="22"/>
        </w:rPr>
        <w:t>The survey was based upon the typology developed by the Study Group and was intended to serve as both a test of the typology and an exercise for gathering the expert input of UNESCO Member States on their perspectives relating to country and territory names.</w:t>
      </w:r>
    </w:p>
    <w:p w:rsidR="001E764B" w:rsidRDefault="001E764B" w:rsidP="00D20456">
      <w:pPr>
        <w:pStyle w:val="Default"/>
        <w:rPr>
          <w:rFonts w:asciiTheme="minorHAnsi" w:hAnsiTheme="minorHAnsi"/>
          <w:sz w:val="22"/>
          <w:szCs w:val="22"/>
        </w:rPr>
      </w:pPr>
    </w:p>
    <w:p w:rsidR="007C4722" w:rsidRDefault="001E764B" w:rsidP="00D20456">
      <w:pPr>
        <w:pStyle w:val="Default"/>
        <w:rPr>
          <w:rFonts w:asciiTheme="minorHAnsi" w:hAnsiTheme="minorHAnsi"/>
          <w:sz w:val="22"/>
          <w:szCs w:val="22"/>
        </w:rPr>
      </w:pPr>
      <w:r>
        <w:rPr>
          <w:rFonts w:asciiTheme="minorHAnsi" w:hAnsiTheme="minorHAnsi"/>
          <w:sz w:val="22"/>
          <w:szCs w:val="22"/>
        </w:rPr>
        <w:t>It was determined that, for the sake of administrative and methodological expediency, the survey would be sent to a subset of Member States that display appropriate linguistic, script and geographical diversity.</w:t>
      </w:r>
    </w:p>
    <w:p w:rsidR="007C4722" w:rsidRDefault="007C4722" w:rsidP="00D20456">
      <w:pPr>
        <w:pStyle w:val="Default"/>
        <w:rPr>
          <w:rFonts w:asciiTheme="minorHAnsi" w:hAnsiTheme="minorHAnsi"/>
          <w:sz w:val="22"/>
          <w:szCs w:val="22"/>
        </w:rPr>
      </w:pPr>
    </w:p>
    <w:p w:rsidR="007C4722" w:rsidRDefault="007C4722" w:rsidP="00D20456">
      <w:pPr>
        <w:pStyle w:val="Default"/>
        <w:rPr>
          <w:rFonts w:asciiTheme="minorHAnsi" w:hAnsiTheme="minorHAnsi"/>
          <w:sz w:val="22"/>
          <w:szCs w:val="22"/>
        </w:rPr>
      </w:pPr>
    </w:p>
    <w:p w:rsidR="007C4722" w:rsidRDefault="007C4722" w:rsidP="00D20456">
      <w:pPr>
        <w:pStyle w:val="Default"/>
        <w:rPr>
          <w:rFonts w:asciiTheme="minorHAnsi" w:hAnsiTheme="minorHAnsi"/>
          <w:sz w:val="22"/>
          <w:szCs w:val="22"/>
        </w:rPr>
      </w:pPr>
      <w:r>
        <w:rPr>
          <w:rFonts w:asciiTheme="minorHAnsi" w:hAnsiTheme="minorHAnsi"/>
          <w:sz w:val="22"/>
          <w:szCs w:val="22"/>
        </w:rPr>
        <w:t>Accordingly, the questions presented to Member States</w:t>
      </w:r>
      <w:r w:rsidR="001E764B">
        <w:rPr>
          <w:rFonts w:asciiTheme="minorHAnsi" w:hAnsiTheme="minorHAnsi"/>
          <w:sz w:val="22"/>
          <w:szCs w:val="22"/>
        </w:rPr>
        <w:t xml:space="preserve"> (in July 2012)</w:t>
      </w:r>
      <w:r>
        <w:rPr>
          <w:rFonts w:asciiTheme="minorHAnsi" w:hAnsiTheme="minorHAnsi"/>
          <w:sz w:val="22"/>
          <w:szCs w:val="22"/>
        </w:rPr>
        <w:t xml:space="preserve"> were:</w:t>
      </w:r>
    </w:p>
    <w:p w:rsidR="007C4722" w:rsidRDefault="007C4722" w:rsidP="00D20456">
      <w:pPr>
        <w:pStyle w:val="Default"/>
        <w:rPr>
          <w:rFonts w:asciiTheme="minorHAnsi" w:hAnsiTheme="minorHAnsi"/>
          <w:sz w:val="22"/>
          <w:szCs w:val="22"/>
        </w:rPr>
      </w:pPr>
    </w:p>
    <w:p w:rsid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ISO-3166-1 Alpha 2 code: What is your country or territory's two-letter representation in the International Organization for Standardization's (ISO) 3166-1 list?</w:t>
      </w:r>
    </w:p>
    <w:p w:rsidR="001E764B" w:rsidRDefault="001E764B" w:rsidP="001E764B">
      <w:pPr>
        <w:pStyle w:val="Default"/>
        <w:ind w:left="720"/>
        <w:rPr>
          <w:rFonts w:asciiTheme="minorHAnsi" w:hAnsiTheme="minorHAnsi"/>
          <w:sz w:val="22"/>
          <w:szCs w:val="22"/>
        </w:rPr>
      </w:pP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ISO-3166-1 Alpha 3 code: What is your country's / territory's three-letter representation in the International Organization for Standardization's (ISO) 3166-1 list?</w:t>
      </w:r>
    </w:p>
    <w:p w:rsidR="001E764B" w:rsidRDefault="001E764B" w:rsidP="001E764B">
      <w:pPr>
        <w:pStyle w:val="Default"/>
        <w:ind w:left="720"/>
        <w:rPr>
          <w:rFonts w:asciiTheme="minorHAnsi" w:hAnsiTheme="minorHAnsi"/>
          <w:sz w:val="22"/>
          <w:szCs w:val="22"/>
        </w:rPr>
      </w:pP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Are there any other commonly-used abbreviations or acronyms for your country or territory? Please provide examples and cite reference materials.</w:t>
      </w:r>
    </w:p>
    <w:p w:rsidR="001E764B" w:rsidRDefault="001E764B" w:rsidP="001E764B">
      <w:pPr>
        <w:pStyle w:val="Default"/>
        <w:ind w:left="720"/>
        <w:rPr>
          <w:rFonts w:asciiTheme="minorHAnsi" w:hAnsiTheme="minorHAnsi"/>
          <w:sz w:val="22"/>
          <w:szCs w:val="22"/>
        </w:rPr>
      </w:pP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What is your country or territory’s “official” long-form name? This may also be referred to as a “formal” name, “principal” name or “name used for administrative purposes”.</w:t>
      </w: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What is your country or territory’s “official” short-form name? This may also be referred to as a “formal” name, “principal” name or “name used for administrative purposes”.</w:t>
      </w:r>
    </w:p>
    <w:p w:rsidR="001E764B" w:rsidRDefault="001E764B" w:rsidP="001E764B">
      <w:pPr>
        <w:pStyle w:val="Default"/>
        <w:ind w:left="720"/>
        <w:rPr>
          <w:rFonts w:asciiTheme="minorHAnsi" w:hAnsiTheme="minorHAnsi"/>
          <w:sz w:val="22"/>
          <w:szCs w:val="22"/>
        </w:rPr>
      </w:pP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Please provide both the long and short form name of your country / territory in the six official languages of the United Nations - Arabic, Chinese (Mandarin), English, French, Russian, Spanish.</w:t>
      </w:r>
    </w:p>
    <w:p w:rsidR="001E764B" w:rsidRDefault="001E764B" w:rsidP="001E764B">
      <w:pPr>
        <w:pStyle w:val="Default"/>
        <w:ind w:left="720"/>
        <w:rPr>
          <w:rFonts w:asciiTheme="minorHAnsi" w:hAnsiTheme="minorHAnsi"/>
          <w:sz w:val="22"/>
          <w:szCs w:val="22"/>
        </w:rPr>
      </w:pPr>
    </w:p>
    <w:p w:rsidR="007C4722" w:rsidRPr="001E764B" w:rsidRDefault="007C4722" w:rsidP="001E764B">
      <w:pPr>
        <w:pStyle w:val="Default"/>
        <w:numPr>
          <w:ilvl w:val="0"/>
          <w:numId w:val="40"/>
        </w:numPr>
        <w:rPr>
          <w:rFonts w:asciiTheme="minorHAnsi" w:hAnsiTheme="minorHAnsi"/>
          <w:sz w:val="22"/>
          <w:szCs w:val="22"/>
        </w:rPr>
      </w:pPr>
      <w:r w:rsidRPr="001E764B">
        <w:rPr>
          <w:rFonts w:asciiTheme="minorHAnsi" w:hAnsiTheme="minorHAnsi"/>
          <w:sz w:val="22"/>
          <w:szCs w:val="22"/>
        </w:rPr>
        <w:t>Please provide the long and short form names of the other participants in this survey (listed below) in your designated language/s</w:t>
      </w:r>
    </w:p>
    <w:p w:rsidR="001E764B" w:rsidRDefault="001E764B" w:rsidP="001E764B">
      <w:pPr>
        <w:pStyle w:val="Default"/>
        <w:ind w:left="720"/>
        <w:rPr>
          <w:rFonts w:asciiTheme="minorHAnsi" w:hAnsiTheme="minorHAnsi"/>
          <w:sz w:val="22"/>
          <w:szCs w:val="22"/>
        </w:rPr>
      </w:pP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Please provide examples of any other commonly-used or local representations of your country / territory name. For example: “Holland”. If possible, please provide references or citations for these representations.</w:t>
      </w:r>
    </w:p>
    <w:p w:rsidR="001E764B" w:rsidRDefault="001E764B" w:rsidP="001E764B">
      <w:pPr>
        <w:pStyle w:val="Default"/>
        <w:ind w:left="720"/>
        <w:rPr>
          <w:rFonts w:asciiTheme="minorHAnsi" w:hAnsiTheme="minorHAnsi"/>
          <w:sz w:val="22"/>
          <w:szCs w:val="22"/>
        </w:rPr>
      </w:pP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Please provide examples of written indigenous or minority representations of your country or territory name. Please provide references or citations for these representations.</w:t>
      </w:r>
    </w:p>
    <w:p w:rsidR="001E764B" w:rsidRDefault="001E764B" w:rsidP="001E764B">
      <w:pPr>
        <w:pStyle w:val="Default"/>
        <w:ind w:left="720"/>
        <w:rPr>
          <w:rFonts w:asciiTheme="minorHAnsi" w:hAnsiTheme="minorHAnsi"/>
          <w:sz w:val="22"/>
          <w:szCs w:val="22"/>
        </w:rPr>
      </w:pPr>
    </w:p>
    <w:p w:rsidR="007C4722" w:rsidRPr="007C4722" w:rsidRDefault="007C4722" w:rsidP="007C4722">
      <w:pPr>
        <w:pStyle w:val="Default"/>
        <w:numPr>
          <w:ilvl w:val="0"/>
          <w:numId w:val="40"/>
        </w:numPr>
        <w:rPr>
          <w:rFonts w:asciiTheme="minorHAnsi" w:hAnsiTheme="minorHAnsi"/>
          <w:sz w:val="22"/>
          <w:szCs w:val="22"/>
        </w:rPr>
      </w:pPr>
      <w:r w:rsidRPr="007C4722">
        <w:rPr>
          <w:rFonts w:asciiTheme="minorHAnsi" w:hAnsiTheme="minorHAnsi"/>
          <w:sz w:val="22"/>
          <w:szCs w:val="22"/>
        </w:rPr>
        <w:t>Please provide examples of any other representations of your country or territory name that may not have been captured by the above categories. Please provide explanation and references or citations for these representations.</w:t>
      </w:r>
    </w:p>
    <w:p w:rsidR="007C4722" w:rsidRPr="007C4722" w:rsidRDefault="007C4722" w:rsidP="007C4722">
      <w:pPr>
        <w:pStyle w:val="Default"/>
        <w:rPr>
          <w:rFonts w:asciiTheme="minorHAnsi" w:hAnsiTheme="minorHAnsi"/>
          <w:sz w:val="22"/>
          <w:szCs w:val="22"/>
        </w:rPr>
      </w:pPr>
    </w:p>
    <w:p w:rsidR="007C4722" w:rsidRDefault="007C4722" w:rsidP="007C4722">
      <w:pPr>
        <w:pStyle w:val="Default"/>
        <w:rPr>
          <w:rFonts w:asciiTheme="minorHAnsi" w:hAnsiTheme="minorHAnsi"/>
          <w:sz w:val="22"/>
          <w:szCs w:val="22"/>
        </w:rPr>
      </w:pPr>
      <w:r w:rsidRPr="007C4722">
        <w:rPr>
          <w:rFonts w:asciiTheme="minorHAnsi" w:hAnsiTheme="minorHAnsi"/>
          <w:sz w:val="22"/>
          <w:szCs w:val="22"/>
        </w:rPr>
        <w:t>The survey also requested information regarding whether “civil society” stakeholders were consulted or involved in Member States’ responses.</w:t>
      </w:r>
    </w:p>
    <w:p w:rsidR="001E764B" w:rsidRDefault="001E764B" w:rsidP="007C4722">
      <w:pPr>
        <w:pStyle w:val="Default"/>
        <w:rPr>
          <w:rFonts w:asciiTheme="minorHAnsi" w:hAnsiTheme="minorHAnsi"/>
          <w:sz w:val="22"/>
          <w:szCs w:val="22"/>
        </w:rPr>
      </w:pPr>
    </w:p>
    <w:p w:rsidR="001E764B" w:rsidRPr="007C4722" w:rsidRDefault="001E764B" w:rsidP="007C4722">
      <w:pPr>
        <w:pStyle w:val="Default"/>
        <w:rPr>
          <w:rFonts w:asciiTheme="minorHAnsi" w:hAnsiTheme="minorHAnsi"/>
          <w:sz w:val="22"/>
          <w:szCs w:val="22"/>
        </w:rPr>
      </w:pPr>
      <w:r>
        <w:rPr>
          <w:rFonts w:asciiTheme="minorHAnsi" w:hAnsiTheme="minorHAnsi"/>
          <w:sz w:val="22"/>
          <w:szCs w:val="22"/>
        </w:rPr>
        <w:t>The detailed mechanism for the execution of the survey process is represented diagrammatically, below.</w:t>
      </w:r>
    </w:p>
    <w:p w:rsidR="007C4722" w:rsidRDefault="007C4722" w:rsidP="007C4722">
      <w:pPr>
        <w:pStyle w:val="Default"/>
        <w:rPr>
          <w:rFonts w:asciiTheme="minorHAnsi" w:hAnsiTheme="minorHAnsi"/>
          <w:sz w:val="22"/>
          <w:szCs w:val="22"/>
        </w:rPr>
      </w:pPr>
      <w:r w:rsidRPr="007C4722">
        <w:rPr>
          <w:rFonts w:asciiTheme="minorHAnsi" w:hAnsiTheme="minorHAnsi"/>
          <w:sz w:val="22"/>
          <w:szCs w:val="22"/>
        </w:rPr>
        <w:t xml:space="preserve"> </w:t>
      </w:r>
    </w:p>
    <w:p w:rsidR="00D100BB" w:rsidRDefault="001E764B" w:rsidP="001E764B">
      <w:pPr>
        <w:rPr>
          <w:rFonts w:eastAsia="Cambria" w:cs="Century Gothic"/>
          <w:color w:val="000000"/>
          <w:lang w:val="en-US"/>
        </w:rPr>
      </w:pPr>
      <w:r>
        <w:rPr>
          <w:noProof/>
          <w:lang w:eastAsia="en-AU"/>
        </w:rPr>
        <w:lastRenderedPageBreak/>
        <w:drawing>
          <wp:inline distT="0" distB="0" distL="0" distR="0" wp14:anchorId="386FC285" wp14:editId="328638B7">
            <wp:extent cx="5941060" cy="3709670"/>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86E1.tmp"/>
                    <pic:cNvPicPr/>
                  </pic:nvPicPr>
                  <pic:blipFill>
                    <a:blip r:embed="rId13">
                      <a:extLst>
                        <a:ext uri="{28A0092B-C50C-407E-A947-70E740481C1C}">
                          <a14:useLocalDpi xmlns:a14="http://schemas.microsoft.com/office/drawing/2010/main" val="0"/>
                        </a:ext>
                      </a:extLst>
                    </a:blip>
                    <a:stretch>
                      <a:fillRect/>
                    </a:stretch>
                  </pic:blipFill>
                  <pic:spPr>
                    <a:xfrm>
                      <a:off x="0" y="0"/>
                      <a:ext cx="5941060" cy="3709670"/>
                    </a:xfrm>
                    <a:prstGeom prst="rect">
                      <a:avLst/>
                    </a:prstGeom>
                  </pic:spPr>
                </pic:pic>
              </a:graphicData>
            </a:graphic>
          </wp:inline>
        </w:drawing>
      </w:r>
      <w:r w:rsidR="00A61AF4" w:rsidRPr="00D100BB">
        <w:br/>
      </w:r>
      <w:r w:rsidRPr="001E764B">
        <w:rPr>
          <w:rFonts w:eastAsia="Cambria" w:cs="Century Gothic"/>
          <w:color w:val="000000"/>
          <w:lang w:val="en-US"/>
        </w:rPr>
        <w:t xml:space="preserve">Overall, the survey garnered a moderate rate of response from UNESCO Member States. Of the 39 States that were surveyed, responses were received from 12. This would not typically represent a statistically-significant response rate in order to ascertain trends across </w:t>
      </w:r>
      <w:r w:rsidR="00DB038F" w:rsidRPr="001E764B">
        <w:rPr>
          <w:rFonts w:eastAsia="Cambria" w:cs="Century Gothic"/>
          <w:color w:val="000000"/>
          <w:lang w:val="en-US"/>
        </w:rPr>
        <w:t>respondents;</w:t>
      </w:r>
      <w:r w:rsidRPr="001E764B">
        <w:rPr>
          <w:rFonts w:eastAsia="Cambria" w:cs="Century Gothic"/>
          <w:color w:val="000000"/>
          <w:lang w:val="en-US"/>
        </w:rPr>
        <w:t xml:space="preserve"> however the data gathered did confirm Member States</w:t>
      </w:r>
      <w:r w:rsidR="00DB038F">
        <w:rPr>
          <w:rFonts w:eastAsia="Cambria" w:cs="Century Gothic"/>
          <w:color w:val="000000"/>
          <w:lang w:val="en-US"/>
        </w:rPr>
        <w:t>’</w:t>
      </w:r>
      <w:r w:rsidRPr="001E764B">
        <w:rPr>
          <w:rFonts w:eastAsia="Cambria" w:cs="Century Gothic"/>
          <w:color w:val="000000"/>
          <w:lang w:val="en-US"/>
        </w:rPr>
        <w:t xml:space="preserve"> understanding of the typology and provided useful individual exemplars that illuminated the Study Group’s deliberations.</w:t>
      </w:r>
      <w:r w:rsidR="00DB038F">
        <w:rPr>
          <w:rFonts w:eastAsia="Cambria" w:cs="Century Gothic"/>
          <w:color w:val="000000"/>
          <w:lang w:val="en-US"/>
        </w:rPr>
        <w:t xml:space="preserve"> </w:t>
      </w:r>
    </w:p>
    <w:p w:rsidR="00DB038F" w:rsidRDefault="00DB038F" w:rsidP="001E764B">
      <w:pPr>
        <w:rPr>
          <w:rFonts w:eastAsia="Cambria" w:cs="Century Gothic"/>
          <w:b/>
          <w:color w:val="000000"/>
          <w:u w:val="single"/>
          <w:lang w:val="en-US"/>
        </w:rPr>
      </w:pPr>
      <w:r>
        <w:rPr>
          <w:rFonts w:eastAsia="Cambria" w:cs="Century Gothic"/>
          <w:color w:val="000000"/>
          <w:lang w:val="en-US"/>
        </w:rPr>
        <w:t xml:space="preserve">A full summary of the responses received is at </w:t>
      </w:r>
      <w:r>
        <w:rPr>
          <w:rFonts w:eastAsia="Cambria" w:cs="Century Gothic"/>
          <w:b/>
          <w:color w:val="000000"/>
          <w:u w:val="single"/>
          <w:lang w:val="en-US"/>
        </w:rPr>
        <w:t xml:space="preserve">Attachment A. </w:t>
      </w:r>
    </w:p>
    <w:p w:rsidR="00DB038F" w:rsidRPr="00DB038F" w:rsidRDefault="00DB038F" w:rsidP="001E764B">
      <w:pPr>
        <w:rPr>
          <w:rFonts w:eastAsia="Cambria" w:cs="Century Gothic"/>
          <w:i/>
          <w:color w:val="000000"/>
          <w:lang w:val="en-US"/>
        </w:rPr>
      </w:pPr>
      <w:r>
        <w:rPr>
          <w:rFonts w:eastAsia="Cambria" w:cs="Century Gothic"/>
          <w:i/>
          <w:color w:val="000000"/>
          <w:lang w:val="en-US"/>
        </w:rPr>
        <w:t xml:space="preserve">Note: inclusion of the results of the survey will be included only with the agreement of UNESCO. </w:t>
      </w:r>
    </w:p>
    <w:p w:rsidR="001E764B" w:rsidRDefault="001E764B">
      <w:pPr>
        <w:rPr>
          <w:rFonts w:eastAsiaTheme="majorEastAsia" w:cstheme="majorBidi"/>
          <w:b/>
          <w:bCs/>
          <w:sz w:val="28"/>
          <w:szCs w:val="28"/>
        </w:rPr>
      </w:pPr>
      <w:r>
        <w:br w:type="page"/>
      </w:r>
    </w:p>
    <w:p w:rsidR="00A61AF4" w:rsidRDefault="001A53FA" w:rsidP="001A53FA">
      <w:pPr>
        <w:pStyle w:val="Heading1"/>
        <w:rPr>
          <w:rFonts w:asciiTheme="minorHAnsi" w:hAnsiTheme="minorHAnsi"/>
          <w:color w:val="auto"/>
        </w:rPr>
      </w:pPr>
      <w:bookmarkStart w:id="15" w:name="_Toc350955325"/>
      <w:r>
        <w:rPr>
          <w:rFonts w:asciiTheme="minorHAnsi" w:hAnsiTheme="minorHAnsi"/>
          <w:color w:val="auto"/>
        </w:rPr>
        <w:lastRenderedPageBreak/>
        <w:t>5. D</w:t>
      </w:r>
      <w:r w:rsidR="00A61AF4" w:rsidRPr="001A53FA">
        <w:rPr>
          <w:rFonts w:asciiTheme="minorHAnsi" w:hAnsiTheme="minorHAnsi"/>
          <w:color w:val="auto"/>
        </w:rPr>
        <w:t xml:space="preserve">eliverable 3: </w:t>
      </w:r>
      <w:r>
        <w:rPr>
          <w:rFonts w:asciiTheme="minorHAnsi" w:hAnsiTheme="minorHAnsi"/>
          <w:color w:val="auto"/>
        </w:rPr>
        <w:t>I</w:t>
      </w:r>
      <w:r w:rsidR="00A61AF4" w:rsidRPr="001A53FA">
        <w:rPr>
          <w:rFonts w:asciiTheme="minorHAnsi" w:hAnsiTheme="minorHAnsi"/>
          <w:color w:val="auto"/>
        </w:rPr>
        <w:t>ssues arising or likely to arise in connection with applying policies to current or proposed strings</w:t>
      </w:r>
      <w:bookmarkEnd w:id="15"/>
      <w:r w:rsidR="00A61AF4" w:rsidRPr="001A53FA">
        <w:rPr>
          <w:rFonts w:asciiTheme="minorHAnsi" w:hAnsiTheme="minorHAnsi"/>
          <w:color w:val="auto"/>
        </w:rPr>
        <w:br/>
      </w:r>
    </w:p>
    <w:p w:rsidR="001E6AD3" w:rsidRDefault="001E6AD3" w:rsidP="001E6AD3">
      <w:r>
        <w:t xml:space="preserve">In the third stage of its work, the Study Group took the extensive list of examples gathered through the typology and feedback from the UNESCO survey and assessed what would happen should various ICANN policies and procedures by applied to these strings. In other words, the group sought to identify any difficulties or inconsistencies that may arise, the extent and applicability of existing frameworks, and whether any inconsistencies or gaps existed. </w:t>
      </w:r>
    </w:p>
    <w:p w:rsidR="001E6AD3" w:rsidRDefault="001E6AD3" w:rsidP="001E6AD3">
      <w:r>
        <w:t xml:space="preserve">Once again, the group did not pass judgement on the applicability or appropriateness of current policies and procedures, noting that each was developed at a different time, for a specific purpose and </w:t>
      </w:r>
      <w:proofErr w:type="gramStart"/>
      <w:r>
        <w:t>that universally consistent outcomes</w:t>
      </w:r>
      <w:proofErr w:type="gramEnd"/>
      <w:r>
        <w:t xml:space="preserve"> were unlikely.</w:t>
      </w:r>
    </w:p>
    <w:p w:rsidR="001E6AD3" w:rsidRDefault="001E6AD3" w:rsidP="001E6AD3">
      <w:pPr>
        <w:pStyle w:val="Default"/>
        <w:rPr>
          <w:rFonts w:asciiTheme="minorHAnsi" w:hAnsiTheme="minorHAnsi"/>
          <w:b/>
          <w:sz w:val="22"/>
          <w:szCs w:val="22"/>
        </w:rPr>
      </w:pPr>
    </w:p>
    <w:p w:rsidR="001E6AD3" w:rsidRDefault="001E6AD3" w:rsidP="001E6AD3">
      <w:pPr>
        <w:pStyle w:val="Default"/>
        <w:rPr>
          <w:rFonts w:asciiTheme="minorHAnsi" w:hAnsiTheme="minorHAnsi"/>
          <w:b/>
          <w:sz w:val="22"/>
          <w:szCs w:val="22"/>
        </w:rPr>
      </w:pPr>
      <w:r>
        <w:rPr>
          <w:rFonts w:asciiTheme="minorHAnsi" w:hAnsiTheme="minorHAnsi"/>
          <w:b/>
          <w:sz w:val="22"/>
          <w:szCs w:val="22"/>
        </w:rPr>
        <w:t>ISO 3166-1 alpha 2 codes</w:t>
      </w:r>
    </w:p>
    <w:p w:rsidR="001E6AD3" w:rsidRDefault="001E6AD3" w:rsidP="001E6AD3">
      <w:pPr>
        <w:pStyle w:val="Default"/>
        <w:rPr>
          <w:rFonts w:asciiTheme="minorHAnsi" w:hAnsiTheme="minorHAnsi"/>
          <w:sz w:val="22"/>
          <w:szCs w:val="22"/>
        </w:rPr>
      </w:pPr>
    </w:p>
    <w:p w:rsidR="001E6AD3" w:rsidRDefault="001E6AD3" w:rsidP="001E6AD3">
      <w:pPr>
        <w:pStyle w:val="Default"/>
        <w:rPr>
          <w:rFonts w:asciiTheme="minorHAnsi" w:hAnsiTheme="minorHAnsi"/>
          <w:sz w:val="22"/>
          <w:szCs w:val="22"/>
        </w:rPr>
      </w:pPr>
      <w:r>
        <w:rPr>
          <w:rFonts w:asciiTheme="minorHAnsi" w:hAnsiTheme="minorHAnsi"/>
          <w:sz w:val="22"/>
          <w:szCs w:val="22"/>
        </w:rPr>
        <w:t xml:space="preserve">With the assistance of the </w:t>
      </w:r>
      <w:r w:rsidRPr="00A3549E">
        <w:rPr>
          <w:rFonts w:asciiTheme="minorHAnsi" w:hAnsiTheme="minorHAnsi"/>
          <w:sz w:val="22"/>
          <w:szCs w:val="22"/>
        </w:rPr>
        <w:t>input and</w:t>
      </w:r>
      <w:r>
        <w:rPr>
          <w:rFonts w:asciiTheme="minorHAnsi" w:hAnsiTheme="minorHAnsi"/>
          <w:sz w:val="22"/>
          <w:szCs w:val="22"/>
        </w:rPr>
        <w:t xml:space="preserve"> guidance from experts familiar with ISO processes, the Study Group noted that the 3166-1 list itself is not static</w:t>
      </w:r>
      <w:r>
        <w:rPr>
          <w:rStyle w:val="FootnoteReference"/>
          <w:rFonts w:asciiTheme="minorHAnsi" w:hAnsiTheme="minorHAnsi"/>
          <w:sz w:val="22"/>
          <w:szCs w:val="22"/>
        </w:rPr>
        <w:footnoteReference w:id="30"/>
      </w:r>
      <w:r>
        <w:rPr>
          <w:rFonts w:asciiTheme="minorHAnsi" w:hAnsiTheme="minorHAnsi"/>
          <w:sz w:val="22"/>
          <w:szCs w:val="22"/>
        </w:rPr>
        <w:t xml:space="preserve"> and that geo-political changes, the creation of new countries and the dissolution of others meant that not even this most fundamental guideline document was without its own complexities and challenges. </w:t>
      </w:r>
    </w:p>
    <w:p w:rsidR="001E6AD3" w:rsidRDefault="001E6AD3" w:rsidP="001E6AD3">
      <w:pPr>
        <w:pStyle w:val="Default"/>
        <w:rPr>
          <w:rFonts w:asciiTheme="minorHAnsi" w:hAnsiTheme="minorHAnsi"/>
          <w:sz w:val="22"/>
          <w:szCs w:val="22"/>
        </w:rPr>
      </w:pPr>
    </w:p>
    <w:p w:rsidR="001E6AD3" w:rsidRDefault="001E6AD3" w:rsidP="001E6AD3">
      <w:pPr>
        <w:pStyle w:val="Default"/>
        <w:rPr>
          <w:rFonts w:asciiTheme="minorHAnsi" w:hAnsiTheme="minorHAnsi"/>
          <w:sz w:val="22"/>
          <w:szCs w:val="22"/>
        </w:rPr>
      </w:pPr>
      <w:r>
        <w:rPr>
          <w:rFonts w:asciiTheme="minorHAnsi" w:hAnsiTheme="minorHAnsi"/>
          <w:sz w:val="22"/>
          <w:szCs w:val="22"/>
        </w:rPr>
        <w:t>Such changes include, though are not limited to:</w:t>
      </w:r>
    </w:p>
    <w:p w:rsidR="001E6AD3" w:rsidRDefault="001E6AD3" w:rsidP="001E6AD3">
      <w:pPr>
        <w:pStyle w:val="Default"/>
        <w:rPr>
          <w:rFonts w:asciiTheme="minorHAnsi" w:hAnsiTheme="minorHAnsi"/>
          <w:sz w:val="22"/>
          <w:szCs w:val="22"/>
        </w:rPr>
      </w:pPr>
    </w:p>
    <w:p w:rsidR="001E6AD3" w:rsidRDefault="001E6AD3" w:rsidP="001E6AD3">
      <w:pPr>
        <w:pStyle w:val="Default"/>
        <w:numPr>
          <w:ilvl w:val="0"/>
          <w:numId w:val="28"/>
        </w:numPr>
        <w:rPr>
          <w:rFonts w:asciiTheme="minorHAnsi" w:hAnsiTheme="minorHAnsi"/>
          <w:sz w:val="22"/>
          <w:szCs w:val="22"/>
        </w:rPr>
      </w:pPr>
      <w:r>
        <w:rPr>
          <w:rFonts w:asciiTheme="minorHAnsi" w:hAnsiTheme="minorHAnsi"/>
          <w:sz w:val="22"/>
          <w:szCs w:val="22"/>
        </w:rPr>
        <w:t>the formation of South Sudan and the allocation of the “SS” two letter code;</w:t>
      </w:r>
    </w:p>
    <w:p w:rsidR="001E6AD3" w:rsidRDefault="001E6AD3" w:rsidP="001E6AD3">
      <w:pPr>
        <w:pStyle w:val="Default"/>
        <w:numPr>
          <w:ilvl w:val="0"/>
          <w:numId w:val="28"/>
        </w:numPr>
        <w:rPr>
          <w:rFonts w:asciiTheme="minorHAnsi" w:hAnsiTheme="minorHAnsi"/>
          <w:sz w:val="22"/>
          <w:szCs w:val="22"/>
        </w:rPr>
      </w:pPr>
      <w:r>
        <w:rPr>
          <w:rFonts w:asciiTheme="minorHAnsi" w:hAnsiTheme="minorHAnsi"/>
          <w:sz w:val="22"/>
          <w:szCs w:val="22"/>
        </w:rPr>
        <w:t xml:space="preserve">the dissolution of the Netherlands Antilles, </w:t>
      </w:r>
    </w:p>
    <w:p w:rsidR="001E6AD3" w:rsidRDefault="001E6AD3" w:rsidP="001E6AD3">
      <w:pPr>
        <w:pStyle w:val="Default"/>
        <w:numPr>
          <w:ilvl w:val="1"/>
          <w:numId w:val="28"/>
        </w:numPr>
        <w:rPr>
          <w:rFonts w:asciiTheme="minorHAnsi" w:hAnsiTheme="minorHAnsi"/>
          <w:sz w:val="22"/>
          <w:szCs w:val="22"/>
        </w:rPr>
      </w:pPr>
      <w:r>
        <w:rPr>
          <w:rFonts w:asciiTheme="minorHAnsi" w:hAnsiTheme="minorHAnsi"/>
          <w:sz w:val="22"/>
          <w:szCs w:val="22"/>
        </w:rPr>
        <w:t xml:space="preserve">deletion of the “AN” code </w:t>
      </w:r>
    </w:p>
    <w:p w:rsidR="001E6AD3" w:rsidRPr="00AD6F9B" w:rsidRDefault="001E6AD3" w:rsidP="001E6AD3">
      <w:pPr>
        <w:pStyle w:val="Default"/>
        <w:numPr>
          <w:ilvl w:val="1"/>
          <w:numId w:val="28"/>
        </w:numPr>
        <w:rPr>
          <w:rFonts w:asciiTheme="minorHAnsi" w:hAnsiTheme="minorHAnsi"/>
          <w:sz w:val="22"/>
          <w:szCs w:val="22"/>
        </w:rPr>
      </w:pPr>
      <w:r>
        <w:rPr>
          <w:rFonts w:asciiTheme="minorHAnsi" w:hAnsiTheme="minorHAnsi"/>
          <w:sz w:val="22"/>
          <w:szCs w:val="22"/>
        </w:rPr>
        <w:t xml:space="preserve">subsequent creation of numerous other code allocations including </w:t>
      </w:r>
      <w:r w:rsidRPr="00AD6F9B">
        <w:rPr>
          <w:rFonts w:asciiTheme="minorHAnsi" w:hAnsiTheme="minorHAnsi"/>
          <w:sz w:val="22"/>
          <w:szCs w:val="22"/>
        </w:rPr>
        <w:t xml:space="preserve">“BQ”, “CW” and </w:t>
      </w:r>
      <w:r>
        <w:rPr>
          <w:rFonts w:asciiTheme="minorHAnsi" w:hAnsiTheme="minorHAnsi"/>
          <w:sz w:val="22"/>
          <w:szCs w:val="22"/>
        </w:rPr>
        <w:t xml:space="preserve">both “MF” and </w:t>
      </w:r>
      <w:r w:rsidRPr="00AD6F9B">
        <w:rPr>
          <w:rFonts w:asciiTheme="minorHAnsi" w:hAnsiTheme="minorHAnsi"/>
          <w:sz w:val="22"/>
          <w:szCs w:val="22"/>
        </w:rPr>
        <w:t xml:space="preserve">“SX” codes </w:t>
      </w:r>
      <w:r>
        <w:rPr>
          <w:rFonts w:asciiTheme="minorHAnsi" w:hAnsiTheme="minorHAnsi"/>
          <w:sz w:val="22"/>
          <w:szCs w:val="22"/>
        </w:rPr>
        <w:t xml:space="preserve">for French Saint Martin and Dutch </w:t>
      </w:r>
      <w:proofErr w:type="spellStart"/>
      <w:r>
        <w:rPr>
          <w:rFonts w:asciiTheme="minorHAnsi" w:hAnsiTheme="minorHAnsi"/>
          <w:sz w:val="22"/>
          <w:szCs w:val="22"/>
        </w:rPr>
        <w:t>Sint</w:t>
      </w:r>
      <w:proofErr w:type="spellEnd"/>
      <w:r>
        <w:rPr>
          <w:rFonts w:asciiTheme="minorHAnsi" w:hAnsiTheme="minorHAnsi"/>
          <w:sz w:val="22"/>
          <w:szCs w:val="22"/>
        </w:rPr>
        <w:t xml:space="preserve"> Maarten</w:t>
      </w:r>
      <w:r>
        <w:rPr>
          <w:rStyle w:val="FootnoteReference"/>
          <w:rFonts w:asciiTheme="minorHAnsi" w:hAnsiTheme="minorHAnsi"/>
          <w:sz w:val="22"/>
          <w:szCs w:val="22"/>
        </w:rPr>
        <w:footnoteReference w:id="31"/>
      </w:r>
    </w:p>
    <w:p w:rsidR="001E6AD3" w:rsidRDefault="001E6AD3" w:rsidP="001E6AD3">
      <w:pPr>
        <w:pStyle w:val="Default"/>
        <w:numPr>
          <w:ilvl w:val="0"/>
          <w:numId w:val="28"/>
        </w:numPr>
        <w:rPr>
          <w:rFonts w:asciiTheme="minorHAnsi" w:hAnsiTheme="minorHAnsi"/>
          <w:sz w:val="22"/>
          <w:szCs w:val="22"/>
        </w:rPr>
      </w:pPr>
      <w:r>
        <w:rPr>
          <w:rFonts w:asciiTheme="minorHAnsi" w:hAnsiTheme="minorHAnsi"/>
          <w:sz w:val="22"/>
          <w:szCs w:val="22"/>
        </w:rPr>
        <w:t xml:space="preserve">dissolution of the former Soviet Union, </w:t>
      </w:r>
    </w:p>
    <w:p w:rsidR="001E6AD3" w:rsidRDefault="001E6AD3" w:rsidP="001E6AD3">
      <w:pPr>
        <w:pStyle w:val="Default"/>
        <w:numPr>
          <w:ilvl w:val="1"/>
          <w:numId w:val="28"/>
        </w:numPr>
        <w:rPr>
          <w:rFonts w:asciiTheme="minorHAnsi" w:hAnsiTheme="minorHAnsi"/>
          <w:sz w:val="22"/>
          <w:szCs w:val="22"/>
        </w:rPr>
      </w:pPr>
      <w:r>
        <w:rPr>
          <w:rFonts w:asciiTheme="minorHAnsi" w:hAnsiTheme="minorHAnsi"/>
          <w:sz w:val="22"/>
          <w:szCs w:val="22"/>
        </w:rPr>
        <w:t xml:space="preserve">exceptional reservation of the “SU” code and continued use as a </w:t>
      </w:r>
      <w:proofErr w:type="spellStart"/>
      <w:r>
        <w:rPr>
          <w:rFonts w:asciiTheme="minorHAnsi" w:hAnsiTheme="minorHAnsi"/>
          <w:sz w:val="22"/>
          <w:szCs w:val="22"/>
        </w:rPr>
        <w:t>ccTLD</w:t>
      </w:r>
      <w:proofErr w:type="spellEnd"/>
    </w:p>
    <w:p w:rsidR="001E6AD3" w:rsidRDefault="001E6AD3" w:rsidP="001E6AD3">
      <w:pPr>
        <w:pStyle w:val="Default"/>
        <w:numPr>
          <w:ilvl w:val="1"/>
          <w:numId w:val="28"/>
        </w:numPr>
        <w:rPr>
          <w:rFonts w:asciiTheme="minorHAnsi" w:hAnsiTheme="minorHAnsi"/>
          <w:sz w:val="22"/>
          <w:szCs w:val="22"/>
        </w:rPr>
      </w:pPr>
      <w:r>
        <w:rPr>
          <w:rFonts w:asciiTheme="minorHAnsi" w:hAnsiTheme="minorHAnsi"/>
          <w:sz w:val="22"/>
          <w:szCs w:val="22"/>
        </w:rPr>
        <w:t>allocation of “RU” for Russia and numerous other codes to countries formerly part of the Soviet Union</w:t>
      </w:r>
    </w:p>
    <w:p w:rsidR="001E6AD3" w:rsidRDefault="001E6AD3" w:rsidP="001E6AD3">
      <w:pPr>
        <w:pStyle w:val="Default"/>
        <w:numPr>
          <w:ilvl w:val="0"/>
          <w:numId w:val="28"/>
        </w:numPr>
        <w:rPr>
          <w:rFonts w:asciiTheme="minorHAnsi" w:hAnsiTheme="minorHAnsi"/>
          <w:sz w:val="22"/>
          <w:szCs w:val="22"/>
        </w:rPr>
      </w:pPr>
      <w:r>
        <w:rPr>
          <w:rFonts w:asciiTheme="minorHAnsi" w:hAnsiTheme="minorHAnsi"/>
          <w:sz w:val="22"/>
          <w:szCs w:val="22"/>
        </w:rPr>
        <w:t>dissolution of the Socialist Federal Republic of Yugoslavia</w:t>
      </w:r>
    </w:p>
    <w:p w:rsidR="001E6AD3" w:rsidRDefault="001E6AD3" w:rsidP="001E6AD3">
      <w:pPr>
        <w:pStyle w:val="Default"/>
        <w:numPr>
          <w:ilvl w:val="1"/>
          <w:numId w:val="28"/>
        </w:numPr>
        <w:rPr>
          <w:rFonts w:asciiTheme="minorHAnsi" w:hAnsiTheme="minorHAnsi"/>
          <w:sz w:val="22"/>
          <w:szCs w:val="22"/>
        </w:rPr>
      </w:pPr>
      <w:r>
        <w:rPr>
          <w:rFonts w:asciiTheme="minorHAnsi" w:hAnsiTheme="minorHAnsi"/>
          <w:sz w:val="22"/>
          <w:szCs w:val="22"/>
        </w:rPr>
        <w:t>transitional reservation of the “YU” code, following use by the Federal Republic of Yugoslavia,</w:t>
      </w:r>
    </w:p>
    <w:p w:rsidR="001E6AD3" w:rsidRDefault="001E6AD3" w:rsidP="001E6AD3">
      <w:pPr>
        <w:pStyle w:val="Default"/>
        <w:numPr>
          <w:ilvl w:val="1"/>
          <w:numId w:val="28"/>
        </w:numPr>
        <w:rPr>
          <w:rFonts w:asciiTheme="minorHAnsi" w:hAnsiTheme="minorHAnsi"/>
          <w:sz w:val="22"/>
          <w:szCs w:val="22"/>
        </w:rPr>
      </w:pPr>
      <w:r>
        <w:rPr>
          <w:rFonts w:asciiTheme="minorHAnsi" w:hAnsiTheme="minorHAnsi"/>
          <w:sz w:val="22"/>
          <w:szCs w:val="22"/>
        </w:rPr>
        <w:t>reallocation of the “CS” code (previously-deleted code for Czechoslovakia) to Serbia and Montenegro and subsequent deletion upon the establishment of “RS” (Serbia) and “ME” (Montenegro)</w:t>
      </w:r>
    </w:p>
    <w:p w:rsidR="001E6AD3" w:rsidRDefault="001E6AD3" w:rsidP="001E6AD3">
      <w:pPr>
        <w:pStyle w:val="Default"/>
        <w:ind w:left="1440"/>
        <w:rPr>
          <w:rFonts w:asciiTheme="minorHAnsi" w:hAnsiTheme="minorHAnsi"/>
          <w:sz w:val="22"/>
          <w:szCs w:val="22"/>
        </w:rPr>
      </w:pPr>
    </w:p>
    <w:p w:rsidR="00D06FFA" w:rsidRDefault="001E6AD3" w:rsidP="001E6AD3">
      <w:r>
        <w:t xml:space="preserve">However, on the whole, the study group noted that this flexibility in the ISO list did not </w:t>
      </w:r>
      <w:r w:rsidR="00D06FFA">
        <w:t xml:space="preserve">itself </w:t>
      </w:r>
      <w:r>
        <w:t>cause instability or uncertainty when it comes to the treatment of two-letter country codes as TLDs. Under well-established</w:t>
      </w:r>
      <w:r w:rsidR="00D06FFA">
        <w:t xml:space="preserve"> precedents, all two-</w:t>
      </w:r>
      <w:r>
        <w:t xml:space="preserve">letter codes, whether used as a country code </w:t>
      </w:r>
      <w:r w:rsidR="00D06FFA">
        <w:t xml:space="preserve">or not, are reserved </w:t>
      </w:r>
      <w:r>
        <w:t>and can only be</w:t>
      </w:r>
      <w:r w:rsidR="00D06FFA">
        <w:t xml:space="preserve"> delegated or re-delegated for this specific purpose. </w:t>
      </w:r>
    </w:p>
    <w:p w:rsidR="001E6AD3" w:rsidRDefault="00D06FFA" w:rsidP="001E6AD3">
      <w:r>
        <w:t xml:space="preserve">In noting this, the study group acknowledges that changes to the ISO list and the creation or deletion of two-letter codes has implications for the membership of the </w:t>
      </w:r>
      <w:proofErr w:type="spellStart"/>
      <w:r>
        <w:t>ccNSO</w:t>
      </w:r>
      <w:proofErr w:type="spellEnd"/>
      <w:r>
        <w:t xml:space="preserve">, though this issue is out-of-scope for </w:t>
      </w:r>
      <w:r>
        <w:lastRenderedPageBreak/>
        <w:t>this project. Also, the matter of ensuring efficiency and consistency in IANA’s processes for managing delegations and re-delegations is within the remit of the Framework of Interpretation Working Group</w:t>
      </w:r>
      <w:r>
        <w:rPr>
          <w:rStyle w:val="FootnoteReference"/>
        </w:rPr>
        <w:footnoteReference w:id="32"/>
      </w:r>
      <w:r>
        <w:t xml:space="preserve"> and is also out-of-scope for this group.  </w:t>
      </w:r>
      <w:r w:rsidR="001E6AD3">
        <w:t xml:space="preserve"> </w:t>
      </w:r>
    </w:p>
    <w:p w:rsidR="00D06FFA" w:rsidRPr="000B0F93" w:rsidRDefault="00D06FFA" w:rsidP="00D06FFA">
      <w:pPr>
        <w:rPr>
          <w:b/>
        </w:rPr>
      </w:pPr>
      <w:r>
        <w:rPr>
          <w:b/>
        </w:rPr>
        <w:br/>
        <w:t>ISO3166-1 Alpha 3 codes</w:t>
      </w:r>
    </w:p>
    <w:p w:rsidR="00D06FFA" w:rsidRDefault="00D06FFA" w:rsidP="00D06FFA">
      <w:pPr>
        <w:rPr>
          <w:rFonts w:eastAsia="Cambria" w:cs="Century Gothic"/>
          <w:color w:val="000000"/>
          <w:lang w:val="en-US"/>
        </w:rPr>
      </w:pPr>
      <w:r>
        <w:rPr>
          <w:rFonts w:eastAsia="Cambria" w:cs="Century Gothic"/>
          <w:color w:val="000000"/>
          <w:lang w:val="en-US"/>
        </w:rPr>
        <w:t xml:space="preserve">As mentioned in the discussion under Deliverable 2, </w:t>
      </w:r>
      <w:r w:rsidR="00985539">
        <w:rPr>
          <w:rFonts w:eastAsia="Cambria" w:cs="Century Gothic"/>
          <w:color w:val="000000"/>
          <w:lang w:val="en-US"/>
        </w:rPr>
        <w:t xml:space="preserve">the inclusion of ISO3166-1 alpha codes was not as straightforward a decision as the inclusion of alpha 2 codes. Neither the policies relating to </w:t>
      </w:r>
      <w:proofErr w:type="spellStart"/>
      <w:r w:rsidR="00985539">
        <w:rPr>
          <w:rFonts w:eastAsia="Cambria" w:cs="Century Gothic"/>
          <w:color w:val="000000"/>
          <w:lang w:val="en-US"/>
        </w:rPr>
        <w:t>ccTLDs</w:t>
      </w:r>
      <w:proofErr w:type="spellEnd"/>
      <w:r w:rsidR="00985539">
        <w:rPr>
          <w:rFonts w:eastAsia="Cambria" w:cs="Century Gothic"/>
          <w:color w:val="000000"/>
          <w:lang w:val="en-US"/>
        </w:rPr>
        <w:t xml:space="preserve"> nor IDNs explicitly refer to three-letter codes. Similarly, previous processes such as the December 2003 Request for Proposal for new sponsored TLDs did not</w:t>
      </w:r>
      <w:r w:rsidR="00744307">
        <w:rPr>
          <w:rFonts w:eastAsia="Cambria" w:cs="Century Gothic"/>
          <w:color w:val="000000"/>
          <w:lang w:val="en-US"/>
        </w:rPr>
        <w:t xml:space="preserve"> explicitly address the issue of three-letter representations of country or territory.</w:t>
      </w:r>
    </w:p>
    <w:p w:rsidR="004A44AB" w:rsidRDefault="00744307" w:rsidP="00D06FFA">
      <w:pPr>
        <w:rPr>
          <w:rFonts w:eastAsia="Cambria" w:cs="Century Gothic"/>
          <w:color w:val="000000"/>
          <w:lang w:val="en-US"/>
        </w:rPr>
      </w:pPr>
      <w:r>
        <w:rPr>
          <w:rFonts w:eastAsia="Cambria" w:cs="Century Gothic"/>
          <w:color w:val="000000"/>
          <w:lang w:val="en-US"/>
        </w:rPr>
        <w:t xml:space="preserve">As such, the range of current TLDs </w:t>
      </w:r>
      <w:proofErr w:type="gramStart"/>
      <w:r>
        <w:rPr>
          <w:rFonts w:eastAsia="Cambria" w:cs="Century Gothic"/>
          <w:color w:val="000000"/>
          <w:lang w:val="en-US"/>
        </w:rPr>
        <w:t>were established</w:t>
      </w:r>
      <w:proofErr w:type="gramEnd"/>
      <w:r>
        <w:rPr>
          <w:rFonts w:eastAsia="Cambria" w:cs="Century Gothic"/>
          <w:color w:val="000000"/>
          <w:lang w:val="en-US"/>
        </w:rPr>
        <w:t xml:space="preserve"> and allocated without specific consideration of whether the three-letter strings would intersect with country and territory name abbreviations, nor discussion of whether this eventuality was problematic. </w:t>
      </w:r>
      <w:r w:rsidR="004A44AB">
        <w:rPr>
          <w:rFonts w:eastAsia="Cambria" w:cs="Century Gothic"/>
          <w:color w:val="000000"/>
          <w:lang w:val="en-US"/>
        </w:rPr>
        <w:t>The Governmental Advisory Committee has, as far back as 2000 and 2001</w:t>
      </w:r>
      <w:r w:rsidR="004A44AB">
        <w:rPr>
          <w:rStyle w:val="FootnoteReference"/>
          <w:rFonts w:eastAsia="Cambria" w:cs="Century Gothic"/>
          <w:color w:val="000000"/>
          <w:lang w:val="en-US"/>
        </w:rPr>
        <w:footnoteReference w:id="33"/>
      </w:r>
      <w:r w:rsidR="004A44AB">
        <w:rPr>
          <w:rFonts w:eastAsia="Cambria" w:cs="Century Gothic"/>
          <w:color w:val="000000"/>
          <w:lang w:val="en-US"/>
        </w:rPr>
        <w:t>, provided advice to the ICANN Board on the treatment of country (and, more generally, geographic identifiers) though this was largely focused upon the use of such identifiers at the second level of existing or new TLDs.</w:t>
      </w:r>
    </w:p>
    <w:p w:rsidR="00EF33AE" w:rsidRDefault="00EF33AE" w:rsidP="00D06FFA">
      <w:pPr>
        <w:rPr>
          <w:rFonts w:eastAsia="Cambria" w:cs="Century Gothic"/>
          <w:color w:val="000000"/>
          <w:lang w:val="en-US"/>
        </w:rPr>
      </w:pPr>
      <w:r>
        <w:rPr>
          <w:rFonts w:eastAsia="Cambria" w:cs="Century Gothic"/>
          <w:color w:val="000000"/>
          <w:lang w:val="en-US"/>
        </w:rPr>
        <w:t xml:space="preserve">However, given its responsibility for undertaking a comprehensive analysis of all of the representations of country and territory names that </w:t>
      </w:r>
      <w:r>
        <w:rPr>
          <w:rFonts w:eastAsia="Cambria" w:cs="Century Gothic"/>
          <w:i/>
          <w:color w:val="000000"/>
          <w:lang w:val="en-US"/>
        </w:rPr>
        <w:t xml:space="preserve">may </w:t>
      </w:r>
      <w:r>
        <w:rPr>
          <w:rFonts w:eastAsia="Cambria" w:cs="Century Gothic"/>
          <w:color w:val="000000"/>
          <w:lang w:val="en-US"/>
        </w:rPr>
        <w:t>be used as TLD strings, the Study Group determined it appropriate to include this categorization. The appropriateness of this decision was reinforced when ICANN included explicit reference to ISO3166-1 alpha 3 codes in the final version of the Applicant Guidebook.</w:t>
      </w:r>
    </w:p>
    <w:p w:rsidR="00D06FFA" w:rsidRDefault="00EF33AE" w:rsidP="00D06FFA">
      <w:pPr>
        <w:rPr>
          <w:rFonts w:eastAsia="Cambria" w:cs="Century Gothic"/>
          <w:color w:val="000000"/>
          <w:lang w:val="en-US"/>
        </w:rPr>
      </w:pPr>
      <w:r>
        <w:rPr>
          <w:rFonts w:eastAsia="Cambria" w:cs="Century Gothic"/>
          <w:color w:val="000000"/>
          <w:lang w:val="en-US"/>
        </w:rPr>
        <w:t>The first example the study group discussed was that of “.com”,</w:t>
      </w:r>
      <w:r w:rsidR="00D06FFA">
        <w:rPr>
          <w:rFonts w:eastAsia="Cambria" w:cs="Century Gothic"/>
          <w:color w:val="000000"/>
          <w:lang w:val="en-US"/>
        </w:rPr>
        <w:t xml:space="preserve"> the largest </w:t>
      </w:r>
      <w:proofErr w:type="spellStart"/>
      <w:r w:rsidR="00D06FFA">
        <w:rPr>
          <w:rFonts w:eastAsia="Cambria" w:cs="Century Gothic"/>
          <w:color w:val="000000"/>
          <w:lang w:val="en-US"/>
        </w:rPr>
        <w:t>gTLD</w:t>
      </w:r>
      <w:proofErr w:type="spellEnd"/>
      <w:r w:rsidR="00D06FFA">
        <w:rPr>
          <w:rFonts w:eastAsia="Cambria" w:cs="Century Gothic"/>
          <w:color w:val="000000"/>
          <w:lang w:val="en-US"/>
        </w:rPr>
        <w:t xml:space="preserve">, </w:t>
      </w:r>
      <w:r>
        <w:rPr>
          <w:rFonts w:eastAsia="Cambria" w:cs="Century Gothic"/>
          <w:color w:val="000000"/>
          <w:lang w:val="en-US"/>
        </w:rPr>
        <w:t>and</w:t>
      </w:r>
      <w:r w:rsidR="00D06FFA">
        <w:rPr>
          <w:rFonts w:eastAsia="Cambria" w:cs="Century Gothic"/>
          <w:color w:val="000000"/>
          <w:lang w:val="en-US"/>
        </w:rPr>
        <w:t xml:space="preserve"> also an ISO</w:t>
      </w:r>
      <w:r>
        <w:rPr>
          <w:rFonts w:eastAsia="Cambria" w:cs="Century Gothic"/>
          <w:color w:val="000000"/>
          <w:lang w:val="en-US"/>
        </w:rPr>
        <w:t>3166-1 alpha 3 code for Comoros. The group acknowledged that</w:t>
      </w:r>
      <w:r w:rsidR="00D06FFA">
        <w:rPr>
          <w:rFonts w:eastAsia="Cambria" w:cs="Century Gothic"/>
          <w:color w:val="000000"/>
          <w:lang w:val="en-US"/>
        </w:rPr>
        <w:t xml:space="preserve"> this duality has existed since January 1985, when the TLD was first implemented. At the time, there were simply no policy protections in place for country names. However, “.com” has thrived as the pre-eminent </w:t>
      </w:r>
      <w:proofErr w:type="spellStart"/>
      <w:r w:rsidR="00D06FFA">
        <w:rPr>
          <w:rFonts w:eastAsia="Cambria" w:cs="Century Gothic"/>
          <w:color w:val="000000"/>
          <w:lang w:val="en-US"/>
        </w:rPr>
        <w:t>gTLD</w:t>
      </w:r>
      <w:proofErr w:type="spellEnd"/>
      <w:r w:rsidR="00D06FFA">
        <w:rPr>
          <w:rFonts w:eastAsia="Cambria" w:cs="Century Gothic"/>
          <w:color w:val="000000"/>
          <w:lang w:val="en-US"/>
        </w:rPr>
        <w:t xml:space="preserve"> and any attempt at retrospective application of protectionist policies for three-letter codes would provide an undesirable policy conflict and destabilizing, unenforceable influence in the case of this case study.    </w:t>
      </w:r>
    </w:p>
    <w:p w:rsidR="00D06FFA" w:rsidRDefault="00D06FFA" w:rsidP="00D06FFA">
      <w:pPr>
        <w:rPr>
          <w:rFonts w:eastAsia="Cambria" w:cs="Century Gothic"/>
          <w:color w:val="000000"/>
          <w:lang w:val="en-US"/>
        </w:rPr>
      </w:pPr>
      <w:r>
        <w:rPr>
          <w:rFonts w:eastAsia="Cambria" w:cs="Century Gothic"/>
          <w:color w:val="000000"/>
          <w:lang w:val="en-US"/>
        </w:rPr>
        <w:t xml:space="preserve">Furthermore, the Study Group noted the re-launch and rebranding of Colombia’s “.co” in 2010 as a </w:t>
      </w:r>
      <w:r>
        <w:rPr>
          <w:rFonts w:eastAsia="Cambria" w:cs="Century Gothic"/>
          <w:i/>
          <w:color w:val="000000"/>
          <w:lang w:val="en-US"/>
        </w:rPr>
        <w:t xml:space="preserve">de facto </w:t>
      </w:r>
      <w:proofErr w:type="spellStart"/>
      <w:r>
        <w:rPr>
          <w:rFonts w:eastAsia="Cambria" w:cs="Century Gothic"/>
          <w:color w:val="000000"/>
          <w:lang w:val="en-US"/>
        </w:rPr>
        <w:t>gTLD</w:t>
      </w:r>
      <w:proofErr w:type="spellEnd"/>
      <w:r>
        <w:rPr>
          <w:rFonts w:eastAsia="Cambria" w:cs="Century Gothic"/>
          <w:color w:val="000000"/>
          <w:lang w:val="en-US"/>
        </w:rPr>
        <w:t xml:space="preserve"> with a liberalized policy regime aimed at attracting registrations from companies from both within and outside the country. Irrespective of the commercial success or uptake levels of “.co” domains, the study group observed that no prohibitions were placed (nor could be) upon Colombia’s sovereign rights to determine the appropriate use of its own </w:t>
      </w:r>
      <w:proofErr w:type="spellStart"/>
      <w:r>
        <w:rPr>
          <w:rFonts w:eastAsia="Cambria" w:cs="Century Gothic"/>
          <w:color w:val="000000"/>
          <w:lang w:val="en-US"/>
        </w:rPr>
        <w:t>ccTLD</w:t>
      </w:r>
      <w:proofErr w:type="spellEnd"/>
      <w:r>
        <w:rPr>
          <w:rFonts w:eastAsia="Cambria" w:cs="Century Gothic"/>
          <w:color w:val="000000"/>
          <w:lang w:val="en-US"/>
        </w:rPr>
        <w:t xml:space="preserve"> and that “.co” and “.com” continue to coexist.  </w:t>
      </w:r>
    </w:p>
    <w:p w:rsidR="00D06FFA" w:rsidRPr="00D412A0" w:rsidRDefault="00D06FFA" w:rsidP="00D06FFA">
      <w:pPr>
        <w:rPr>
          <w:rFonts w:eastAsia="Cambria" w:cs="Century Gothic"/>
          <w:color w:val="000000"/>
          <w:lang w:val="en-US"/>
        </w:rPr>
      </w:pPr>
      <w:r>
        <w:rPr>
          <w:rFonts w:eastAsia="Cambria" w:cs="Century Gothic"/>
          <w:color w:val="000000"/>
          <w:lang w:val="en-US"/>
        </w:rPr>
        <w:t>Prior to ICANN’s 12 June 2012 announcement</w:t>
      </w:r>
      <w:r>
        <w:rPr>
          <w:rStyle w:val="FootnoteReference"/>
          <w:rFonts w:eastAsia="Cambria" w:cs="Century Gothic"/>
          <w:color w:val="000000"/>
          <w:lang w:val="en-US"/>
        </w:rPr>
        <w:footnoteReference w:id="34"/>
      </w:r>
      <w:r>
        <w:rPr>
          <w:rFonts w:eastAsia="Cambria" w:cs="Century Gothic"/>
          <w:color w:val="000000"/>
          <w:lang w:val="en-US"/>
        </w:rPr>
        <w:t xml:space="preserve"> of the strings applied-for during the first new </w:t>
      </w:r>
      <w:proofErr w:type="spellStart"/>
      <w:r>
        <w:rPr>
          <w:rFonts w:eastAsia="Cambria" w:cs="Century Gothic"/>
          <w:color w:val="000000"/>
          <w:lang w:val="en-US"/>
        </w:rPr>
        <w:t>gTLD</w:t>
      </w:r>
      <w:proofErr w:type="spellEnd"/>
      <w:r>
        <w:rPr>
          <w:rFonts w:eastAsia="Cambria" w:cs="Century Gothic"/>
          <w:color w:val="000000"/>
          <w:lang w:val="en-US"/>
        </w:rPr>
        <w:t xml:space="preserve"> round, the study group </w:t>
      </w:r>
      <w:proofErr w:type="spellStart"/>
      <w:r>
        <w:rPr>
          <w:rFonts w:eastAsia="Cambria" w:cs="Century Gothic"/>
          <w:color w:val="000000"/>
          <w:lang w:val="en-US"/>
        </w:rPr>
        <w:t>analysed</w:t>
      </w:r>
      <w:proofErr w:type="spellEnd"/>
      <w:r>
        <w:rPr>
          <w:rFonts w:eastAsia="Cambria" w:cs="Century Gothic"/>
          <w:color w:val="000000"/>
          <w:lang w:val="en-US"/>
        </w:rPr>
        <w:t xml:space="preserve"> the ISO3166-1 alpha 3 list to identify strings that could, due to dual meanings, be both meaningful representations of a country or territory and also a possible new </w:t>
      </w:r>
      <w:proofErr w:type="spellStart"/>
      <w:r>
        <w:rPr>
          <w:rFonts w:eastAsia="Cambria" w:cs="Century Gothic"/>
          <w:color w:val="000000"/>
          <w:lang w:val="en-US"/>
        </w:rPr>
        <w:t>gTLD</w:t>
      </w:r>
      <w:proofErr w:type="spellEnd"/>
      <w:r>
        <w:rPr>
          <w:rFonts w:eastAsia="Cambria" w:cs="Century Gothic"/>
          <w:color w:val="000000"/>
          <w:lang w:val="en-US"/>
        </w:rPr>
        <w:t xml:space="preserve"> application.  </w:t>
      </w:r>
    </w:p>
    <w:p w:rsidR="00D06FFA" w:rsidRDefault="00D06FFA" w:rsidP="00D06FFA">
      <w:pPr>
        <w:rPr>
          <w:rFonts w:eastAsia="Cambria" w:cs="Century Gothic"/>
          <w:color w:val="000000"/>
          <w:lang w:val="en-US"/>
        </w:rPr>
      </w:pPr>
      <w:r>
        <w:rPr>
          <w:rFonts w:eastAsia="Cambria" w:cs="Century Gothic"/>
          <w:color w:val="000000"/>
          <w:lang w:val="en-US"/>
        </w:rPr>
        <w:lastRenderedPageBreak/>
        <w:t xml:space="preserve">One policy circumstance that was noted in the Applicant Guidebook was the reservation of the code “NIC”, explicitly included on the “top-level domains reserved list” as a representation of “Network Information Center” and yet also an ISO3166-1 alpha 3 code representation for Nicaragua. The group noted that, although this is not an inconsistency </w:t>
      </w:r>
      <w:r>
        <w:rPr>
          <w:rFonts w:eastAsia="Cambria" w:cs="Century Gothic"/>
          <w:i/>
          <w:color w:val="000000"/>
          <w:lang w:val="en-US"/>
        </w:rPr>
        <w:t xml:space="preserve">per se, </w:t>
      </w:r>
      <w:r>
        <w:rPr>
          <w:rFonts w:eastAsia="Cambria" w:cs="Century Gothic"/>
          <w:color w:val="000000"/>
          <w:lang w:val="en-US"/>
        </w:rPr>
        <w:t xml:space="preserve">should future policy changes allow sovereign States determine the allocation and use of three-letter country codes, this provision could not be afforded to the Government of Nicaragua, under current policy rules. </w:t>
      </w:r>
    </w:p>
    <w:p w:rsidR="00D06FFA" w:rsidRDefault="00D06FFA" w:rsidP="00D06FFA">
      <w:pPr>
        <w:rPr>
          <w:rFonts w:eastAsia="Cambria" w:cs="Century Gothic"/>
          <w:color w:val="000000"/>
          <w:lang w:val="en-US"/>
        </w:rPr>
      </w:pPr>
      <w:r>
        <w:rPr>
          <w:rFonts w:eastAsia="Cambria" w:cs="Century Gothic"/>
          <w:color w:val="000000"/>
          <w:lang w:val="en-US"/>
        </w:rPr>
        <w:t xml:space="preserve">Similarly, use of “BEN”, the three-letter ISO representing Benin, could perceivably become problematic given confusion rules (that were not applicable in the circumstance of “.co” and “.com”) and the current </w:t>
      </w:r>
      <w:proofErr w:type="spellStart"/>
      <w:r>
        <w:rPr>
          <w:rFonts w:eastAsia="Cambria" w:cs="Century Gothic"/>
          <w:color w:val="000000"/>
          <w:lang w:val="en-US"/>
        </w:rPr>
        <w:t>ccTLD</w:t>
      </w:r>
      <w:proofErr w:type="spellEnd"/>
      <w:r>
        <w:rPr>
          <w:rFonts w:eastAsia="Cambria" w:cs="Century Gothic"/>
          <w:color w:val="000000"/>
          <w:lang w:val="en-US"/>
        </w:rPr>
        <w:t xml:space="preserve"> codes of “.be” for Belgium and “.</w:t>
      </w:r>
      <w:proofErr w:type="spellStart"/>
      <w:r>
        <w:rPr>
          <w:rFonts w:eastAsia="Cambria" w:cs="Century Gothic"/>
          <w:color w:val="000000"/>
          <w:lang w:val="en-US"/>
        </w:rPr>
        <w:t>bn</w:t>
      </w:r>
      <w:proofErr w:type="spellEnd"/>
      <w:r>
        <w:rPr>
          <w:rFonts w:eastAsia="Cambria" w:cs="Century Gothic"/>
          <w:color w:val="000000"/>
          <w:lang w:val="en-US"/>
        </w:rPr>
        <w:t>” for Brunei Darussalam.</w:t>
      </w:r>
    </w:p>
    <w:p w:rsidR="00EF2105" w:rsidRDefault="00EF2105" w:rsidP="00D06FFA">
      <w:pPr>
        <w:rPr>
          <w:rFonts w:eastAsia="Cambria" w:cs="Century Gothic"/>
          <w:color w:val="000000"/>
          <w:lang w:val="en-US"/>
        </w:rPr>
      </w:pPr>
      <w:r>
        <w:rPr>
          <w:rFonts w:eastAsia="Cambria" w:cs="Century Gothic"/>
          <w:color w:val="000000"/>
          <w:lang w:val="en-US"/>
        </w:rPr>
        <w:t>Another example is that of “CYM” - the ISO3166 three-letter code for the Cayman Islands. It could also be perceived as a meaningful abbreviation for “</w:t>
      </w:r>
      <w:proofErr w:type="spellStart"/>
      <w:r>
        <w:rPr>
          <w:rFonts w:eastAsia="Cambria" w:cs="Century Gothic"/>
          <w:color w:val="000000"/>
          <w:lang w:val="en-US"/>
        </w:rPr>
        <w:t>Cymru</w:t>
      </w:r>
      <w:proofErr w:type="spellEnd"/>
      <w:r>
        <w:rPr>
          <w:rFonts w:eastAsia="Cambria" w:cs="Century Gothic"/>
          <w:color w:val="000000"/>
          <w:lang w:val="en-US"/>
        </w:rPr>
        <w:t>” (Wales). While applications for both “.</w:t>
      </w:r>
      <w:proofErr w:type="spellStart"/>
      <w:r>
        <w:rPr>
          <w:rFonts w:eastAsia="Cambria" w:cs="Century Gothic"/>
          <w:color w:val="000000"/>
          <w:lang w:val="en-US"/>
        </w:rPr>
        <w:t>cymru</w:t>
      </w:r>
      <w:proofErr w:type="spellEnd"/>
      <w:r>
        <w:rPr>
          <w:rFonts w:eastAsia="Cambria" w:cs="Century Gothic"/>
          <w:color w:val="000000"/>
          <w:lang w:val="en-US"/>
        </w:rPr>
        <w:t>” and “.wales” were lodged with ICANN, current policies would prohibit use of “</w:t>
      </w:r>
      <w:proofErr w:type="spellStart"/>
      <w:r>
        <w:rPr>
          <w:rFonts w:eastAsia="Cambria" w:cs="Century Gothic"/>
          <w:color w:val="000000"/>
          <w:lang w:val="en-US"/>
        </w:rPr>
        <w:t>cym</w:t>
      </w:r>
      <w:proofErr w:type="spellEnd"/>
      <w:r>
        <w:rPr>
          <w:rFonts w:eastAsia="Cambria" w:cs="Century Gothic"/>
          <w:color w:val="000000"/>
          <w:lang w:val="en-US"/>
        </w:rPr>
        <w:t xml:space="preserve">” for the same purpose. In addition, relaxation of this protection in future could give rise to issues of confusing similarity.  </w:t>
      </w:r>
    </w:p>
    <w:p w:rsidR="00D06FFA" w:rsidRPr="0048260D" w:rsidRDefault="00D06FFA" w:rsidP="00D06FFA">
      <w:pPr>
        <w:rPr>
          <w:rFonts w:eastAsia="Cambria" w:cs="Century Gothic"/>
          <w:color w:val="000000"/>
          <w:lang w:val="en-US"/>
        </w:rPr>
      </w:pPr>
      <w:r>
        <w:rPr>
          <w:rFonts w:eastAsia="Cambria" w:cs="Century Gothic"/>
          <w:color w:val="000000"/>
          <w:lang w:val="en-US"/>
        </w:rPr>
        <w:t xml:space="preserve">Following ICANN’s announcement of strings that had been applied for, the study group noted that applications had been received for “.AND”, “.ARE”, “.IDN” and “.EST”, representations of Andorra, the United Arab Emirates, Indonesia and Estonia, respectively. Although the Applicant Guidebook provides clear guidance, and includes procedures for objection and / or the possible withdrawal of these applications, the fact that formal interest was expressed for these strings, and applications made, highlights the possibility for confusion and a lack of policy clarity, even for stakeholders that are intimately familiar with the new </w:t>
      </w:r>
      <w:proofErr w:type="spellStart"/>
      <w:r>
        <w:rPr>
          <w:rFonts w:eastAsia="Cambria" w:cs="Century Gothic"/>
          <w:color w:val="000000"/>
          <w:lang w:val="en-US"/>
        </w:rPr>
        <w:t>gTLD</w:t>
      </w:r>
      <w:proofErr w:type="spellEnd"/>
      <w:r>
        <w:rPr>
          <w:rFonts w:eastAsia="Cambria" w:cs="Century Gothic"/>
          <w:color w:val="000000"/>
          <w:lang w:val="en-US"/>
        </w:rPr>
        <w:t xml:space="preserve"> process and ICANN’s rules around it. As of early March 2013, three of these applications have been withdrawn, though the application for .IDN remains active, under initial evaluation.</w:t>
      </w:r>
    </w:p>
    <w:p w:rsidR="00EF33AE" w:rsidRDefault="00EF33AE" w:rsidP="00EF33AE">
      <w:pPr>
        <w:rPr>
          <w:b/>
        </w:rPr>
      </w:pPr>
    </w:p>
    <w:p w:rsidR="00EF33AE" w:rsidRDefault="00EF33AE" w:rsidP="00EF33AE">
      <w:pPr>
        <w:rPr>
          <w:b/>
        </w:rPr>
      </w:pPr>
      <w:r>
        <w:rPr>
          <w:b/>
        </w:rPr>
        <w:t>Other commonly used acronyms or abbreviations</w:t>
      </w:r>
    </w:p>
    <w:p w:rsidR="00E75E8F" w:rsidRDefault="00EF33AE" w:rsidP="001E6AD3">
      <w:pPr>
        <w:rPr>
          <w:lang w:val="en-US"/>
        </w:rPr>
      </w:pPr>
      <w:r>
        <w:rPr>
          <w:lang w:val="en-US"/>
        </w:rPr>
        <w:t xml:space="preserve">Much like the consideration of ISO3166-1 three-letter codes, the Study Group determined </w:t>
      </w:r>
      <w:r w:rsidR="00E75E8F">
        <w:rPr>
          <w:lang w:val="en-US"/>
        </w:rPr>
        <w:t>to include “other” abbreviations in its deliberations, given the possibility of intersection between existing or future TLDs and meaningful country representations. In part, this was again an acknowledgement that ISO3166-1 is not the only widely used source of country abbreviation codes, and is not necessarily consistent with other lists.</w:t>
      </w:r>
    </w:p>
    <w:p w:rsidR="00E75E8F" w:rsidRDefault="00E75E8F" w:rsidP="00E75E8F">
      <w:pPr>
        <w:rPr>
          <w:lang w:val="en-US"/>
        </w:rPr>
      </w:pPr>
      <w:r>
        <w:rPr>
          <w:lang w:val="en-US"/>
        </w:rPr>
        <w:t xml:space="preserve">One salient example is the case of Barbados. The ISO’s official designation is “BRB”, while numerous other sources use the abbreviation “BAR”. This is both a common English-language term and an applied-for </w:t>
      </w:r>
      <w:proofErr w:type="spellStart"/>
      <w:r>
        <w:rPr>
          <w:lang w:val="en-US"/>
        </w:rPr>
        <w:t>gTLD</w:t>
      </w:r>
      <w:proofErr w:type="spellEnd"/>
      <w:r>
        <w:rPr>
          <w:lang w:val="en-US"/>
        </w:rPr>
        <w:t xml:space="preserve"> string.</w:t>
      </w:r>
    </w:p>
    <w:p w:rsidR="00E75E8F" w:rsidRDefault="00E75E8F" w:rsidP="00E75E8F">
      <w:pPr>
        <w:rPr>
          <w:lang w:val="en-US"/>
        </w:rPr>
      </w:pPr>
      <w:r>
        <w:rPr>
          <w:lang w:val="en-US"/>
        </w:rPr>
        <w:t xml:space="preserve">Overall, the group concluded that current ICANN policies, particularly with regard to the current new </w:t>
      </w:r>
      <w:proofErr w:type="spellStart"/>
      <w:r>
        <w:rPr>
          <w:lang w:val="en-US"/>
        </w:rPr>
        <w:t>gTLD</w:t>
      </w:r>
      <w:proofErr w:type="spellEnd"/>
      <w:r>
        <w:rPr>
          <w:lang w:val="en-US"/>
        </w:rPr>
        <w:t xml:space="preserve"> process, provide an inconsistent framework for treatment of three-letter country representations: </w:t>
      </w:r>
    </w:p>
    <w:p w:rsidR="00E75E8F" w:rsidRPr="00EF2105" w:rsidRDefault="00E75E8F" w:rsidP="00E75E8F">
      <w:pPr>
        <w:pStyle w:val="ListParagraph"/>
        <w:numPr>
          <w:ilvl w:val="0"/>
          <w:numId w:val="36"/>
        </w:numPr>
      </w:pPr>
      <w:r>
        <w:rPr>
          <w:lang w:val="en-US"/>
        </w:rPr>
        <w:t xml:space="preserve">ISO-related strings that could be of interest to potential new </w:t>
      </w:r>
      <w:proofErr w:type="spellStart"/>
      <w:r>
        <w:rPr>
          <w:lang w:val="en-US"/>
        </w:rPr>
        <w:t>gTLD</w:t>
      </w:r>
      <w:proofErr w:type="spellEnd"/>
      <w:r>
        <w:rPr>
          <w:lang w:val="en-US"/>
        </w:rPr>
        <w:t xml:space="preserve"> applicants (such as .BRB or .CAN or .GEO) are currently protected – and cannot be new </w:t>
      </w:r>
      <w:proofErr w:type="spellStart"/>
      <w:r>
        <w:rPr>
          <w:lang w:val="en-US"/>
        </w:rPr>
        <w:t>gTLDs</w:t>
      </w:r>
      <w:proofErr w:type="spellEnd"/>
      <w:r>
        <w:rPr>
          <w:lang w:val="en-US"/>
        </w:rPr>
        <w:t xml:space="preserve">. </w:t>
      </w:r>
    </w:p>
    <w:p w:rsidR="00E75E8F" w:rsidRPr="00EF2105" w:rsidRDefault="00E75E8F" w:rsidP="00E75E8F">
      <w:pPr>
        <w:pStyle w:val="ListParagraph"/>
        <w:numPr>
          <w:ilvl w:val="0"/>
          <w:numId w:val="36"/>
        </w:numPr>
      </w:pPr>
      <w:r>
        <w:rPr>
          <w:lang w:val="en-US"/>
        </w:rPr>
        <w:t>The outcomes of the application round showed pent-up demand in this area with tangible examples such as “.IDN” and “.AND”.</w:t>
      </w:r>
    </w:p>
    <w:p w:rsidR="00EF2105" w:rsidRPr="00E75E8F" w:rsidRDefault="00EF2105" w:rsidP="00EF2105">
      <w:pPr>
        <w:pStyle w:val="ListParagraph"/>
        <w:numPr>
          <w:ilvl w:val="0"/>
          <w:numId w:val="36"/>
        </w:numPr>
      </w:pPr>
      <w:r>
        <w:rPr>
          <w:lang w:val="en-US"/>
        </w:rPr>
        <w:t>Some codes – such as “.com” already are TLDs.</w:t>
      </w:r>
    </w:p>
    <w:p w:rsidR="00E75E8F" w:rsidRPr="00EF2105" w:rsidRDefault="00EF2105" w:rsidP="00E75E8F">
      <w:pPr>
        <w:pStyle w:val="ListParagraph"/>
        <w:numPr>
          <w:ilvl w:val="0"/>
          <w:numId w:val="36"/>
        </w:numPr>
      </w:pPr>
      <w:r>
        <w:rPr>
          <w:lang w:val="en-US"/>
        </w:rPr>
        <w:lastRenderedPageBreak/>
        <w:t>Other three-letter codes on the ISO list (such as .NIC) could never be available, even if ICANN were to drop current protections, unless other Reserve List policies were changed</w:t>
      </w:r>
    </w:p>
    <w:p w:rsidR="00EF2105" w:rsidRPr="001E6AD3" w:rsidRDefault="00420D75" w:rsidP="00E75E8F">
      <w:pPr>
        <w:pStyle w:val="ListParagraph"/>
        <w:numPr>
          <w:ilvl w:val="0"/>
          <w:numId w:val="36"/>
        </w:numPr>
      </w:pPr>
      <w:r>
        <w:t xml:space="preserve">And yet other three-letter codes – most notably those IDNs involved in the fast track process – are required to meet an entirely different set of eligibility criteria. </w:t>
      </w:r>
    </w:p>
    <w:p w:rsidR="00E75E8F" w:rsidRDefault="00E75E8F" w:rsidP="001E6AD3">
      <w:pPr>
        <w:rPr>
          <w:lang w:val="en-US"/>
        </w:rPr>
      </w:pPr>
    </w:p>
    <w:p w:rsidR="00EF33AE" w:rsidRDefault="00E75E8F" w:rsidP="001E6AD3">
      <w:pPr>
        <w:rPr>
          <w:lang w:val="en-US"/>
        </w:rPr>
      </w:pPr>
      <w:r>
        <w:rPr>
          <w:noProof/>
          <w:lang w:eastAsia="en-AU"/>
        </w:rPr>
        <w:drawing>
          <wp:inline distT="0" distB="0" distL="0" distR="0" wp14:anchorId="623A9A7F" wp14:editId="7D45E80E">
            <wp:extent cx="5941060" cy="40119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5CCF.tmp"/>
                    <pic:cNvPicPr/>
                  </pic:nvPicPr>
                  <pic:blipFill>
                    <a:blip r:embed="rId14">
                      <a:extLst>
                        <a:ext uri="{28A0092B-C50C-407E-A947-70E740481C1C}">
                          <a14:useLocalDpi xmlns:a14="http://schemas.microsoft.com/office/drawing/2010/main" val="0"/>
                        </a:ext>
                      </a:extLst>
                    </a:blip>
                    <a:stretch>
                      <a:fillRect/>
                    </a:stretch>
                  </pic:blipFill>
                  <pic:spPr>
                    <a:xfrm>
                      <a:off x="0" y="0"/>
                      <a:ext cx="5941060" cy="4011930"/>
                    </a:xfrm>
                    <a:prstGeom prst="rect">
                      <a:avLst/>
                    </a:prstGeom>
                  </pic:spPr>
                </pic:pic>
              </a:graphicData>
            </a:graphic>
          </wp:inline>
        </w:drawing>
      </w:r>
      <w:r w:rsidR="00420D75">
        <w:rPr>
          <w:lang w:val="en-US"/>
        </w:rPr>
        <w:t xml:space="preserve">The general observation of the Study Group with regard to this circumstance is that there is no consistency or predictability with how particular three-letter codes will be managed, protected or allocated. It is outside of the scope of this group to recommend how these strings should be treated in future (open market with no restrictions, refined or limited set of protections </w:t>
      </w:r>
      <w:proofErr w:type="spellStart"/>
      <w:r w:rsidR="00420D75">
        <w:rPr>
          <w:lang w:val="en-US"/>
        </w:rPr>
        <w:t>etc</w:t>
      </w:r>
      <w:proofErr w:type="spellEnd"/>
      <w:r w:rsidR="00420D75">
        <w:rPr>
          <w:lang w:val="en-US"/>
        </w:rPr>
        <w:t xml:space="preserve">) but it remains a policy issue for ICANN and its stakeholders that should be resolved. </w:t>
      </w:r>
      <w:r w:rsidR="00EF33AE">
        <w:rPr>
          <w:lang w:val="en-US"/>
        </w:rPr>
        <w:t xml:space="preserve"> </w:t>
      </w:r>
    </w:p>
    <w:p w:rsidR="001F1F99" w:rsidRDefault="001F1F99" w:rsidP="001F1F99">
      <w:pPr>
        <w:rPr>
          <w:b/>
        </w:rPr>
      </w:pPr>
    </w:p>
    <w:p w:rsidR="001F1F99" w:rsidRDefault="001F1F99" w:rsidP="001F1F99">
      <w:pPr>
        <w:rPr>
          <w:b/>
        </w:rPr>
      </w:pPr>
      <w:r>
        <w:rPr>
          <w:b/>
        </w:rPr>
        <w:t>Official / conventional Long-form and short form names</w:t>
      </w:r>
    </w:p>
    <w:p w:rsidR="001F1F99" w:rsidRDefault="001F1F99" w:rsidP="001F1F99">
      <w:pPr>
        <w:rPr>
          <w:rFonts w:eastAsia="Cambria" w:cs="Century Gothic"/>
          <w:color w:val="000000"/>
          <w:lang w:val="en-US"/>
        </w:rPr>
      </w:pPr>
      <w:r>
        <w:rPr>
          <w:rFonts w:eastAsia="Cambria" w:cs="Century Gothic"/>
          <w:color w:val="000000"/>
          <w:lang w:val="en-US"/>
        </w:rPr>
        <w:t xml:space="preserve">As mentioned in the discussion under Deliverable 2, although the definition of the long and short-form “official” names of countries appears to be a straight-forward process that can be addressed by ISO3166-1, this is not necessarily the case, given that other resources and lists exist that do not necessarily conform with the ISO list. </w:t>
      </w:r>
    </w:p>
    <w:p w:rsidR="001F1F99" w:rsidRDefault="001F1F99" w:rsidP="001F1F99">
      <w:r>
        <w:rPr>
          <w:rFonts w:eastAsia="Cambria" w:cs="Century Gothic"/>
          <w:color w:val="000000"/>
          <w:lang w:val="en-US"/>
        </w:rPr>
        <w:t>Their respective</w:t>
      </w:r>
      <w:r>
        <w:t xml:space="preserve"> contents vary depending upon purpose, scope, frequency of revision and definition – for example </w:t>
      </w:r>
      <w:r w:rsidR="00AD7A08">
        <w:t>whether the list eit</w:t>
      </w:r>
      <w:r>
        <w:t>her exclud</w:t>
      </w:r>
      <w:r w:rsidR="00AD7A08">
        <w:t>es</w:t>
      </w:r>
      <w:r>
        <w:t xml:space="preserve"> or includ</w:t>
      </w:r>
      <w:r w:rsidR="00AD7A08">
        <w:t>es</w:t>
      </w:r>
      <w:r>
        <w:t xml:space="preserve"> “territories”.</w:t>
      </w:r>
    </w:p>
    <w:p w:rsidR="001F1F99" w:rsidRDefault="001F1F99" w:rsidP="001F1F99">
      <w:r>
        <w:t xml:space="preserve">The table below illustrates the above points, with green marks denoting the presence of an entry in the relevant resource list, and red denoting its absence.  </w:t>
      </w:r>
    </w:p>
    <w:p w:rsidR="001F1F99" w:rsidRDefault="001F1F99" w:rsidP="001F1F99">
      <w:r>
        <w:rPr>
          <w:noProof/>
          <w:lang w:eastAsia="en-AU"/>
        </w:rPr>
        <w:lastRenderedPageBreak/>
        <w:drawing>
          <wp:inline distT="0" distB="0" distL="0" distR="0" wp14:anchorId="7DE44CD4" wp14:editId="3A646903">
            <wp:extent cx="5941060" cy="399478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82C0.tmp"/>
                    <pic:cNvPicPr/>
                  </pic:nvPicPr>
                  <pic:blipFill>
                    <a:blip r:embed="rId15">
                      <a:extLst>
                        <a:ext uri="{28A0092B-C50C-407E-A947-70E740481C1C}">
                          <a14:useLocalDpi xmlns:a14="http://schemas.microsoft.com/office/drawing/2010/main" val="0"/>
                        </a:ext>
                      </a:extLst>
                    </a:blip>
                    <a:stretch>
                      <a:fillRect/>
                    </a:stretch>
                  </pic:blipFill>
                  <pic:spPr>
                    <a:xfrm>
                      <a:off x="0" y="0"/>
                      <a:ext cx="5941060" cy="3994785"/>
                    </a:xfrm>
                    <a:prstGeom prst="rect">
                      <a:avLst/>
                    </a:prstGeom>
                  </pic:spPr>
                </pic:pic>
              </a:graphicData>
            </a:graphic>
          </wp:inline>
        </w:drawing>
      </w:r>
    </w:p>
    <w:p w:rsidR="001F1F99" w:rsidRDefault="001F1F99" w:rsidP="001F1F99">
      <w:r>
        <w:t xml:space="preserve">The </w:t>
      </w:r>
      <w:r w:rsidR="00AD7A08">
        <w:t xml:space="preserve">reason for the </w:t>
      </w:r>
      <w:r>
        <w:t>Study Group not</w:t>
      </w:r>
      <w:r w:rsidR="00AD7A08">
        <w:t>ing these</w:t>
      </w:r>
      <w:r>
        <w:t xml:space="preserve"> inconsistencies</w:t>
      </w:r>
      <w:r w:rsidR="00AD7A08">
        <w:t xml:space="preserve"> is to highlight the fundamental fallibility of any process that relies upon a single, given resource as an </w:t>
      </w:r>
      <w:r>
        <w:t>authoritative of “list” of country and territory names.</w:t>
      </w:r>
      <w:r w:rsidR="00AD7A08">
        <w:t xml:space="preserve"> While ISO3166 provides the most expansive list, it is only published in English and French, whereas UNGEGN resources include all six languages of the UN. </w:t>
      </w:r>
    </w:p>
    <w:p w:rsidR="00C4511B" w:rsidRDefault="00C4511B" w:rsidP="001F1F99">
      <w:r>
        <w:t xml:space="preserve">As a broader observation, the Study Group noted that rigid application of the current range of ICANN policies and procedures could potentially lead to an inconsistent treatment of country and territory names. That is, certain representations could be deemed as prohibited as new </w:t>
      </w:r>
      <w:proofErr w:type="spellStart"/>
      <w:r>
        <w:t>gTLDs</w:t>
      </w:r>
      <w:proofErr w:type="spellEnd"/>
      <w:r>
        <w:t xml:space="preserve"> according to the Applicant Guidebook, others could be considered IDNs, and yet others could be prohibited from use as an IDN given current “one language, one Script” provisions of the fast track process.  </w:t>
      </w:r>
    </w:p>
    <w:p w:rsidR="00C4511B" w:rsidRDefault="00C4511B" w:rsidP="001F1F99"/>
    <w:p w:rsidR="00C4511B" w:rsidRDefault="00C4511B" w:rsidP="001F1F99">
      <w:r>
        <w:rPr>
          <w:noProof/>
          <w:lang w:eastAsia="en-AU"/>
        </w:rPr>
        <w:lastRenderedPageBreak/>
        <w:drawing>
          <wp:inline distT="0" distB="0" distL="0" distR="0" wp14:anchorId="391D65A4" wp14:editId="37D11E58">
            <wp:extent cx="5941060" cy="4148455"/>
            <wp:effectExtent l="0" t="0" r="254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D542.tmp"/>
                    <pic:cNvPicPr/>
                  </pic:nvPicPr>
                  <pic:blipFill>
                    <a:blip r:embed="rId16">
                      <a:extLst>
                        <a:ext uri="{28A0092B-C50C-407E-A947-70E740481C1C}">
                          <a14:useLocalDpi xmlns:a14="http://schemas.microsoft.com/office/drawing/2010/main" val="0"/>
                        </a:ext>
                      </a:extLst>
                    </a:blip>
                    <a:stretch>
                      <a:fillRect/>
                    </a:stretch>
                  </pic:blipFill>
                  <pic:spPr>
                    <a:xfrm>
                      <a:off x="0" y="0"/>
                      <a:ext cx="5941060" cy="4148455"/>
                    </a:xfrm>
                    <a:prstGeom prst="rect">
                      <a:avLst/>
                    </a:prstGeom>
                  </pic:spPr>
                </pic:pic>
              </a:graphicData>
            </a:graphic>
          </wp:inline>
        </w:drawing>
      </w:r>
    </w:p>
    <w:p w:rsidR="00E31291" w:rsidRDefault="00C4511B" w:rsidP="00E31291">
      <w:r w:rsidRPr="00C4511B">
        <w:t xml:space="preserve">Furthermore, on aggregate, the </w:t>
      </w:r>
      <w:r>
        <w:t>assortment of current ICANN policies and procedures, even with relation to</w:t>
      </w:r>
      <w:r w:rsidR="007419B5">
        <w:t xml:space="preserve"> </w:t>
      </w:r>
      <w:r w:rsidR="007419B5">
        <w:rPr>
          <w:i/>
        </w:rPr>
        <w:t xml:space="preserve">an individual </w:t>
      </w:r>
      <w:r w:rsidR="007419B5">
        <w:t xml:space="preserve">country or territory, could cause unclear or inconsistent treatment. That is, multiple meaningful representations of the same country could be considered assessed as </w:t>
      </w:r>
      <w:proofErr w:type="spellStart"/>
      <w:r w:rsidR="007419B5">
        <w:t>ccTLDs</w:t>
      </w:r>
      <w:proofErr w:type="spellEnd"/>
      <w:r w:rsidR="007419B5">
        <w:t xml:space="preserve">, IDN </w:t>
      </w:r>
      <w:proofErr w:type="spellStart"/>
      <w:r w:rsidR="007419B5">
        <w:t>ccTLDs</w:t>
      </w:r>
      <w:proofErr w:type="spellEnd"/>
      <w:r w:rsidR="007419B5">
        <w:t xml:space="preserve">, a </w:t>
      </w:r>
      <w:proofErr w:type="spellStart"/>
      <w:r w:rsidR="007419B5">
        <w:t>gTLD</w:t>
      </w:r>
      <w:proofErr w:type="spellEnd"/>
      <w:r w:rsidR="007419B5">
        <w:t xml:space="preserve">, an IDN </w:t>
      </w:r>
      <w:proofErr w:type="spellStart"/>
      <w:r w:rsidR="007419B5">
        <w:t>gTLD</w:t>
      </w:r>
      <w:proofErr w:type="spellEnd"/>
      <w:r w:rsidR="007419B5">
        <w:t xml:space="preserve">, or prohibited for reserve list reasons.  </w:t>
      </w:r>
    </w:p>
    <w:p w:rsidR="00C4511B" w:rsidRDefault="00C4511B" w:rsidP="00E31291"/>
    <w:p w:rsidR="00C4511B" w:rsidRPr="00C4511B" w:rsidRDefault="00C4511B" w:rsidP="00E31291">
      <w:r>
        <w:rPr>
          <w:noProof/>
          <w:lang w:eastAsia="en-AU"/>
        </w:rPr>
        <w:drawing>
          <wp:inline distT="0" distB="0" distL="0" distR="0" wp14:anchorId="6C85E0AB" wp14:editId="670903FE">
            <wp:extent cx="5941060" cy="3314065"/>
            <wp:effectExtent l="0" t="0" r="254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C961.tmp"/>
                    <pic:cNvPicPr/>
                  </pic:nvPicPr>
                  <pic:blipFill>
                    <a:blip r:embed="rId17">
                      <a:extLst>
                        <a:ext uri="{28A0092B-C50C-407E-A947-70E740481C1C}">
                          <a14:useLocalDpi xmlns:a14="http://schemas.microsoft.com/office/drawing/2010/main" val="0"/>
                        </a:ext>
                      </a:extLst>
                    </a:blip>
                    <a:stretch>
                      <a:fillRect/>
                    </a:stretch>
                  </pic:blipFill>
                  <pic:spPr>
                    <a:xfrm>
                      <a:off x="0" y="0"/>
                      <a:ext cx="5941060" cy="3314065"/>
                    </a:xfrm>
                    <a:prstGeom prst="rect">
                      <a:avLst/>
                    </a:prstGeom>
                  </pic:spPr>
                </pic:pic>
              </a:graphicData>
            </a:graphic>
          </wp:inline>
        </w:drawing>
      </w:r>
    </w:p>
    <w:p w:rsidR="007419B5" w:rsidRDefault="007419B5" w:rsidP="00E31291">
      <w:pPr>
        <w:rPr>
          <w:b/>
        </w:rPr>
      </w:pPr>
    </w:p>
    <w:p w:rsidR="00E31291" w:rsidRPr="003229FF" w:rsidRDefault="00E31291" w:rsidP="00E31291">
      <w:pPr>
        <w:rPr>
          <w:b/>
        </w:rPr>
      </w:pPr>
      <w:r w:rsidRPr="003229FF">
        <w:rPr>
          <w:b/>
        </w:rPr>
        <w:t>Country and territory name in the s</w:t>
      </w:r>
      <w:r>
        <w:rPr>
          <w:b/>
        </w:rPr>
        <w:t>ix official languages of the UN</w:t>
      </w:r>
    </w:p>
    <w:p w:rsidR="00391FC3" w:rsidRDefault="00391FC3" w:rsidP="00391FC3">
      <w:pPr>
        <w:rPr>
          <w:lang w:val="en-US"/>
        </w:rPr>
      </w:pPr>
      <w:r>
        <w:rPr>
          <w:lang w:val="en-US"/>
        </w:rPr>
        <w:t>For the most part, t</w:t>
      </w:r>
      <w:r w:rsidR="00770ABD">
        <w:rPr>
          <w:lang w:val="en-US"/>
        </w:rPr>
        <w:t xml:space="preserve">he study group focused upon the </w:t>
      </w:r>
      <w:proofErr w:type="gramStart"/>
      <w:r w:rsidR="00770ABD">
        <w:rPr>
          <w:lang w:val="en-US"/>
        </w:rPr>
        <w:t>broader</w:t>
      </w:r>
      <w:proofErr w:type="gramEnd"/>
      <w:r w:rsidR="00770ABD">
        <w:rPr>
          <w:lang w:val="en-US"/>
        </w:rPr>
        <w:t xml:space="preserve"> of </w:t>
      </w:r>
      <w:r>
        <w:rPr>
          <w:lang w:val="en-US"/>
        </w:rPr>
        <w:t xml:space="preserve">issue the representation of country and territory names in multiple languages. This discussion was guided by the current provisions in the new </w:t>
      </w:r>
      <w:proofErr w:type="spellStart"/>
      <w:r>
        <w:rPr>
          <w:lang w:val="en-US"/>
        </w:rPr>
        <w:t>gTLDs</w:t>
      </w:r>
      <w:proofErr w:type="spellEnd"/>
      <w:r>
        <w:rPr>
          <w:lang w:val="en-US"/>
        </w:rPr>
        <w:t xml:space="preserve"> Applicant Guidebook where protections are afforded to names in all languages. This provision brings about its own complexities such as what constitutes a “language”, are protections expanded to all minority, spoken, written and historical languages and what authoritative sources can be used upon which to implement this policy position?</w:t>
      </w:r>
    </w:p>
    <w:p w:rsidR="00391FC3" w:rsidRDefault="00391FC3" w:rsidP="00391FC3">
      <w:pPr>
        <w:rPr>
          <w:lang w:val="en-US"/>
        </w:rPr>
      </w:pPr>
      <w:r>
        <w:rPr>
          <w:lang w:val="en-US"/>
        </w:rPr>
        <w:t xml:space="preserve">As a preliminary step in establishing the complexities and possible expansiveness of broadly-worded policy protections, the Study Group assessed the permutations that arise if “only” the six official UN languages are considered. </w:t>
      </w:r>
      <w:r w:rsidRPr="00391FC3">
        <w:rPr>
          <w:lang w:val="en-US"/>
        </w:rPr>
        <w:t xml:space="preserve"> </w:t>
      </w:r>
    </w:p>
    <w:p w:rsidR="007C0B22" w:rsidRDefault="00391FC3" w:rsidP="00391FC3">
      <w:pPr>
        <w:rPr>
          <w:lang w:val="en-US"/>
        </w:rPr>
      </w:pPr>
      <w:r>
        <w:rPr>
          <w:lang w:val="en-US"/>
        </w:rPr>
        <w:t xml:space="preserve">Utilizing the UNGEGN’s resources expands the scope of protections to over 1200 names, a figure that is doubled if both long and short-form names are included, and expanded further given many nations have more than one “official” language. Similarly, use of the ISO3166 list conservatively identifies </w:t>
      </w:r>
      <w:r w:rsidR="007C0B22">
        <w:rPr>
          <w:lang w:val="en-US"/>
        </w:rPr>
        <w:t>over 1500 names and is multiplied again, if the above criteria are applied.</w:t>
      </w:r>
    </w:p>
    <w:p w:rsidR="00420D75" w:rsidRDefault="007C0B22" w:rsidP="00391FC3">
      <w:pPr>
        <w:rPr>
          <w:lang w:val="en-US"/>
        </w:rPr>
      </w:pPr>
      <w:r>
        <w:rPr>
          <w:lang w:val="en-US"/>
        </w:rPr>
        <w:t xml:space="preserve">The Study Group’s motivation in identifying this pattern is to raise awareness that, even if strict, limited definitions are applied to the concept of country names, any resultant protections will be necessarily expansive in nature. </w:t>
      </w:r>
    </w:p>
    <w:p w:rsidR="00C8323D" w:rsidRPr="007C0B22" w:rsidRDefault="00C8323D" w:rsidP="00C8323D">
      <w:pPr>
        <w:pStyle w:val="Default"/>
        <w:rPr>
          <w:rFonts w:asciiTheme="minorHAnsi" w:hAnsiTheme="minorHAnsi"/>
          <w:b/>
          <w:sz w:val="22"/>
          <w:szCs w:val="22"/>
        </w:rPr>
      </w:pPr>
      <w:r w:rsidRPr="007C0B22">
        <w:rPr>
          <w:rFonts w:asciiTheme="minorHAnsi" w:hAnsiTheme="minorHAnsi"/>
          <w:b/>
          <w:sz w:val="22"/>
          <w:szCs w:val="22"/>
        </w:rPr>
        <w:t>Commonly used or local names</w:t>
      </w:r>
    </w:p>
    <w:p w:rsidR="00C8323D" w:rsidRDefault="00C8323D" w:rsidP="00391FC3">
      <w:pPr>
        <w:rPr>
          <w:lang w:val="en-US"/>
        </w:rPr>
      </w:pPr>
      <w:r>
        <w:rPr>
          <w:lang w:val="en-US"/>
        </w:rPr>
        <w:br/>
        <w:t xml:space="preserve">One of the pertinent examples that the Study Group considered was the use of the term “Holland” which is commonly used interchangeably with “The Netherlands”, even though it refers more correctly to two provinces (North and South Holland). </w:t>
      </w:r>
      <w:r w:rsidR="009D6109">
        <w:rPr>
          <w:lang w:val="en-US"/>
        </w:rPr>
        <w:t>The term “Holland” is absent from the official lists of country and territory names previously discussed. However, the use of the term “Holland” to describe the whole of The Netherlands is so expansive that government entities, such as the Netherlands marketing and tourism authority NBTC, adopt the term for official purposes.</w:t>
      </w:r>
      <w:r w:rsidR="009D6109">
        <w:rPr>
          <w:rStyle w:val="FootnoteReference"/>
          <w:lang w:val="en-US"/>
        </w:rPr>
        <w:footnoteReference w:id="35"/>
      </w:r>
      <w:r w:rsidR="009D6109">
        <w:rPr>
          <w:lang w:val="en-US"/>
        </w:rPr>
        <w:t xml:space="preserve"> </w:t>
      </w:r>
      <w:r>
        <w:rPr>
          <w:lang w:val="en-US"/>
        </w:rPr>
        <w:t xml:space="preserve"> </w:t>
      </w:r>
    </w:p>
    <w:p w:rsidR="009D6109" w:rsidRDefault="009D6109" w:rsidP="009D6109">
      <w:pPr>
        <w:rPr>
          <w:lang w:val="en-US"/>
        </w:rPr>
      </w:pPr>
      <w:r>
        <w:rPr>
          <w:lang w:val="en-US"/>
        </w:rPr>
        <w:t xml:space="preserve">Another pertinent example was drawn from the survey response received from the Republic of Armenia that listed a wide range of </w:t>
      </w:r>
      <w:r w:rsidR="0087381C">
        <w:rPr>
          <w:lang w:val="en-US"/>
        </w:rPr>
        <w:t xml:space="preserve">commonly used / local </w:t>
      </w:r>
      <w:r>
        <w:rPr>
          <w:lang w:val="en-US"/>
        </w:rPr>
        <w:t>representations, including "</w:t>
      </w:r>
      <w:proofErr w:type="spellStart"/>
      <w:r>
        <w:rPr>
          <w:lang w:val="en-US"/>
        </w:rPr>
        <w:t>Hayasdan</w:t>
      </w:r>
      <w:proofErr w:type="spellEnd"/>
      <w:r>
        <w:rPr>
          <w:lang w:val="en-US"/>
        </w:rPr>
        <w:t>”, "</w:t>
      </w:r>
      <w:proofErr w:type="spellStart"/>
      <w:r>
        <w:rPr>
          <w:lang w:val="en-US"/>
        </w:rPr>
        <w:t>Hayastan</w:t>
      </w:r>
      <w:proofErr w:type="spellEnd"/>
      <w:r>
        <w:rPr>
          <w:lang w:val="en-US"/>
        </w:rPr>
        <w:t xml:space="preserve">", </w:t>
      </w:r>
      <w:r w:rsidRPr="009D6109">
        <w:rPr>
          <w:lang w:val="en-US"/>
        </w:rPr>
        <w:t>"</w:t>
      </w:r>
      <w:proofErr w:type="spellStart"/>
      <w:r w:rsidRPr="009D6109">
        <w:rPr>
          <w:lang w:val="en-US"/>
        </w:rPr>
        <w:t>Aiastan</w:t>
      </w:r>
      <w:proofErr w:type="spellEnd"/>
      <w:r w:rsidRPr="009D6109">
        <w:rPr>
          <w:lang w:val="en-US"/>
        </w:rPr>
        <w:t>"</w:t>
      </w:r>
      <w:r>
        <w:rPr>
          <w:lang w:val="en-US"/>
        </w:rPr>
        <w:t>, "</w:t>
      </w:r>
      <w:proofErr w:type="spellStart"/>
      <w:r>
        <w:rPr>
          <w:lang w:val="en-US"/>
        </w:rPr>
        <w:t>Hayk</w:t>
      </w:r>
      <w:proofErr w:type="spellEnd"/>
      <w:r>
        <w:rPr>
          <w:lang w:val="en-US"/>
        </w:rPr>
        <w:t xml:space="preserve">", </w:t>
      </w:r>
      <w:r w:rsidRPr="009D6109">
        <w:rPr>
          <w:lang w:val="en-US"/>
        </w:rPr>
        <w:t xml:space="preserve">"Mets </w:t>
      </w:r>
      <w:proofErr w:type="spellStart"/>
      <w:r w:rsidRPr="009D6109">
        <w:rPr>
          <w:lang w:val="en-US"/>
        </w:rPr>
        <w:t>Hayk</w:t>
      </w:r>
      <w:proofErr w:type="spellEnd"/>
      <w:r w:rsidRPr="009D6109">
        <w:rPr>
          <w:lang w:val="en-US"/>
        </w:rPr>
        <w:t>"</w:t>
      </w:r>
      <w:r>
        <w:rPr>
          <w:lang w:val="en-US"/>
        </w:rPr>
        <w:t xml:space="preserve"> and </w:t>
      </w:r>
      <w:r w:rsidRPr="009D6109">
        <w:rPr>
          <w:lang w:val="en-US"/>
        </w:rPr>
        <w:t>"</w:t>
      </w:r>
      <w:proofErr w:type="spellStart"/>
      <w:r w:rsidRPr="009D6109">
        <w:rPr>
          <w:lang w:val="en-US"/>
        </w:rPr>
        <w:t>Hayastani</w:t>
      </w:r>
      <w:proofErr w:type="spellEnd"/>
      <w:r w:rsidRPr="009D6109">
        <w:rPr>
          <w:lang w:val="en-US"/>
        </w:rPr>
        <w:t xml:space="preserve"> </w:t>
      </w:r>
      <w:proofErr w:type="spellStart"/>
      <w:r w:rsidRPr="009D6109">
        <w:rPr>
          <w:lang w:val="en-US"/>
        </w:rPr>
        <w:t>Hanrapetutyun</w:t>
      </w:r>
      <w:proofErr w:type="spellEnd"/>
      <w:r w:rsidRPr="009D6109">
        <w:rPr>
          <w:lang w:val="en-US"/>
        </w:rPr>
        <w:t>"</w:t>
      </w:r>
      <w:r>
        <w:rPr>
          <w:lang w:val="en-US"/>
        </w:rPr>
        <w:t xml:space="preserve"> along with historical names such as "</w:t>
      </w:r>
      <w:proofErr w:type="spellStart"/>
      <w:r>
        <w:rPr>
          <w:lang w:val="en-US"/>
        </w:rPr>
        <w:t>Urartu</w:t>
      </w:r>
      <w:proofErr w:type="spellEnd"/>
      <w:r>
        <w:rPr>
          <w:lang w:val="en-US"/>
        </w:rPr>
        <w:t>", "</w:t>
      </w:r>
      <w:proofErr w:type="spellStart"/>
      <w:r>
        <w:rPr>
          <w:lang w:val="en-US"/>
        </w:rPr>
        <w:t>Nairi</w:t>
      </w:r>
      <w:proofErr w:type="spellEnd"/>
      <w:r>
        <w:rPr>
          <w:lang w:val="en-US"/>
        </w:rPr>
        <w:t>", "</w:t>
      </w:r>
      <w:proofErr w:type="spellStart"/>
      <w:r>
        <w:rPr>
          <w:lang w:val="en-US"/>
        </w:rPr>
        <w:t>Biayna</w:t>
      </w:r>
      <w:proofErr w:type="spellEnd"/>
      <w:r>
        <w:rPr>
          <w:lang w:val="en-US"/>
        </w:rPr>
        <w:t xml:space="preserve">", and </w:t>
      </w:r>
      <w:r w:rsidRPr="009D6109">
        <w:rPr>
          <w:lang w:val="en-US"/>
        </w:rPr>
        <w:t>"</w:t>
      </w:r>
      <w:proofErr w:type="spellStart"/>
      <w:r w:rsidRPr="009D6109">
        <w:rPr>
          <w:lang w:val="en-US"/>
        </w:rPr>
        <w:t>Kilikia</w:t>
      </w:r>
      <w:proofErr w:type="spellEnd"/>
      <w:r w:rsidRPr="009D6109">
        <w:rPr>
          <w:lang w:val="en-US"/>
        </w:rPr>
        <w:t>"</w:t>
      </w:r>
      <w:r>
        <w:rPr>
          <w:lang w:val="en-US"/>
        </w:rPr>
        <w:t>.</w:t>
      </w:r>
    </w:p>
    <w:p w:rsidR="0087381C" w:rsidRDefault="0087381C" w:rsidP="009D6109">
      <w:pPr>
        <w:rPr>
          <w:lang w:val="en-US"/>
        </w:rPr>
      </w:pPr>
      <w:r>
        <w:rPr>
          <w:lang w:val="en-US"/>
        </w:rPr>
        <w:t>The identification of such names serves introduces the issues and complexities associated with regional, geo-political and historical names.</w:t>
      </w:r>
    </w:p>
    <w:p w:rsidR="0087381C" w:rsidRDefault="0087381C" w:rsidP="009D6109">
      <w:pPr>
        <w:rPr>
          <w:lang w:val="en-US"/>
        </w:rPr>
      </w:pPr>
      <w:r>
        <w:rPr>
          <w:lang w:val="en-US"/>
        </w:rPr>
        <w:t xml:space="preserve">The Study Group chose not to formally </w:t>
      </w:r>
      <w:proofErr w:type="spellStart"/>
      <w:r>
        <w:rPr>
          <w:lang w:val="en-US"/>
        </w:rPr>
        <w:t>categorise</w:t>
      </w:r>
      <w:proofErr w:type="spellEnd"/>
      <w:r>
        <w:rPr>
          <w:lang w:val="en-US"/>
        </w:rPr>
        <w:t xml:space="preserve"> and </w:t>
      </w:r>
      <w:proofErr w:type="spellStart"/>
      <w:r>
        <w:rPr>
          <w:lang w:val="en-US"/>
        </w:rPr>
        <w:t>analyse</w:t>
      </w:r>
      <w:proofErr w:type="spellEnd"/>
      <w:r>
        <w:rPr>
          <w:lang w:val="en-US"/>
        </w:rPr>
        <w:t xml:space="preserve"> historical and possible future country names, given the incredible difficulty and </w:t>
      </w:r>
      <w:r w:rsidR="00A316C2">
        <w:rPr>
          <w:lang w:val="en-US"/>
        </w:rPr>
        <w:t>complexity</w:t>
      </w:r>
      <w:r>
        <w:rPr>
          <w:lang w:val="en-US"/>
        </w:rPr>
        <w:t xml:space="preserve"> associated with doing so. However, </w:t>
      </w:r>
      <w:r w:rsidR="00A316C2">
        <w:rPr>
          <w:lang w:val="en-US"/>
        </w:rPr>
        <w:t>the group noted that such names could give rise to potential policy conflicts within the ICANN environment. For example, r</w:t>
      </w:r>
      <w:r>
        <w:rPr>
          <w:lang w:val="en-US"/>
        </w:rPr>
        <w:t>everting to the example of “Holland”, the s</w:t>
      </w:r>
      <w:r w:rsidR="00A316C2">
        <w:rPr>
          <w:lang w:val="en-US"/>
        </w:rPr>
        <w:t xml:space="preserve">tudy group </w:t>
      </w:r>
      <w:r>
        <w:rPr>
          <w:lang w:val="en-US"/>
        </w:rPr>
        <w:t>note</w:t>
      </w:r>
      <w:r w:rsidR="00A316C2">
        <w:rPr>
          <w:lang w:val="en-US"/>
        </w:rPr>
        <w:t>d</w:t>
      </w:r>
      <w:r>
        <w:rPr>
          <w:lang w:val="en-US"/>
        </w:rPr>
        <w:t xml:space="preserve"> that the term “New Holland” is a historical representation of the island continent of </w:t>
      </w:r>
      <w:proofErr w:type="gramStart"/>
      <w:r>
        <w:rPr>
          <w:lang w:val="en-US"/>
        </w:rPr>
        <w:t>Australia,</w:t>
      </w:r>
      <w:proofErr w:type="gramEnd"/>
      <w:r>
        <w:rPr>
          <w:lang w:val="en-US"/>
        </w:rPr>
        <w:t xml:space="preserve"> is the name of a large producer of farming and construction equipment and is also a string that has been applied for as part of the new </w:t>
      </w:r>
      <w:proofErr w:type="spellStart"/>
      <w:r>
        <w:rPr>
          <w:lang w:val="en-US"/>
        </w:rPr>
        <w:t>gTLDs</w:t>
      </w:r>
      <w:proofErr w:type="spellEnd"/>
      <w:r>
        <w:rPr>
          <w:lang w:val="en-US"/>
        </w:rPr>
        <w:t xml:space="preserve"> </w:t>
      </w:r>
      <w:r>
        <w:rPr>
          <w:lang w:val="en-US"/>
        </w:rPr>
        <w:lastRenderedPageBreak/>
        <w:t>process. Once again, the Study Group pr</w:t>
      </w:r>
      <w:r w:rsidR="00A316C2">
        <w:rPr>
          <w:lang w:val="en-US"/>
        </w:rPr>
        <w:t>esents this observation as an illustrative example, and pr</w:t>
      </w:r>
      <w:r>
        <w:rPr>
          <w:lang w:val="en-US"/>
        </w:rPr>
        <w:t>ovides no judgment</w:t>
      </w:r>
      <w:r w:rsidR="00A316C2">
        <w:rPr>
          <w:lang w:val="en-US"/>
        </w:rPr>
        <w:t xml:space="preserve"> as to the preferred treatment of the string.</w:t>
      </w:r>
      <w:r>
        <w:rPr>
          <w:lang w:val="en-US"/>
        </w:rPr>
        <w:t xml:space="preserve">      </w:t>
      </w:r>
    </w:p>
    <w:p w:rsidR="000B0645" w:rsidRDefault="000B0645" w:rsidP="000B0645">
      <w:pPr>
        <w:rPr>
          <w:b/>
        </w:rPr>
      </w:pPr>
    </w:p>
    <w:p w:rsidR="000B0645" w:rsidRPr="004E0CB6" w:rsidRDefault="000B0645" w:rsidP="000B0645">
      <w:pPr>
        <w:rPr>
          <w:b/>
        </w:rPr>
      </w:pPr>
      <w:r w:rsidRPr="004E0CB6">
        <w:rPr>
          <w:b/>
        </w:rPr>
        <w:t xml:space="preserve">Examples of </w:t>
      </w:r>
      <w:r>
        <w:rPr>
          <w:b/>
        </w:rPr>
        <w:t xml:space="preserve">country / territory </w:t>
      </w:r>
      <w:r w:rsidRPr="004E0CB6">
        <w:rPr>
          <w:b/>
        </w:rPr>
        <w:t>name</w:t>
      </w:r>
      <w:r>
        <w:rPr>
          <w:b/>
        </w:rPr>
        <w:t xml:space="preserve"> in minority or indigenous languages</w:t>
      </w:r>
    </w:p>
    <w:p w:rsidR="009D6109" w:rsidRPr="00391FC3" w:rsidRDefault="000B0645" w:rsidP="009D6109">
      <w:pPr>
        <w:rPr>
          <w:lang w:val="en-US"/>
        </w:rPr>
      </w:pPr>
      <w:r>
        <w:rPr>
          <w:lang w:val="en-US"/>
        </w:rPr>
        <w:t>One example consider by the Study Group was “</w:t>
      </w:r>
      <w:proofErr w:type="spellStart"/>
      <w:r>
        <w:rPr>
          <w:lang w:val="en-US"/>
        </w:rPr>
        <w:t>Aotearoa</w:t>
      </w:r>
      <w:proofErr w:type="spellEnd"/>
      <w:r>
        <w:rPr>
          <w:lang w:val="en-US"/>
        </w:rPr>
        <w:t xml:space="preserve">”, the representation of “New Zealand” in the </w:t>
      </w:r>
      <w:r w:rsidRPr="000B0645">
        <w:rPr>
          <w:lang w:val="en-US"/>
        </w:rPr>
        <w:t>Māori</w:t>
      </w:r>
      <w:r>
        <w:rPr>
          <w:lang w:val="en-US"/>
        </w:rPr>
        <w:t xml:space="preserve"> language. However, this is a somewhat unique example, as </w:t>
      </w:r>
      <w:r w:rsidRPr="000B0645">
        <w:rPr>
          <w:lang w:val="en-US"/>
        </w:rPr>
        <w:t>Māori is re</w:t>
      </w:r>
      <w:r>
        <w:rPr>
          <w:lang w:val="en-US"/>
        </w:rPr>
        <w:t xml:space="preserve">cognised as an official language, and would therefore be captured in narrower definitions discussed earlier in the Study Group’s work. </w:t>
      </w:r>
      <w:r>
        <w:rPr>
          <w:b/>
          <w:bCs/>
        </w:rPr>
        <w:t xml:space="preserve"> </w:t>
      </w:r>
      <w:r>
        <w:rPr>
          <w:lang w:val="en-US"/>
        </w:rPr>
        <w:t xml:space="preserve"> </w:t>
      </w:r>
    </w:p>
    <w:p w:rsidR="00C72EC7" w:rsidRDefault="00C72EC7" w:rsidP="00C72EC7">
      <w:pPr>
        <w:rPr>
          <w:lang w:val="en-US"/>
        </w:rPr>
      </w:pPr>
      <w:r>
        <w:rPr>
          <w:lang w:val="en-US"/>
        </w:rPr>
        <w:t xml:space="preserve">Other examples gleaned from the UNESCO survey process included minority representations of Armenia:  </w:t>
      </w:r>
    </w:p>
    <w:p w:rsidR="00C72EC7" w:rsidRDefault="00C72EC7" w:rsidP="00C72EC7">
      <w:pPr>
        <w:pStyle w:val="ListParagraph"/>
        <w:numPr>
          <w:ilvl w:val="0"/>
          <w:numId w:val="39"/>
        </w:numPr>
        <w:rPr>
          <w:lang w:val="en-US"/>
        </w:rPr>
      </w:pPr>
      <w:r w:rsidRPr="00C72EC7">
        <w:rPr>
          <w:lang w:val="en-US"/>
        </w:rPr>
        <w:t>Russian-"</w:t>
      </w:r>
      <w:proofErr w:type="spellStart"/>
      <w:r w:rsidRPr="00C72EC7">
        <w:rPr>
          <w:lang w:val="en-US"/>
        </w:rPr>
        <w:t>Армения</w:t>
      </w:r>
      <w:proofErr w:type="spellEnd"/>
      <w:r w:rsidRPr="00C72EC7">
        <w:rPr>
          <w:lang w:val="en-US"/>
        </w:rPr>
        <w:t xml:space="preserve">", </w:t>
      </w:r>
    </w:p>
    <w:p w:rsidR="00C72EC7" w:rsidRDefault="00C72EC7" w:rsidP="00C72EC7">
      <w:pPr>
        <w:pStyle w:val="ListParagraph"/>
        <w:numPr>
          <w:ilvl w:val="0"/>
          <w:numId w:val="39"/>
        </w:numPr>
        <w:rPr>
          <w:lang w:val="en-US"/>
        </w:rPr>
      </w:pPr>
      <w:proofErr w:type="spellStart"/>
      <w:r w:rsidRPr="00C72EC7">
        <w:rPr>
          <w:lang w:val="en-US"/>
        </w:rPr>
        <w:t>Ezid</w:t>
      </w:r>
      <w:proofErr w:type="spellEnd"/>
      <w:r w:rsidRPr="00C72EC7">
        <w:rPr>
          <w:lang w:val="en-US"/>
        </w:rPr>
        <w:t xml:space="preserve"> -"</w:t>
      </w:r>
      <w:proofErr w:type="spellStart"/>
      <w:r w:rsidRPr="00C72EC7">
        <w:rPr>
          <w:lang w:val="en-US"/>
        </w:rPr>
        <w:t>Ерманистан</w:t>
      </w:r>
      <w:proofErr w:type="spellEnd"/>
      <w:r w:rsidRPr="00C72EC7">
        <w:rPr>
          <w:lang w:val="en-US"/>
        </w:rPr>
        <w:t xml:space="preserve">”, </w:t>
      </w:r>
    </w:p>
    <w:p w:rsidR="00C72EC7" w:rsidRDefault="00C72EC7" w:rsidP="00C72EC7">
      <w:pPr>
        <w:pStyle w:val="ListParagraph"/>
        <w:numPr>
          <w:ilvl w:val="0"/>
          <w:numId w:val="39"/>
        </w:numPr>
        <w:rPr>
          <w:lang w:val="en-US"/>
        </w:rPr>
      </w:pPr>
      <w:proofErr w:type="spellStart"/>
      <w:r w:rsidRPr="00C72EC7">
        <w:rPr>
          <w:lang w:val="en-US"/>
        </w:rPr>
        <w:t>Assirian</w:t>
      </w:r>
      <w:proofErr w:type="spellEnd"/>
      <w:r w:rsidRPr="00C72EC7">
        <w:rPr>
          <w:lang w:val="en-US"/>
        </w:rPr>
        <w:t>-"</w:t>
      </w:r>
      <w:proofErr w:type="spellStart"/>
      <w:r w:rsidRPr="00C72EC7">
        <w:rPr>
          <w:lang w:val="en-US"/>
        </w:rPr>
        <w:t>Armnstan</w:t>
      </w:r>
      <w:proofErr w:type="spellEnd"/>
      <w:r w:rsidRPr="00C72EC7">
        <w:rPr>
          <w:lang w:val="en-US"/>
        </w:rPr>
        <w:t xml:space="preserve">", </w:t>
      </w:r>
    </w:p>
    <w:p w:rsidR="00C72EC7" w:rsidRDefault="00C72EC7" w:rsidP="00C72EC7">
      <w:pPr>
        <w:pStyle w:val="ListParagraph"/>
        <w:numPr>
          <w:ilvl w:val="0"/>
          <w:numId w:val="39"/>
        </w:numPr>
        <w:rPr>
          <w:lang w:val="en-US"/>
        </w:rPr>
      </w:pPr>
      <w:r w:rsidRPr="00C72EC7">
        <w:rPr>
          <w:lang w:val="en-US"/>
        </w:rPr>
        <w:t>Kurdish-"</w:t>
      </w:r>
      <w:proofErr w:type="spellStart"/>
      <w:r w:rsidRPr="00C72EC7">
        <w:rPr>
          <w:lang w:val="en-US"/>
        </w:rPr>
        <w:t>Ermenistan</w:t>
      </w:r>
      <w:proofErr w:type="spellEnd"/>
      <w:r w:rsidRPr="00C72EC7">
        <w:rPr>
          <w:lang w:val="en-US"/>
        </w:rPr>
        <w:t xml:space="preserve">" and </w:t>
      </w:r>
    </w:p>
    <w:p w:rsidR="00C72EC7" w:rsidRPr="00C72EC7" w:rsidRDefault="00C72EC7" w:rsidP="00C72EC7">
      <w:pPr>
        <w:pStyle w:val="ListParagraph"/>
        <w:numPr>
          <w:ilvl w:val="0"/>
          <w:numId w:val="39"/>
        </w:numPr>
        <w:rPr>
          <w:lang w:val="en-US"/>
        </w:rPr>
      </w:pPr>
      <w:r w:rsidRPr="00C72EC7">
        <w:rPr>
          <w:lang w:val="en-US"/>
        </w:rPr>
        <w:t>Hebrew-"</w:t>
      </w:r>
      <w:proofErr w:type="spellStart"/>
      <w:r w:rsidRPr="00C72EC7">
        <w:rPr>
          <w:rFonts w:ascii="Arial" w:hAnsi="Arial" w:cs="Arial"/>
          <w:lang w:val="en-US"/>
        </w:rPr>
        <w:t>רפובליקת</w:t>
      </w:r>
      <w:proofErr w:type="spellEnd"/>
      <w:r w:rsidRPr="00C72EC7">
        <w:rPr>
          <w:lang w:val="en-US"/>
        </w:rPr>
        <w:t xml:space="preserve"> </w:t>
      </w:r>
      <w:proofErr w:type="spellStart"/>
      <w:r w:rsidRPr="00C72EC7">
        <w:rPr>
          <w:rFonts w:ascii="Arial" w:hAnsi="Arial" w:cs="Arial"/>
          <w:lang w:val="en-US"/>
        </w:rPr>
        <w:t>ארמניה</w:t>
      </w:r>
      <w:proofErr w:type="spellEnd"/>
      <w:r w:rsidRPr="00C72EC7">
        <w:rPr>
          <w:lang w:val="en-US"/>
        </w:rPr>
        <w:t xml:space="preserve">" </w:t>
      </w:r>
    </w:p>
    <w:p w:rsidR="00C72EC7" w:rsidRDefault="00C72EC7" w:rsidP="001E6AD3">
      <w:pPr>
        <w:rPr>
          <w:lang w:val="en-US"/>
        </w:rPr>
      </w:pPr>
      <w:r>
        <w:rPr>
          <w:lang w:val="en-US"/>
        </w:rPr>
        <w:t>In Sweden, t</w:t>
      </w:r>
      <w:r w:rsidRPr="00C72EC7">
        <w:rPr>
          <w:lang w:val="en-US"/>
        </w:rPr>
        <w:t>here are five recognized minority language</w:t>
      </w:r>
      <w:r>
        <w:rPr>
          <w:lang w:val="en-US"/>
        </w:rPr>
        <w:t>s:</w:t>
      </w:r>
      <w:r w:rsidRPr="00C72EC7">
        <w:rPr>
          <w:lang w:val="en-US"/>
        </w:rPr>
        <w:t xml:space="preserve"> Finnish, </w:t>
      </w:r>
      <w:proofErr w:type="spellStart"/>
      <w:r w:rsidRPr="00C72EC7">
        <w:rPr>
          <w:lang w:val="en-US"/>
        </w:rPr>
        <w:t>Meänkieli</w:t>
      </w:r>
      <w:proofErr w:type="spellEnd"/>
      <w:r w:rsidRPr="00C72EC7">
        <w:rPr>
          <w:lang w:val="en-US"/>
        </w:rPr>
        <w:t xml:space="preserve"> (</w:t>
      </w:r>
      <w:proofErr w:type="spellStart"/>
      <w:r w:rsidRPr="00C72EC7">
        <w:rPr>
          <w:lang w:val="en-US"/>
        </w:rPr>
        <w:t>Tornedal</w:t>
      </w:r>
      <w:proofErr w:type="spellEnd"/>
      <w:r w:rsidRPr="00C72EC7">
        <w:rPr>
          <w:lang w:val="en-US"/>
        </w:rPr>
        <w:t xml:space="preserve"> Finnish), Sami (all dialects), Romani </w:t>
      </w:r>
      <w:proofErr w:type="spellStart"/>
      <w:r w:rsidRPr="00C72EC7">
        <w:rPr>
          <w:lang w:val="en-US"/>
        </w:rPr>
        <w:t>Chib</w:t>
      </w:r>
      <w:proofErr w:type="spellEnd"/>
      <w:r w:rsidRPr="00C72EC7">
        <w:rPr>
          <w:lang w:val="en-US"/>
        </w:rPr>
        <w:t xml:space="preserve"> and Yiddish. </w:t>
      </w:r>
      <w:r>
        <w:rPr>
          <w:lang w:val="en-US"/>
        </w:rPr>
        <w:t>Therefore the representations of “Sweden” in these languages are</w:t>
      </w:r>
      <w:r w:rsidRPr="00C72EC7">
        <w:rPr>
          <w:lang w:val="en-US"/>
        </w:rPr>
        <w:t>:</w:t>
      </w:r>
    </w:p>
    <w:p w:rsidR="00C72EC7" w:rsidRDefault="00C72EC7" w:rsidP="00C72EC7">
      <w:pPr>
        <w:pStyle w:val="ListParagraph"/>
        <w:numPr>
          <w:ilvl w:val="0"/>
          <w:numId w:val="38"/>
        </w:numPr>
        <w:rPr>
          <w:lang w:val="en-US"/>
        </w:rPr>
      </w:pPr>
      <w:r w:rsidRPr="00C72EC7">
        <w:rPr>
          <w:lang w:val="en-US"/>
        </w:rPr>
        <w:t xml:space="preserve">Finnish: </w:t>
      </w:r>
      <w:proofErr w:type="spellStart"/>
      <w:r w:rsidRPr="00C72EC7">
        <w:rPr>
          <w:lang w:val="en-US"/>
        </w:rPr>
        <w:t>Ruotsi</w:t>
      </w:r>
      <w:proofErr w:type="spellEnd"/>
      <w:r w:rsidRPr="00C72EC7">
        <w:rPr>
          <w:lang w:val="en-US"/>
        </w:rPr>
        <w:t xml:space="preserve"> </w:t>
      </w:r>
    </w:p>
    <w:p w:rsidR="00C72EC7" w:rsidRDefault="00C72EC7" w:rsidP="00C72EC7">
      <w:pPr>
        <w:pStyle w:val="ListParagraph"/>
        <w:numPr>
          <w:ilvl w:val="0"/>
          <w:numId w:val="38"/>
        </w:numPr>
        <w:rPr>
          <w:lang w:val="en-US"/>
        </w:rPr>
      </w:pPr>
      <w:proofErr w:type="spellStart"/>
      <w:r w:rsidRPr="00C72EC7">
        <w:rPr>
          <w:lang w:val="en-US"/>
        </w:rPr>
        <w:t>Meänkieli</w:t>
      </w:r>
      <w:proofErr w:type="spellEnd"/>
      <w:r w:rsidRPr="00C72EC7">
        <w:rPr>
          <w:lang w:val="en-US"/>
        </w:rPr>
        <w:t xml:space="preserve">: </w:t>
      </w:r>
      <w:proofErr w:type="spellStart"/>
      <w:r w:rsidRPr="00C72EC7">
        <w:rPr>
          <w:lang w:val="en-US"/>
        </w:rPr>
        <w:t>Ruotti</w:t>
      </w:r>
      <w:proofErr w:type="spellEnd"/>
      <w:r w:rsidRPr="00C72EC7">
        <w:rPr>
          <w:lang w:val="en-US"/>
        </w:rPr>
        <w:t xml:space="preserve">, </w:t>
      </w:r>
    </w:p>
    <w:p w:rsidR="00C72EC7" w:rsidRDefault="00C72EC7" w:rsidP="00C72EC7">
      <w:pPr>
        <w:pStyle w:val="ListParagraph"/>
        <w:numPr>
          <w:ilvl w:val="0"/>
          <w:numId w:val="38"/>
        </w:numPr>
        <w:rPr>
          <w:lang w:val="en-US"/>
        </w:rPr>
      </w:pPr>
      <w:proofErr w:type="spellStart"/>
      <w:r w:rsidRPr="00C72EC7">
        <w:rPr>
          <w:lang w:val="en-US"/>
        </w:rPr>
        <w:t>Ruotsi</w:t>
      </w:r>
      <w:proofErr w:type="spellEnd"/>
      <w:r w:rsidRPr="00C72EC7">
        <w:rPr>
          <w:lang w:val="en-US"/>
        </w:rPr>
        <w:t xml:space="preserve"> Sami: </w:t>
      </w:r>
      <w:proofErr w:type="spellStart"/>
      <w:r w:rsidRPr="00C72EC7">
        <w:rPr>
          <w:lang w:val="en-US"/>
        </w:rPr>
        <w:t>Svöörje</w:t>
      </w:r>
      <w:proofErr w:type="spellEnd"/>
      <w:r w:rsidRPr="00C72EC7">
        <w:rPr>
          <w:lang w:val="en-US"/>
        </w:rPr>
        <w:t xml:space="preserve">, </w:t>
      </w:r>
    </w:p>
    <w:p w:rsidR="00C72EC7" w:rsidRDefault="00C72EC7" w:rsidP="00C72EC7">
      <w:pPr>
        <w:pStyle w:val="ListParagraph"/>
        <w:numPr>
          <w:ilvl w:val="0"/>
          <w:numId w:val="38"/>
        </w:numPr>
        <w:rPr>
          <w:lang w:val="en-US"/>
        </w:rPr>
      </w:pPr>
      <w:proofErr w:type="spellStart"/>
      <w:r w:rsidRPr="00C72EC7">
        <w:rPr>
          <w:lang w:val="en-US"/>
        </w:rPr>
        <w:t>Sveerje</w:t>
      </w:r>
      <w:proofErr w:type="spellEnd"/>
      <w:r w:rsidRPr="00C72EC7">
        <w:rPr>
          <w:lang w:val="en-US"/>
        </w:rPr>
        <w:t xml:space="preserve"> Romani </w:t>
      </w:r>
      <w:proofErr w:type="spellStart"/>
      <w:r w:rsidRPr="00C72EC7">
        <w:rPr>
          <w:lang w:val="en-US"/>
        </w:rPr>
        <w:t>Chib</w:t>
      </w:r>
      <w:proofErr w:type="spellEnd"/>
      <w:r w:rsidRPr="00C72EC7">
        <w:rPr>
          <w:lang w:val="en-US"/>
        </w:rPr>
        <w:t xml:space="preserve">: </w:t>
      </w:r>
      <w:proofErr w:type="spellStart"/>
      <w:r w:rsidRPr="00C72EC7">
        <w:rPr>
          <w:lang w:val="en-US"/>
        </w:rPr>
        <w:t>Sveedi</w:t>
      </w:r>
      <w:proofErr w:type="spellEnd"/>
      <w:r w:rsidRPr="00C72EC7">
        <w:rPr>
          <w:lang w:val="en-US"/>
        </w:rPr>
        <w:t xml:space="preserve"> </w:t>
      </w:r>
    </w:p>
    <w:p w:rsidR="00420D75" w:rsidRPr="00C72EC7" w:rsidRDefault="00C72EC7" w:rsidP="00C72EC7">
      <w:pPr>
        <w:pStyle w:val="ListParagraph"/>
        <w:numPr>
          <w:ilvl w:val="0"/>
          <w:numId w:val="38"/>
        </w:numPr>
        <w:rPr>
          <w:lang w:val="en-US"/>
        </w:rPr>
      </w:pPr>
      <w:r w:rsidRPr="00C72EC7">
        <w:rPr>
          <w:lang w:val="en-US"/>
        </w:rPr>
        <w:t xml:space="preserve">Yiddish: </w:t>
      </w:r>
      <w:proofErr w:type="spellStart"/>
      <w:r w:rsidRPr="00C72EC7">
        <w:rPr>
          <w:rFonts w:ascii="Arial" w:hAnsi="Arial" w:cs="Arial"/>
          <w:lang w:val="en-US"/>
        </w:rPr>
        <w:t>שוועדןן</w:t>
      </w:r>
      <w:proofErr w:type="spellEnd"/>
    </w:p>
    <w:p w:rsidR="003F6BA7" w:rsidRDefault="003F6BA7" w:rsidP="003F6BA7">
      <w:pPr>
        <w:pStyle w:val="ListParagraph"/>
        <w:ind w:left="765"/>
        <w:rPr>
          <w:b/>
        </w:rPr>
      </w:pPr>
    </w:p>
    <w:p w:rsidR="003F6BA7" w:rsidRPr="003F6BA7" w:rsidRDefault="003F6BA7" w:rsidP="003F6BA7">
      <w:pPr>
        <w:rPr>
          <w:b/>
        </w:rPr>
      </w:pPr>
      <w:r w:rsidRPr="003F6BA7">
        <w:rPr>
          <w:b/>
        </w:rPr>
        <w:t>Examples of name in non-official languages</w:t>
      </w:r>
    </w:p>
    <w:p w:rsidR="00C72EC7" w:rsidRDefault="003F6BA7" w:rsidP="00C72EC7">
      <w:pPr>
        <w:rPr>
          <w:lang w:val="en-US"/>
        </w:rPr>
      </w:pPr>
      <w:r>
        <w:rPr>
          <w:lang w:val="en-US"/>
        </w:rPr>
        <w:t xml:space="preserve">In adopting this all-encompassing category, the Study Group attempted to acknowledge the full extent of the permutations and complexities that could arise with regard to country and territory name representations. Such a categorization was deemed appropriate given that ICANN’s own rules for short- and long-form country names under the first round of the new </w:t>
      </w:r>
      <w:proofErr w:type="spellStart"/>
      <w:r>
        <w:rPr>
          <w:lang w:val="en-US"/>
        </w:rPr>
        <w:t>gTLD</w:t>
      </w:r>
      <w:proofErr w:type="spellEnd"/>
      <w:r>
        <w:rPr>
          <w:lang w:val="en-US"/>
        </w:rPr>
        <w:t xml:space="preserve"> process extended to representations “in all languages”.</w:t>
      </w:r>
    </w:p>
    <w:p w:rsidR="003F6BA7" w:rsidRDefault="003F6BA7" w:rsidP="00C72EC7">
      <w:pPr>
        <w:rPr>
          <w:lang w:val="en-US"/>
        </w:rPr>
      </w:pPr>
      <w:r>
        <w:rPr>
          <w:lang w:val="en-US"/>
        </w:rPr>
        <w:t xml:space="preserve">As a threshold observation, the Study Group noted that to attempt to </w:t>
      </w:r>
      <w:proofErr w:type="spellStart"/>
      <w:r>
        <w:rPr>
          <w:lang w:val="en-US"/>
        </w:rPr>
        <w:t>categorise</w:t>
      </w:r>
      <w:proofErr w:type="spellEnd"/>
      <w:r>
        <w:rPr>
          <w:lang w:val="en-US"/>
        </w:rPr>
        <w:t xml:space="preserve"> and assess all country name representations, in all languages, creates an insurmountable challenge that can only be managed with a case-by-case objection procedure, rather than through the development of definitive “lists”.</w:t>
      </w:r>
    </w:p>
    <w:p w:rsidR="003F6BA7" w:rsidRDefault="00193174" w:rsidP="00C72EC7">
      <w:pPr>
        <w:rPr>
          <w:lang w:val="en-US"/>
        </w:rPr>
      </w:pPr>
      <w:r>
        <w:rPr>
          <w:lang w:val="en-US"/>
        </w:rPr>
        <w:t>Numerous p</w:t>
      </w:r>
      <w:r w:rsidR="003F6BA7">
        <w:rPr>
          <w:lang w:val="en-US"/>
        </w:rPr>
        <w:t xml:space="preserve">roblems </w:t>
      </w:r>
      <w:r>
        <w:rPr>
          <w:lang w:val="en-US"/>
        </w:rPr>
        <w:t xml:space="preserve">arise from attempting to define what constitutes a language - be it living, historical, written or oral. Once again, numerous resources exist that attempt to identify the current number of living languages and their minority dialects. </w:t>
      </w:r>
    </w:p>
    <w:p w:rsidR="000274A8" w:rsidRDefault="00193174" w:rsidP="00C72EC7">
      <w:pPr>
        <w:rPr>
          <w:lang w:val="en-US"/>
        </w:rPr>
      </w:pPr>
      <w:r>
        <w:rPr>
          <w:lang w:val="en-US"/>
        </w:rPr>
        <w:lastRenderedPageBreak/>
        <w:t>For example, SIL International maintains an “</w:t>
      </w:r>
      <w:proofErr w:type="spellStart"/>
      <w:r>
        <w:rPr>
          <w:lang w:val="en-US"/>
        </w:rPr>
        <w:t>ethnologue</w:t>
      </w:r>
      <w:proofErr w:type="spellEnd"/>
      <w:r>
        <w:rPr>
          <w:lang w:val="en-US"/>
        </w:rPr>
        <w:t>” that currently</w:t>
      </w:r>
      <w:r w:rsidR="000274A8">
        <w:rPr>
          <w:lang w:val="en-US"/>
        </w:rPr>
        <w:t xml:space="preserve"> contains 7105 </w:t>
      </w:r>
      <w:r>
        <w:rPr>
          <w:lang w:val="en-US"/>
        </w:rPr>
        <w:t>languages.</w:t>
      </w:r>
      <w:r>
        <w:rPr>
          <w:rStyle w:val="FootnoteReference"/>
          <w:lang w:val="en-US"/>
        </w:rPr>
        <w:footnoteReference w:id="36"/>
      </w:r>
      <w:r>
        <w:rPr>
          <w:lang w:val="en-US"/>
        </w:rPr>
        <w:t xml:space="preserve"> </w:t>
      </w:r>
      <w:r w:rsidR="000274A8">
        <w:rPr>
          <w:lang w:val="en-US"/>
        </w:rPr>
        <w:t>Alternative language names and dialects expand this list to nearly 40,000.</w:t>
      </w:r>
    </w:p>
    <w:p w:rsidR="00193174" w:rsidRDefault="00193174" w:rsidP="00C72EC7">
      <w:pPr>
        <w:rPr>
          <w:b/>
          <w:bCs/>
        </w:rPr>
      </w:pPr>
      <w:r>
        <w:rPr>
          <w:lang w:val="en-US"/>
        </w:rPr>
        <w:t xml:space="preserve">The </w:t>
      </w:r>
      <w:r w:rsidRPr="00193174">
        <w:t>International Organization for Standardization</w:t>
      </w:r>
      <w:r>
        <w:t xml:space="preserve"> also maintains a set of standards relating to the names of languages or language groups (</w:t>
      </w:r>
      <w:r w:rsidRPr="00193174">
        <w:rPr>
          <w:bCs/>
        </w:rPr>
        <w:t>ISO 639)</w:t>
      </w:r>
      <w:r w:rsidR="000274A8">
        <w:rPr>
          <w:bCs/>
        </w:rPr>
        <w:t>. These standards include ISO</w:t>
      </w:r>
      <w:r>
        <w:rPr>
          <w:bCs/>
        </w:rPr>
        <w:t>139-3:2007,</w:t>
      </w:r>
      <w:r w:rsidR="000274A8">
        <w:rPr>
          <w:bCs/>
        </w:rPr>
        <w:t xml:space="preserve"> a superset that contains </w:t>
      </w:r>
      <w:r w:rsidR="000274A8" w:rsidRPr="000274A8">
        <w:rPr>
          <w:bCs/>
        </w:rPr>
        <w:t>alpha3 codes</w:t>
      </w:r>
      <w:r w:rsidR="000274A8" w:rsidRPr="000274A8">
        <w:rPr>
          <w:iCs/>
        </w:rPr>
        <w:t xml:space="preserve"> for the representation of names of languages</w:t>
      </w:r>
      <w:r w:rsidR="000274A8">
        <w:rPr>
          <w:iCs/>
        </w:rPr>
        <w:t xml:space="preserve"> –be they</w:t>
      </w:r>
      <w:r w:rsidR="000274A8">
        <w:rPr>
          <w:bCs/>
        </w:rPr>
        <w:t xml:space="preserve"> living, extinct, ancient or constructed languages.</w:t>
      </w:r>
      <w:r w:rsidR="000274A8" w:rsidRPr="000274A8">
        <w:rPr>
          <w:iCs/>
        </w:rPr>
        <w:t xml:space="preserve"> This </w:t>
      </w:r>
      <w:r w:rsidRPr="000274A8">
        <w:t>standard</w:t>
      </w:r>
      <w:r>
        <w:t xml:space="preserve"> contains 7776 entries</w:t>
      </w:r>
      <w:r w:rsidR="000274A8">
        <w:rPr>
          <w:rStyle w:val="FootnoteReference"/>
        </w:rPr>
        <w:footnoteReference w:id="37"/>
      </w:r>
      <w:r w:rsidR="000274A8">
        <w:t>.</w:t>
      </w:r>
    </w:p>
    <w:p w:rsidR="000274A8" w:rsidRDefault="000274A8" w:rsidP="00C72EC7">
      <w:r>
        <w:t>The Study Group noted this because, by any reasonable measure, it would be an almost impossible undertaking to gather and list all country and territory names, in all languages.</w:t>
      </w:r>
    </w:p>
    <w:p w:rsidR="00193174" w:rsidRDefault="00193174" w:rsidP="00C72EC7">
      <w:pPr>
        <w:rPr>
          <w:lang w:val="en-US"/>
        </w:rPr>
      </w:pPr>
    </w:p>
    <w:p w:rsidR="00DB038F" w:rsidRDefault="00DB038F">
      <w:pPr>
        <w:rPr>
          <w:rFonts w:eastAsiaTheme="majorEastAsia" w:cstheme="majorBidi"/>
          <w:b/>
          <w:bCs/>
          <w:sz w:val="28"/>
          <w:szCs w:val="28"/>
        </w:rPr>
      </w:pPr>
      <w:r>
        <w:br w:type="page"/>
      </w:r>
    </w:p>
    <w:p w:rsidR="00DB038F" w:rsidRDefault="001A53FA" w:rsidP="00DB038F">
      <w:pPr>
        <w:pStyle w:val="Heading1"/>
        <w:rPr>
          <w:rFonts w:asciiTheme="minorHAnsi" w:hAnsiTheme="minorHAnsi"/>
          <w:color w:val="auto"/>
        </w:rPr>
      </w:pPr>
      <w:bookmarkStart w:id="16" w:name="_Toc350955326"/>
      <w:r>
        <w:rPr>
          <w:rFonts w:asciiTheme="minorHAnsi" w:hAnsiTheme="minorHAnsi"/>
          <w:color w:val="auto"/>
        </w:rPr>
        <w:lastRenderedPageBreak/>
        <w:t>6. D</w:t>
      </w:r>
      <w:r w:rsidRPr="001A53FA">
        <w:rPr>
          <w:rFonts w:asciiTheme="minorHAnsi" w:hAnsiTheme="minorHAnsi"/>
          <w:color w:val="auto"/>
        </w:rPr>
        <w:t xml:space="preserve">eliverable </w:t>
      </w:r>
      <w:r>
        <w:rPr>
          <w:rFonts w:asciiTheme="minorHAnsi" w:hAnsiTheme="minorHAnsi"/>
          <w:color w:val="auto"/>
        </w:rPr>
        <w:t>4</w:t>
      </w:r>
      <w:r w:rsidRPr="001A53FA">
        <w:rPr>
          <w:rFonts w:asciiTheme="minorHAnsi" w:hAnsiTheme="minorHAnsi"/>
          <w:color w:val="auto"/>
        </w:rPr>
        <w:t xml:space="preserve">: </w:t>
      </w:r>
      <w:r>
        <w:rPr>
          <w:rFonts w:asciiTheme="minorHAnsi" w:hAnsiTheme="minorHAnsi"/>
          <w:color w:val="auto"/>
        </w:rPr>
        <w:t>Study Group recommendations</w:t>
      </w:r>
      <w:bookmarkEnd w:id="16"/>
      <w:r w:rsidRPr="001A53FA">
        <w:rPr>
          <w:rFonts w:asciiTheme="minorHAnsi" w:hAnsiTheme="minorHAnsi"/>
          <w:color w:val="auto"/>
        </w:rPr>
        <w:br/>
      </w:r>
    </w:p>
    <w:p w:rsidR="008F659A" w:rsidRDefault="00DB038F" w:rsidP="00DB038F">
      <w:pPr>
        <w:rPr>
          <w:lang w:val="en-US"/>
        </w:rPr>
      </w:pPr>
      <w:r>
        <w:rPr>
          <w:lang w:val="en-US"/>
        </w:rPr>
        <w:t xml:space="preserve">The Country and Territory Names Study Group was </w:t>
      </w:r>
      <w:r w:rsidR="008F659A">
        <w:rPr>
          <w:lang w:val="en-US"/>
        </w:rPr>
        <w:t xml:space="preserve">tasked, by the </w:t>
      </w:r>
      <w:proofErr w:type="spellStart"/>
      <w:r w:rsidR="008F659A">
        <w:rPr>
          <w:lang w:val="en-US"/>
        </w:rPr>
        <w:t>ccNSO</w:t>
      </w:r>
      <w:proofErr w:type="spellEnd"/>
      <w:r w:rsidR="008F659A">
        <w:rPr>
          <w:lang w:val="en-US"/>
        </w:rPr>
        <w:t xml:space="preserve"> Council, with providing an analytical overview in three main areas: </w:t>
      </w:r>
    </w:p>
    <w:p w:rsidR="00DB038F" w:rsidRDefault="008F659A" w:rsidP="008F659A">
      <w:pPr>
        <w:pStyle w:val="ListParagraph"/>
        <w:numPr>
          <w:ilvl w:val="0"/>
          <w:numId w:val="41"/>
        </w:numPr>
        <w:rPr>
          <w:lang w:val="en-US"/>
        </w:rPr>
      </w:pPr>
      <w:r w:rsidRPr="008F659A">
        <w:rPr>
          <w:lang w:val="en-US"/>
        </w:rPr>
        <w:t xml:space="preserve">current ICANN policies, procedures and guidelines relating to the use of country and territory names, </w:t>
      </w:r>
    </w:p>
    <w:p w:rsidR="008F659A" w:rsidRDefault="008F659A" w:rsidP="008F659A">
      <w:pPr>
        <w:pStyle w:val="ListParagraph"/>
        <w:numPr>
          <w:ilvl w:val="0"/>
          <w:numId w:val="41"/>
        </w:numPr>
        <w:rPr>
          <w:lang w:val="en-US"/>
        </w:rPr>
      </w:pPr>
      <w:r>
        <w:rPr>
          <w:lang w:val="en-US"/>
        </w:rPr>
        <w:t>the types of strings that are, or may be, used as TLDs that could also be considered meaningful representations of country and territory names, and</w:t>
      </w:r>
    </w:p>
    <w:p w:rsidR="008F659A" w:rsidRDefault="008F659A" w:rsidP="008F659A">
      <w:pPr>
        <w:pStyle w:val="ListParagraph"/>
        <w:numPr>
          <w:ilvl w:val="0"/>
          <w:numId w:val="41"/>
        </w:numPr>
        <w:rPr>
          <w:lang w:val="en-US"/>
        </w:rPr>
      </w:pPr>
      <w:proofErr w:type="gramStart"/>
      <w:r>
        <w:rPr>
          <w:lang w:val="en-US"/>
        </w:rPr>
        <w:t>the</w:t>
      </w:r>
      <w:proofErr w:type="gramEnd"/>
      <w:r>
        <w:rPr>
          <w:lang w:val="en-US"/>
        </w:rPr>
        <w:t xml:space="preserve"> issues that may arise if current policies and procedures are applied to these country and territory name-related strings. </w:t>
      </w:r>
    </w:p>
    <w:p w:rsidR="008F659A" w:rsidRDefault="008F659A" w:rsidP="008F659A">
      <w:pPr>
        <w:rPr>
          <w:lang w:val="en-US"/>
        </w:rPr>
      </w:pPr>
      <w:r>
        <w:rPr>
          <w:lang w:val="en-US"/>
        </w:rPr>
        <w:t>This report represents the Study Group’s findings in relation to these three main objectives.</w:t>
      </w:r>
    </w:p>
    <w:p w:rsidR="008F659A" w:rsidRDefault="00EC614A" w:rsidP="008F659A">
      <w:pPr>
        <w:rPr>
          <w:lang w:val="en-US"/>
        </w:rPr>
      </w:pPr>
      <w:r>
        <w:rPr>
          <w:lang w:val="en-US"/>
        </w:rPr>
        <w:t>However, t</w:t>
      </w:r>
      <w:r w:rsidR="008F659A">
        <w:rPr>
          <w:lang w:val="en-US"/>
        </w:rPr>
        <w:t>he Group was also tasked with, if considered appropriate, the provision of advice with regard to a course of further action, to resolve any issues identified in the course of its work.</w:t>
      </w:r>
    </w:p>
    <w:p w:rsidR="00EC614A" w:rsidRDefault="00EC614A" w:rsidP="008F659A">
      <w:pPr>
        <w:rPr>
          <w:lang w:val="en-US"/>
        </w:rPr>
      </w:pPr>
      <w:r>
        <w:rPr>
          <w:lang w:val="en-US"/>
        </w:rPr>
        <w:t xml:space="preserve">Study Group members hold that the provision of a detailed “state of play” represents a suitable evidentiary basis upon which to assess the issues at-hand. However, noting its narrow mandate, the members of the Study Group also believe </w:t>
      </w:r>
      <w:r w:rsidR="00C60C79">
        <w:rPr>
          <w:lang w:val="en-US"/>
        </w:rPr>
        <w:t>it appropriate that</w:t>
      </w:r>
      <w:r>
        <w:rPr>
          <w:lang w:val="en-US"/>
        </w:rPr>
        <w:t xml:space="preserve"> their work </w:t>
      </w:r>
      <w:r w:rsidR="00C60C79">
        <w:rPr>
          <w:lang w:val="en-US"/>
        </w:rPr>
        <w:t>should be used</w:t>
      </w:r>
      <w:r>
        <w:rPr>
          <w:lang w:val="en-US"/>
        </w:rPr>
        <w:t xml:space="preserve"> </w:t>
      </w:r>
      <w:r w:rsidR="00C60C79">
        <w:rPr>
          <w:lang w:val="en-US"/>
        </w:rPr>
        <w:t xml:space="preserve">to </w:t>
      </w:r>
      <w:r>
        <w:rPr>
          <w:lang w:val="en-US"/>
        </w:rPr>
        <w:t xml:space="preserve">provide </w:t>
      </w:r>
      <w:r w:rsidR="00C60C79">
        <w:rPr>
          <w:lang w:val="en-US"/>
        </w:rPr>
        <w:t>meaningf</w:t>
      </w:r>
      <w:r>
        <w:rPr>
          <w:lang w:val="en-US"/>
        </w:rPr>
        <w:t xml:space="preserve">ul guidance for </w:t>
      </w:r>
      <w:r w:rsidR="00C60C79">
        <w:rPr>
          <w:lang w:val="en-US"/>
        </w:rPr>
        <w:t>future deliberations</w:t>
      </w:r>
      <w:r>
        <w:rPr>
          <w:lang w:val="en-US"/>
        </w:rPr>
        <w:t>.</w:t>
      </w:r>
    </w:p>
    <w:p w:rsidR="00EC614A" w:rsidRDefault="00EC614A" w:rsidP="00DB038F">
      <w:pPr>
        <w:rPr>
          <w:lang w:val="en-US"/>
        </w:rPr>
      </w:pPr>
      <w:r>
        <w:rPr>
          <w:lang w:val="en-US"/>
        </w:rPr>
        <w:t>Accordingly, the Study Group offers the</w:t>
      </w:r>
      <w:r w:rsidR="00C60C79">
        <w:rPr>
          <w:lang w:val="en-US"/>
        </w:rPr>
        <w:t xml:space="preserve"> comments and observations.</w:t>
      </w:r>
    </w:p>
    <w:p w:rsidR="00EC614A" w:rsidRDefault="00930B30" w:rsidP="00930B30">
      <w:pPr>
        <w:pStyle w:val="ListParagraph"/>
        <w:numPr>
          <w:ilvl w:val="0"/>
          <w:numId w:val="42"/>
        </w:numPr>
        <w:rPr>
          <w:lang w:val="en-US"/>
        </w:rPr>
      </w:pPr>
      <w:r>
        <w:rPr>
          <w:lang w:val="en-US"/>
        </w:rPr>
        <w:t>Throughout its deliberations, the Study Group observed</w:t>
      </w:r>
      <w:r w:rsidR="00C60C79">
        <w:rPr>
          <w:lang w:val="en-US"/>
        </w:rPr>
        <w:t xml:space="preserve"> an</w:t>
      </w:r>
      <w:r w:rsidRPr="00930B30">
        <w:rPr>
          <w:lang w:val="en-US"/>
        </w:rPr>
        <w:t xml:space="preserve"> incredible level of complexity associated with any </w:t>
      </w:r>
      <w:r w:rsidR="00C60C79">
        <w:rPr>
          <w:lang w:val="en-US"/>
        </w:rPr>
        <w:t xml:space="preserve">attempt to definitively categorize </w:t>
      </w:r>
      <w:r w:rsidRPr="00930B30">
        <w:rPr>
          <w:lang w:val="en-US"/>
        </w:rPr>
        <w:t>country or territory names, especially when</w:t>
      </w:r>
      <w:r>
        <w:rPr>
          <w:lang w:val="en-US"/>
        </w:rPr>
        <w:t xml:space="preserve"> such an </w:t>
      </w:r>
      <w:r w:rsidR="00C60C79">
        <w:rPr>
          <w:lang w:val="en-US"/>
        </w:rPr>
        <w:t>effort includes</w:t>
      </w:r>
      <w:r>
        <w:rPr>
          <w:lang w:val="en-US"/>
        </w:rPr>
        <w:t xml:space="preserve"> multiple languages or scripts.</w:t>
      </w:r>
      <w:r w:rsidRPr="00930B30">
        <w:rPr>
          <w:lang w:val="en-US"/>
        </w:rPr>
        <w:t xml:space="preserve">   </w:t>
      </w:r>
      <w:r w:rsidR="00EC614A" w:rsidRPr="00930B30">
        <w:rPr>
          <w:lang w:val="en-US"/>
        </w:rPr>
        <w:t xml:space="preserve">  </w:t>
      </w:r>
    </w:p>
    <w:p w:rsidR="00930B30" w:rsidRDefault="00930B30" w:rsidP="00930B30">
      <w:pPr>
        <w:pStyle w:val="ListParagraph"/>
        <w:rPr>
          <w:lang w:val="en-US"/>
        </w:rPr>
      </w:pPr>
    </w:p>
    <w:p w:rsidR="00930B30" w:rsidRDefault="00C60C79" w:rsidP="00930B30">
      <w:pPr>
        <w:pStyle w:val="ListParagraph"/>
        <w:numPr>
          <w:ilvl w:val="0"/>
          <w:numId w:val="42"/>
        </w:numPr>
        <w:rPr>
          <w:lang w:val="en-US"/>
        </w:rPr>
      </w:pPr>
      <w:r>
        <w:rPr>
          <w:lang w:val="en-US"/>
        </w:rPr>
        <w:t xml:space="preserve">A consistent observation was the inability of individual “lists” or resources to provide comprehensive, consistent or universal guidance regarding the various representations of country and territory names.  </w:t>
      </w:r>
    </w:p>
    <w:p w:rsidR="00C60C79" w:rsidRPr="00C60C79" w:rsidRDefault="00C60C79" w:rsidP="00C60C79">
      <w:pPr>
        <w:pStyle w:val="ListParagraph"/>
        <w:rPr>
          <w:lang w:val="en-US"/>
        </w:rPr>
      </w:pPr>
    </w:p>
    <w:p w:rsidR="00C60C79" w:rsidRDefault="00C60C79" w:rsidP="00C60C79">
      <w:pPr>
        <w:pStyle w:val="ListParagraph"/>
        <w:numPr>
          <w:ilvl w:val="0"/>
          <w:numId w:val="42"/>
        </w:numPr>
        <w:rPr>
          <w:lang w:val="en-US"/>
        </w:rPr>
      </w:pPr>
      <w:r>
        <w:rPr>
          <w:lang w:val="en-US"/>
        </w:rPr>
        <w:t xml:space="preserve">ICANN’s current policies and procedures (as they may relate to </w:t>
      </w:r>
      <w:proofErr w:type="spellStart"/>
      <w:r>
        <w:rPr>
          <w:lang w:val="en-US"/>
        </w:rPr>
        <w:t>ccTLDs</w:t>
      </w:r>
      <w:proofErr w:type="spellEnd"/>
      <w:r>
        <w:rPr>
          <w:lang w:val="en-US"/>
        </w:rPr>
        <w:t xml:space="preserve">, IDNs or current and potential new </w:t>
      </w:r>
      <w:proofErr w:type="spellStart"/>
      <w:r>
        <w:rPr>
          <w:lang w:val="en-US"/>
        </w:rPr>
        <w:t>gTLDs</w:t>
      </w:r>
      <w:proofErr w:type="spellEnd"/>
      <w:r>
        <w:rPr>
          <w:lang w:val="en-US"/>
        </w:rPr>
        <w:t>) do not afford consistent treatment of country and territory names.</w:t>
      </w:r>
      <w:r w:rsidR="00C4511B">
        <w:rPr>
          <w:lang w:val="en-US"/>
        </w:rPr>
        <w:t xml:space="preserve"> This may give rise to stakeholder confusion and uncertainty.</w:t>
      </w:r>
    </w:p>
    <w:p w:rsidR="00872F6E" w:rsidRPr="00872F6E" w:rsidRDefault="00872F6E" w:rsidP="00872F6E">
      <w:pPr>
        <w:pStyle w:val="ListParagraph"/>
        <w:rPr>
          <w:lang w:val="en-US"/>
        </w:rPr>
      </w:pPr>
    </w:p>
    <w:p w:rsidR="00872F6E" w:rsidRDefault="00872F6E" w:rsidP="00C60C79">
      <w:pPr>
        <w:pStyle w:val="ListParagraph"/>
        <w:numPr>
          <w:ilvl w:val="0"/>
          <w:numId w:val="42"/>
        </w:numPr>
        <w:rPr>
          <w:lang w:val="en-US"/>
        </w:rPr>
      </w:pPr>
      <w:r>
        <w:rPr>
          <w:lang w:val="en-US"/>
        </w:rPr>
        <w:t xml:space="preserve">ICANN’s current policy framework (the Applicant Guidebook) for the introduction of new </w:t>
      </w:r>
      <w:proofErr w:type="spellStart"/>
      <w:r>
        <w:rPr>
          <w:lang w:val="en-US"/>
        </w:rPr>
        <w:t>gTLDs</w:t>
      </w:r>
      <w:proofErr w:type="spellEnd"/>
      <w:r>
        <w:rPr>
          <w:lang w:val="en-US"/>
        </w:rPr>
        <w:t xml:space="preserve"> affords an unprecedented level of protection for country and territory names, though notes that such protections are only confirmed for first and current round of new </w:t>
      </w:r>
      <w:proofErr w:type="spellStart"/>
      <w:r>
        <w:rPr>
          <w:lang w:val="en-US"/>
        </w:rPr>
        <w:t>gTLD</w:t>
      </w:r>
      <w:proofErr w:type="spellEnd"/>
      <w:r>
        <w:rPr>
          <w:lang w:val="en-US"/>
        </w:rPr>
        <w:t xml:space="preserve"> applications.</w:t>
      </w:r>
    </w:p>
    <w:p w:rsidR="00872F6E" w:rsidRPr="00872F6E" w:rsidRDefault="00872F6E" w:rsidP="00872F6E">
      <w:pPr>
        <w:pStyle w:val="ListParagraph"/>
        <w:rPr>
          <w:lang w:val="en-US"/>
        </w:rPr>
      </w:pPr>
    </w:p>
    <w:p w:rsidR="008F659A" w:rsidRDefault="008F659A" w:rsidP="00DB038F">
      <w:pPr>
        <w:rPr>
          <w:lang w:val="en-US"/>
        </w:rPr>
      </w:pPr>
    </w:p>
    <w:p w:rsidR="009E1D8C" w:rsidRPr="00607657" w:rsidRDefault="009E1D8C" w:rsidP="0018671E">
      <w:pPr>
        <w:pStyle w:val="ListParagraph"/>
        <w:ind w:left="360"/>
      </w:pPr>
    </w:p>
    <w:sectPr w:rsidR="009E1D8C" w:rsidRPr="00607657" w:rsidSect="00173ACA">
      <w:footerReference w:type="default" r:id="rId18"/>
      <w:pgSz w:w="11906" w:h="16838"/>
      <w:pgMar w:top="1276" w:right="1274"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20" w:rsidRDefault="00975C20" w:rsidP="005530B6">
      <w:pPr>
        <w:spacing w:after="0" w:line="240" w:lineRule="auto"/>
      </w:pPr>
      <w:r>
        <w:separator/>
      </w:r>
    </w:p>
  </w:endnote>
  <w:endnote w:type="continuationSeparator" w:id="0">
    <w:p w:rsidR="00975C20" w:rsidRDefault="00975C20" w:rsidP="0055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3617"/>
      <w:docPartObj>
        <w:docPartGallery w:val="Page Numbers (Bottom of Page)"/>
        <w:docPartUnique/>
      </w:docPartObj>
    </w:sdtPr>
    <w:sdtEndPr>
      <w:rPr>
        <w:noProof/>
      </w:rPr>
    </w:sdtEndPr>
    <w:sdtContent>
      <w:p w:rsidR="000B154E" w:rsidRDefault="000B154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0B154E" w:rsidRDefault="000B1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20" w:rsidRDefault="00975C20" w:rsidP="005530B6">
      <w:pPr>
        <w:spacing w:after="0" w:line="240" w:lineRule="auto"/>
      </w:pPr>
      <w:r>
        <w:separator/>
      </w:r>
    </w:p>
  </w:footnote>
  <w:footnote w:type="continuationSeparator" w:id="0">
    <w:p w:rsidR="00975C20" w:rsidRDefault="00975C20" w:rsidP="005530B6">
      <w:pPr>
        <w:spacing w:after="0" w:line="240" w:lineRule="auto"/>
      </w:pPr>
      <w:r>
        <w:continuationSeparator/>
      </w:r>
    </w:p>
  </w:footnote>
  <w:footnote w:id="1">
    <w:p w:rsidR="007C4722" w:rsidRDefault="007C4722">
      <w:pPr>
        <w:pStyle w:val="FootnoteText"/>
      </w:pPr>
      <w:r>
        <w:rPr>
          <w:rStyle w:val="FootnoteReference"/>
        </w:rPr>
        <w:footnoteRef/>
      </w:r>
      <w:r>
        <w:t xml:space="preserve"> </w:t>
      </w:r>
      <w:hyperlink r:id="rId1" w:history="1">
        <w:r w:rsidRPr="00126409">
          <w:rPr>
            <w:rStyle w:val="Hyperlink"/>
          </w:rPr>
          <w:t>http://www.ccnso.icann.org/workinggroups/unctwg.htm</w:t>
        </w:r>
      </w:hyperlink>
      <w:r>
        <w:t xml:space="preserve"> </w:t>
      </w:r>
    </w:p>
  </w:footnote>
  <w:footnote w:id="2">
    <w:p w:rsidR="007C4722" w:rsidRDefault="007C4722">
      <w:pPr>
        <w:pStyle w:val="FootnoteText"/>
      </w:pPr>
      <w:r>
        <w:rPr>
          <w:rStyle w:val="FootnoteReference"/>
        </w:rPr>
        <w:footnoteRef/>
      </w:r>
      <w:r>
        <w:t xml:space="preserve"> </w:t>
      </w:r>
      <w:hyperlink r:id="rId2" w:history="1">
        <w:r w:rsidRPr="00126409">
          <w:rPr>
            <w:rStyle w:val="Hyperlink"/>
          </w:rPr>
          <w:t>http://</w:t>
        </w:r>
        <w:r w:rsidRPr="00126409">
          <w:rPr>
            <w:rStyle w:val="Hyperlink"/>
            <w:bCs/>
          </w:rPr>
          <w:t>ccnso</w:t>
        </w:r>
        <w:r w:rsidRPr="00126409">
          <w:rPr>
            <w:rStyle w:val="Hyperlink"/>
          </w:rPr>
          <w:t>.icann.org/meetings/losangeles/</w:t>
        </w:r>
        <w:r w:rsidRPr="00126409">
          <w:rPr>
            <w:rStyle w:val="Hyperlink"/>
            <w:bCs/>
          </w:rPr>
          <w:t>ccnso</w:t>
        </w:r>
        <w:r w:rsidRPr="00126409">
          <w:rPr>
            <w:rStyle w:val="Hyperlink"/>
          </w:rPr>
          <w:t>-</w:t>
        </w:r>
        <w:r w:rsidRPr="00126409">
          <w:rPr>
            <w:rStyle w:val="Hyperlink"/>
            <w:bCs/>
          </w:rPr>
          <w:t>council</w:t>
        </w:r>
        <w:r w:rsidRPr="00126409">
          <w:rPr>
            <w:rStyle w:val="Hyperlink"/>
          </w:rPr>
          <w:t>-minutes-31oct0</w:t>
        </w:r>
        <w:r w:rsidRPr="00126409">
          <w:rPr>
            <w:rStyle w:val="Hyperlink"/>
          </w:rPr>
          <w:t>7</w:t>
        </w:r>
        <w:r w:rsidRPr="00126409">
          <w:rPr>
            <w:rStyle w:val="Hyperlink"/>
          </w:rPr>
          <w:t>.pdf</w:t>
        </w:r>
      </w:hyperlink>
      <w:r>
        <w:rPr>
          <w:rStyle w:val="HTMLCite"/>
          <w:i w:val="0"/>
        </w:rPr>
        <w:t xml:space="preserve"> </w:t>
      </w:r>
    </w:p>
  </w:footnote>
  <w:footnote w:id="3">
    <w:p w:rsidR="007C4722" w:rsidRDefault="007C4722">
      <w:pPr>
        <w:pStyle w:val="FootnoteText"/>
      </w:pPr>
      <w:r>
        <w:rPr>
          <w:rStyle w:val="FootnoteReference"/>
        </w:rPr>
        <w:footnoteRef/>
      </w:r>
      <w:r>
        <w:t xml:space="preserve"> </w:t>
      </w:r>
      <w:hyperlink r:id="rId3" w:history="1">
        <w:r w:rsidRPr="00126409">
          <w:rPr>
            <w:rStyle w:val="Hyperlink"/>
          </w:rPr>
          <w:t>http://www.icann.org/en/correspondence/disspain-to-dengate-thrush-21nov09-en.pdf</w:t>
        </w:r>
      </w:hyperlink>
      <w:r>
        <w:t xml:space="preserve"> </w:t>
      </w:r>
    </w:p>
  </w:footnote>
  <w:footnote w:id="4">
    <w:p w:rsidR="007C4722" w:rsidRDefault="007C4722">
      <w:pPr>
        <w:pStyle w:val="FootnoteText"/>
      </w:pPr>
      <w:r>
        <w:rPr>
          <w:rStyle w:val="FootnoteReference"/>
        </w:rPr>
        <w:footnoteRef/>
      </w:r>
      <w:r>
        <w:t xml:space="preserve"> </w:t>
      </w:r>
      <w:hyperlink r:id="rId4" w:history="1">
        <w:r w:rsidRPr="00126409">
          <w:rPr>
            <w:rStyle w:val="Hyperlink"/>
          </w:rPr>
          <w:t>http://www.icann.org/en/correspondence/dengate-thrush-to-disspain-14jun10-en.pdf</w:t>
        </w:r>
      </w:hyperlink>
      <w:r>
        <w:t xml:space="preserve"> </w:t>
      </w:r>
    </w:p>
  </w:footnote>
  <w:footnote w:id="5">
    <w:p w:rsidR="007C4722" w:rsidRDefault="007C4722">
      <w:pPr>
        <w:pStyle w:val="FootnoteText"/>
      </w:pPr>
      <w:r>
        <w:rPr>
          <w:rStyle w:val="FootnoteReference"/>
        </w:rPr>
        <w:footnoteRef/>
      </w:r>
      <w:r>
        <w:t xml:space="preserve"> </w:t>
      </w:r>
      <w:hyperlink r:id="rId5" w:history="1">
        <w:r w:rsidRPr="00126409">
          <w:rPr>
            <w:rStyle w:val="Hyperlink"/>
          </w:rPr>
          <w:t>https://ccnso.icann.org/meetings/cartagena/notes-council-meeting-cartagena-08dec10-en.pdf</w:t>
        </w:r>
      </w:hyperlink>
      <w:r>
        <w:t xml:space="preserve"> </w:t>
      </w:r>
    </w:p>
  </w:footnote>
  <w:footnote w:id="6">
    <w:p w:rsidR="007C4722" w:rsidRPr="00A07B7A" w:rsidRDefault="007C4722" w:rsidP="005530B6">
      <w:pPr>
        <w:pStyle w:val="FootnoteText"/>
      </w:pPr>
      <w:r>
        <w:rPr>
          <w:rStyle w:val="FootnoteReference"/>
        </w:rPr>
        <w:footnoteRef/>
      </w:r>
      <w:r>
        <w:t xml:space="preserve"> </w:t>
      </w:r>
      <w:r w:rsidRPr="00A07B7A">
        <w:rPr>
          <w:lang w:val="en-US"/>
        </w:rPr>
        <w:t>http://www.icann.org/en/topics/new-gtlds/evaluation-procedures-clean-19sep11-en.pdf</w:t>
      </w:r>
    </w:p>
  </w:footnote>
  <w:footnote w:id="7">
    <w:p w:rsidR="007C4722" w:rsidRPr="00991379" w:rsidRDefault="007C4722" w:rsidP="005530B6">
      <w:pPr>
        <w:pStyle w:val="FootnoteText"/>
      </w:pPr>
      <w:r w:rsidRPr="00991379">
        <w:rPr>
          <w:rStyle w:val="FootnoteReference"/>
        </w:rPr>
        <w:footnoteRef/>
      </w:r>
      <w:r w:rsidRPr="00991379">
        <w:t xml:space="preserve"> See ISO 3166-1: 2006 Section 5.1 </w:t>
      </w:r>
    </w:p>
  </w:footnote>
  <w:footnote w:id="8">
    <w:p w:rsidR="007C4722" w:rsidRDefault="007C4722" w:rsidP="005530B6">
      <w:pPr>
        <w:pStyle w:val="FootnoteText"/>
      </w:pPr>
      <w:r>
        <w:rPr>
          <w:rStyle w:val="FootnoteReference"/>
        </w:rPr>
        <w:footnoteRef/>
      </w:r>
      <w:r>
        <w:t xml:space="preserve"> </w:t>
      </w:r>
      <w:r w:rsidRPr="00A10762">
        <w:t xml:space="preserve">The limitation to </w:t>
      </w:r>
      <w:r>
        <w:t>Designated</w:t>
      </w:r>
      <w:r w:rsidRPr="00A10762">
        <w:t xml:space="preserve"> </w:t>
      </w:r>
      <w:r>
        <w:t>L</w:t>
      </w:r>
      <w:r w:rsidRPr="00A10762">
        <w:t xml:space="preserve">anguage is recommended as criteria for reasons of stability of the DNS. According to some statistics currently 6909 living languages are identified. See for example: </w:t>
      </w:r>
      <w:hyperlink r:id="rId6" w:history="1">
        <w:r w:rsidRPr="00A10762">
          <w:rPr>
            <w:rStyle w:val="Hyperlink"/>
          </w:rPr>
          <w:t>http://www.ethnologue.com/ethno_docs/distribution.asp?by=area</w:t>
        </w:r>
      </w:hyperlink>
      <w:r w:rsidRPr="00A10762">
        <w:t xml:space="preserve">. If one IDN </w:t>
      </w:r>
      <w:proofErr w:type="spellStart"/>
      <w:r w:rsidRPr="00A10762">
        <w:t>ccTLD</w:t>
      </w:r>
      <w:proofErr w:type="spellEnd"/>
      <w:r w:rsidRPr="00A10762">
        <w:t xml:space="preserve"> would be allowed per territory for every language this would potentially </w:t>
      </w:r>
      <w:r>
        <w:t>amount to</w:t>
      </w:r>
      <w:r w:rsidRPr="00A10762">
        <w:t xml:space="preserve"> 252*6909</w:t>
      </w:r>
      <w:r>
        <w:t xml:space="preserve"> or approximately 1.7 million</w:t>
      </w:r>
      <w:r w:rsidRPr="00A10762">
        <w:t xml:space="preserve"> IDN </w:t>
      </w:r>
      <w:proofErr w:type="spellStart"/>
      <w:r w:rsidRPr="00A10762">
        <w:t>ccTLDs</w:t>
      </w:r>
      <w:proofErr w:type="spellEnd"/>
      <w:r>
        <w:t xml:space="preserve">. </w:t>
      </w:r>
    </w:p>
  </w:footnote>
  <w:footnote w:id="9">
    <w:p w:rsidR="007C4722" w:rsidRDefault="007C4722" w:rsidP="00607657">
      <w:pPr>
        <w:pStyle w:val="FootnoteText"/>
      </w:pPr>
      <w:r>
        <w:rPr>
          <w:rStyle w:val="FootnoteReference"/>
        </w:rPr>
        <w:footnoteRef/>
      </w:r>
      <w:r>
        <w:t xml:space="preserve"> </w:t>
      </w:r>
      <w:r w:rsidRPr="00E62D35">
        <w:t>http://www.icann.org/en/topics/idn/fast-track/idn-cctld-implementation-plan-16nov09-en.pdf</w:t>
      </w:r>
    </w:p>
  </w:footnote>
  <w:footnote w:id="10">
    <w:p w:rsidR="007C4722" w:rsidRDefault="007C4722" w:rsidP="00607657">
      <w:pPr>
        <w:pStyle w:val="FootnoteText"/>
      </w:pPr>
      <w:r>
        <w:rPr>
          <w:rStyle w:val="FootnoteReference"/>
        </w:rPr>
        <w:footnoteRef/>
      </w:r>
      <w:r>
        <w:t xml:space="preserve"> </w:t>
      </w:r>
      <w:r w:rsidRPr="006F7C2B">
        <w:t xml:space="preserve">Note the standard for string similarity is similar to the standard under the new </w:t>
      </w:r>
      <w:proofErr w:type="spellStart"/>
      <w:r w:rsidRPr="006F7C2B">
        <w:t>gTLD</w:t>
      </w:r>
      <w:proofErr w:type="spellEnd"/>
      <w:r w:rsidRPr="006F7C2B">
        <w:t xml:space="preserve"> process.</w:t>
      </w:r>
    </w:p>
  </w:footnote>
  <w:footnote w:id="11">
    <w:p w:rsidR="007C4722" w:rsidRPr="006F4D0F" w:rsidRDefault="007C4722" w:rsidP="00607657">
      <w:pPr>
        <w:pStyle w:val="FootnoteText"/>
      </w:pPr>
      <w:r>
        <w:rPr>
          <w:rStyle w:val="FootnoteReference"/>
        </w:rPr>
        <w:footnoteRef/>
      </w:r>
      <w:r>
        <w:t xml:space="preserve"> </w:t>
      </w:r>
      <w:r w:rsidRPr="006F4D0F">
        <w:t>Implementation Plan Section 5.6.3</w:t>
      </w:r>
    </w:p>
  </w:footnote>
  <w:footnote w:id="12">
    <w:p w:rsidR="007C4722" w:rsidRDefault="007C4722" w:rsidP="00607657">
      <w:pPr>
        <w:pStyle w:val="FootnoteText"/>
      </w:pPr>
      <w:r>
        <w:rPr>
          <w:rStyle w:val="FootnoteReference"/>
        </w:rPr>
        <w:footnoteRef/>
      </w:r>
      <w:r>
        <w:t xml:space="preserve"> </w:t>
      </w:r>
      <w:r w:rsidRPr="00C754C5">
        <w:t>Applicant Guidebook version 2011-09-19, Section 2.2.1.1.1</w:t>
      </w:r>
    </w:p>
  </w:footnote>
  <w:footnote w:id="13">
    <w:p w:rsidR="007C4722" w:rsidRPr="007A3400" w:rsidRDefault="007C4722" w:rsidP="00607657">
      <w:pPr>
        <w:pStyle w:val="FootnoteText"/>
      </w:pPr>
      <w:r>
        <w:rPr>
          <w:rStyle w:val="FootnoteReference"/>
        </w:rPr>
        <w:footnoteRef/>
      </w:r>
      <w:r>
        <w:t xml:space="preserve"> </w:t>
      </w:r>
      <w:r w:rsidRPr="007A3400">
        <w:t>Applicant Guidebook version 2011-09-19, section 2.2.1.1.2</w:t>
      </w:r>
    </w:p>
  </w:footnote>
  <w:footnote w:id="14">
    <w:p w:rsidR="007C4722" w:rsidRDefault="007C4722" w:rsidP="00607657">
      <w:pPr>
        <w:pStyle w:val="FootnoteText"/>
      </w:pPr>
      <w:r>
        <w:rPr>
          <w:rStyle w:val="FootnoteReference"/>
        </w:rPr>
        <w:footnoteRef/>
      </w:r>
      <w:r>
        <w:t xml:space="preserve"> </w:t>
      </w:r>
      <w:r w:rsidRPr="007A3400">
        <w:t>Note the standard for string confusion is similar to the standard under the Fast Track Process</w:t>
      </w:r>
    </w:p>
  </w:footnote>
  <w:footnote w:id="15">
    <w:p w:rsidR="007C4722" w:rsidRDefault="007C4722" w:rsidP="00607657">
      <w:pPr>
        <w:pStyle w:val="FootnoteText"/>
      </w:pPr>
      <w:r>
        <w:rPr>
          <w:rStyle w:val="FootnoteReference"/>
        </w:rPr>
        <w:footnoteRef/>
      </w:r>
      <w:r>
        <w:t xml:space="preserve"> </w:t>
      </w:r>
      <w:r w:rsidRPr="007A3400">
        <w:t>Applicant Guidebook versi</w:t>
      </w:r>
      <w:r>
        <w:t>on 2011-09-19, section 2.2.1.1.3</w:t>
      </w:r>
    </w:p>
  </w:footnote>
  <w:footnote w:id="16">
    <w:p w:rsidR="007C4722" w:rsidRDefault="007C4722">
      <w:pPr>
        <w:pStyle w:val="FootnoteText"/>
      </w:pPr>
      <w:r>
        <w:rPr>
          <w:rStyle w:val="FootnoteReference"/>
        </w:rPr>
        <w:footnoteRef/>
      </w:r>
      <w:r>
        <w:t xml:space="preserve"> </w:t>
      </w:r>
      <w:hyperlink r:id="rId7" w:history="1">
        <w:r w:rsidRPr="00126409">
          <w:rPr>
            <w:rStyle w:val="Hyperlink"/>
          </w:rPr>
          <w:t>http://unstats.un.org/unsd/geoinfo/ungegn/default.html</w:t>
        </w:r>
      </w:hyperlink>
      <w:r>
        <w:t xml:space="preserve"> </w:t>
      </w:r>
    </w:p>
  </w:footnote>
  <w:footnote w:id="17">
    <w:p w:rsidR="007C4722" w:rsidRDefault="007C4722">
      <w:pPr>
        <w:pStyle w:val="FootnoteText"/>
      </w:pPr>
      <w:r>
        <w:rPr>
          <w:rStyle w:val="FootnoteReference"/>
        </w:rPr>
        <w:footnoteRef/>
      </w:r>
      <w:r>
        <w:t xml:space="preserve"> </w:t>
      </w:r>
      <w:hyperlink r:id="rId8" w:history="1">
        <w:r w:rsidRPr="00D803C7">
          <w:rPr>
            <w:rStyle w:val="Hyperlink"/>
          </w:rPr>
          <w:t>http://www.iso.org/i</w:t>
        </w:r>
        <w:r w:rsidRPr="00D803C7">
          <w:rPr>
            <w:rStyle w:val="Hyperlink"/>
          </w:rPr>
          <w:t>s</w:t>
        </w:r>
        <w:r w:rsidRPr="00D803C7">
          <w:rPr>
            <w:rStyle w:val="Hyperlink"/>
          </w:rPr>
          <w:t>o/country_codes.htm</w:t>
        </w:r>
      </w:hyperlink>
      <w:r>
        <w:rPr>
          <w:rStyle w:val="Hyperlink"/>
          <w:b/>
        </w:rPr>
        <w:t xml:space="preserve"> </w:t>
      </w:r>
    </w:p>
  </w:footnote>
  <w:footnote w:id="18">
    <w:p w:rsidR="007C4722" w:rsidRPr="00A3549E" w:rsidRDefault="007C4722" w:rsidP="00A3549E">
      <w:pPr>
        <w:rPr>
          <w:b/>
        </w:rPr>
      </w:pPr>
      <w:r>
        <w:rPr>
          <w:rStyle w:val="FootnoteReference"/>
        </w:rPr>
        <w:footnoteRef/>
      </w:r>
      <w:r>
        <w:t xml:space="preserve"> </w:t>
      </w:r>
      <w:hyperlink r:id="rId9" w:history="1">
        <w:r w:rsidRPr="00A3549E">
          <w:rPr>
            <w:rStyle w:val="Hyperlink"/>
            <w:sz w:val="20"/>
          </w:rPr>
          <w:t>http://www.ietf.org/rfc/rfc1591.txt</w:t>
        </w:r>
      </w:hyperlink>
      <w:r w:rsidRPr="00A3549E">
        <w:rPr>
          <w:b/>
          <w:sz w:val="20"/>
        </w:rPr>
        <w:t xml:space="preserve"> </w:t>
      </w:r>
    </w:p>
  </w:footnote>
  <w:footnote w:id="19">
    <w:p w:rsidR="007C4722" w:rsidRDefault="007C4722">
      <w:pPr>
        <w:pStyle w:val="FootnoteText"/>
      </w:pPr>
      <w:r>
        <w:rPr>
          <w:rStyle w:val="FootnoteReference"/>
        </w:rPr>
        <w:footnoteRef/>
      </w:r>
      <w:r>
        <w:t xml:space="preserve"> </w:t>
      </w:r>
      <w:hyperlink r:id="rId10" w:history="1">
        <w:r w:rsidRPr="00126409">
          <w:rPr>
            <w:rStyle w:val="Hyperlink"/>
          </w:rPr>
          <w:t>http://www.iana.org/domains/root/delegation-guide</w:t>
        </w:r>
      </w:hyperlink>
      <w:r>
        <w:t xml:space="preserve"> </w:t>
      </w:r>
    </w:p>
  </w:footnote>
  <w:footnote w:id="20">
    <w:p w:rsidR="007C4722" w:rsidRDefault="007C4722">
      <w:pPr>
        <w:pStyle w:val="FootnoteText"/>
      </w:pPr>
      <w:r>
        <w:rPr>
          <w:rStyle w:val="FootnoteReference"/>
        </w:rPr>
        <w:footnoteRef/>
      </w:r>
      <w:r>
        <w:t xml:space="preserve"> </w:t>
      </w:r>
      <w:hyperlink r:id="rId11" w:history="1">
        <w:r w:rsidRPr="00126409">
          <w:rPr>
            <w:rStyle w:val="Hyperlink"/>
          </w:rPr>
          <w:t>http://www.iana.org/procedures/cctld-establishment.html</w:t>
        </w:r>
      </w:hyperlink>
      <w:r>
        <w:t xml:space="preserve"> </w:t>
      </w:r>
    </w:p>
  </w:footnote>
  <w:footnote w:id="21">
    <w:p w:rsidR="007C4722" w:rsidRDefault="007C4722">
      <w:pPr>
        <w:pStyle w:val="FootnoteText"/>
      </w:pPr>
      <w:r>
        <w:rPr>
          <w:rStyle w:val="FootnoteReference"/>
        </w:rPr>
        <w:footnoteRef/>
      </w:r>
      <w:r>
        <w:t xml:space="preserve"> </w:t>
      </w:r>
      <w:hyperlink r:id="rId12" w:history="1">
        <w:r w:rsidRPr="00126409">
          <w:rPr>
            <w:rStyle w:val="Hyperlink"/>
          </w:rPr>
          <w:t>http://unstats.un.org/unsd/methods/m49/m49alpha.htm</w:t>
        </w:r>
      </w:hyperlink>
      <w:r>
        <w:t xml:space="preserve"> </w:t>
      </w:r>
    </w:p>
  </w:footnote>
  <w:footnote w:id="22">
    <w:p w:rsidR="007C4722" w:rsidRDefault="007C4722" w:rsidP="001E6AD3">
      <w:pPr>
        <w:pStyle w:val="FootnoteText"/>
      </w:pPr>
      <w:r>
        <w:rPr>
          <w:rStyle w:val="FootnoteReference"/>
        </w:rPr>
        <w:footnoteRef/>
      </w:r>
      <w:r>
        <w:t xml:space="preserve"> </w:t>
      </w:r>
      <w:hyperlink r:id="rId13" w:history="1">
        <w:r w:rsidRPr="00126409">
          <w:rPr>
            <w:rStyle w:val="Hyperlink"/>
          </w:rPr>
          <w:t>http://www.iana.org/domains/root/db</w:t>
        </w:r>
      </w:hyperlink>
      <w:r>
        <w:t xml:space="preserve"> </w:t>
      </w:r>
    </w:p>
  </w:footnote>
  <w:footnote w:id="23">
    <w:p w:rsidR="007C4722" w:rsidRDefault="007C4722">
      <w:pPr>
        <w:pStyle w:val="FootnoteText"/>
      </w:pPr>
      <w:r>
        <w:rPr>
          <w:rStyle w:val="FootnoteReference"/>
        </w:rPr>
        <w:footnoteRef/>
      </w:r>
      <w:r>
        <w:t xml:space="preserve"> </w:t>
      </w:r>
      <w:hyperlink r:id="rId14" w:history="1">
        <w:r w:rsidRPr="00126409">
          <w:rPr>
            <w:rStyle w:val="Hyperlink"/>
          </w:rPr>
          <w:t>http://en.wikipedia.org/wiki/List_of_IOC_country_codes</w:t>
        </w:r>
      </w:hyperlink>
      <w:r>
        <w:t xml:space="preserve"> </w:t>
      </w:r>
    </w:p>
  </w:footnote>
  <w:footnote w:id="24">
    <w:p w:rsidR="007C4722" w:rsidRDefault="007C4722">
      <w:pPr>
        <w:pStyle w:val="FootnoteText"/>
      </w:pPr>
      <w:r>
        <w:rPr>
          <w:rStyle w:val="FootnoteReference"/>
        </w:rPr>
        <w:footnoteRef/>
      </w:r>
      <w:r>
        <w:t xml:space="preserve"> </w:t>
      </w:r>
      <w:hyperlink r:id="rId15" w:history="1">
        <w:r w:rsidRPr="00126409">
          <w:rPr>
            <w:rStyle w:val="Hyperlink"/>
          </w:rPr>
          <w:t>http://www.nato.int/structur/ac/135/main/links/ncs-country-codes.htm</w:t>
        </w:r>
      </w:hyperlink>
      <w:r>
        <w:t xml:space="preserve"> </w:t>
      </w:r>
    </w:p>
  </w:footnote>
  <w:footnote w:id="25">
    <w:p w:rsidR="007C4722" w:rsidRDefault="007C4722" w:rsidP="00920015">
      <w:pPr>
        <w:pStyle w:val="FootnoteText"/>
      </w:pPr>
      <w:r>
        <w:rPr>
          <w:rStyle w:val="FootnoteReference"/>
        </w:rPr>
        <w:footnoteRef/>
      </w:r>
      <w:r>
        <w:t xml:space="preserve"> </w:t>
      </w:r>
      <w:hyperlink r:id="rId16" w:history="1">
        <w:r w:rsidRPr="00126409">
          <w:rPr>
            <w:rStyle w:val="Hyperlink"/>
          </w:rPr>
          <w:t>http://unstats.un.org/unsd/publication/seriesm/seriesm_88e.pdf</w:t>
        </w:r>
      </w:hyperlink>
      <w:r>
        <w:t xml:space="preserve"> </w:t>
      </w:r>
    </w:p>
  </w:footnote>
  <w:footnote w:id="26">
    <w:p w:rsidR="007C4722" w:rsidRDefault="007C4722">
      <w:pPr>
        <w:pStyle w:val="FootnoteText"/>
      </w:pPr>
      <w:r>
        <w:rPr>
          <w:rStyle w:val="FootnoteReference"/>
        </w:rPr>
        <w:footnoteRef/>
      </w:r>
      <w:r>
        <w:t xml:space="preserve"> </w:t>
      </w:r>
      <w:hyperlink r:id="rId17" w:history="1">
        <w:r w:rsidRPr="00126409">
          <w:rPr>
            <w:rStyle w:val="Hyperlink"/>
          </w:rPr>
          <w:t>http://unstats.un.org/unsd/geoinfo/UNGEGN/docs/26th-gegn-docs/WP/WP54_UNGEGN%20WG%20Country%20Names%20Document%202011.pdf</w:t>
        </w:r>
      </w:hyperlink>
      <w:r>
        <w:t xml:space="preserve"> </w:t>
      </w:r>
    </w:p>
  </w:footnote>
  <w:footnote w:id="27">
    <w:p w:rsidR="007C4722" w:rsidRDefault="007C4722">
      <w:pPr>
        <w:pStyle w:val="FootnoteText"/>
      </w:pPr>
      <w:r>
        <w:rPr>
          <w:rStyle w:val="FootnoteReference"/>
        </w:rPr>
        <w:footnoteRef/>
      </w:r>
      <w:r>
        <w:t xml:space="preserve"> </w:t>
      </w:r>
      <w:hyperlink r:id="rId18" w:history="1">
        <w:r w:rsidRPr="00126409">
          <w:rPr>
            <w:rStyle w:val="Hyperlink"/>
          </w:rPr>
          <w:t>http://unterm.un.org/</w:t>
        </w:r>
      </w:hyperlink>
      <w:r>
        <w:t xml:space="preserve"> </w:t>
      </w:r>
    </w:p>
  </w:footnote>
  <w:footnote w:id="28">
    <w:p w:rsidR="007C4722" w:rsidRDefault="007C4722">
      <w:pPr>
        <w:pStyle w:val="FootnoteText"/>
      </w:pPr>
      <w:r>
        <w:rPr>
          <w:rStyle w:val="FootnoteReference"/>
        </w:rPr>
        <w:footnoteRef/>
      </w:r>
      <w:r>
        <w:t xml:space="preserve"> </w:t>
      </w:r>
      <w:hyperlink r:id="rId19" w:history="1">
        <w:r w:rsidRPr="00126409">
          <w:rPr>
            <w:rStyle w:val="Hyperlink"/>
          </w:rPr>
          <w:t>http://www.wipo.int/standards/en/pdf/03-03-01.pdf</w:t>
        </w:r>
      </w:hyperlink>
      <w:r>
        <w:t xml:space="preserve"> </w:t>
      </w:r>
    </w:p>
  </w:footnote>
  <w:footnote w:id="29">
    <w:p w:rsidR="007C4722" w:rsidRDefault="007C4722">
      <w:pPr>
        <w:pStyle w:val="FootnoteText"/>
      </w:pPr>
      <w:r>
        <w:rPr>
          <w:rStyle w:val="FootnoteReference"/>
        </w:rPr>
        <w:footnoteRef/>
      </w:r>
      <w:r>
        <w:t xml:space="preserve"> </w:t>
      </w:r>
      <w:hyperlink r:id="rId20" w:history="1">
        <w:r w:rsidRPr="00126409">
          <w:rPr>
            <w:rStyle w:val="Hyperlink"/>
          </w:rPr>
          <w:t>http://unstats.un.org/unsd/methods/m49/m49alpha.htm</w:t>
        </w:r>
      </w:hyperlink>
      <w:r>
        <w:t xml:space="preserve"> </w:t>
      </w:r>
    </w:p>
  </w:footnote>
  <w:footnote w:id="30">
    <w:p w:rsidR="007C4722" w:rsidRDefault="007C4722" w:rsidP="001E6AD3">
      <w:pPr>
        <w:pStyle w:val="FootnoteText"/>
      </w:pPr>
      <w:r>
        <w:rPr>
          <w:rStyle w:val="FootnoteReference"/>
        </w:rPr>
        <w:footnoteRef/>
      </w:r>
      <w:r>
        <w:t xml:space="preserve"> </w:t>
      </w:r>
      <w:hyperlink r:id="rId21" w:history="1">
        <w:r w:rsidRPr="00126409">
          <w:rPr>
            <w:rStyle w:val="Hyperlink"/>
          </w:rPr>
          <w:t>http://www.iso.org/iso/home/standards/country_codes/updates_on_iso_3166.htm?show=tab2</w:t>
        </w:r>
      </w:hyperlink>
      <w:r>
        <w:t xml:space="preserve"> </w:t>
      </w:r>
    </w:p>
  </w:footnote>
  <w:footnote w:id="31">
    <w:p w:rsidR="007C4722" w:rsidRDefault="007C4722" w:rsidP="001E6AD3">
      <w:pPr>
        <w:pStyle w:val="FootnoteText"/>
      </w:pPr>
    </w:p>
    <w:p w:rsidR="007C4722" w:rsidRDefault="007C4722" w:rsidP="001E6AD3">
      <w:pPr>
        <w:pStyle w:val="FootnoteText"/>
      </w:pPr>
      <w:r>
        <w:rPr>
          <w:rStyle w:val="FootnoteReference"/>
        </w:rPr>
        <w:footnoteRef/>
      </w:r>
      <w:r>
        <w:t xml:space="preserve"> </w:t>
      </w:r>
      <w:r w:rsidRPr="00AD6F9B">
        <w:rPr>
          <w:sz w:val="18"/>
        </w:rPr>
        <w:t>N</w:t>
      </w:r>
      <w:r w:rsidRPr="00AD6F9B">
        <w:rPr>
          <w:szCs w:val="22"/>
        </w:rPr>
        <w:t xml:space="preserve">ote that Aruba’s “AW” designation and relevant </w:t>
      </w:r>
      <w:proofErr w:type="spellStart"/>
      <w:r w:rsidRPr="00AD6F9B">
        <w:rPr>
          <w:szCs w:val="22"/>
        </w:rPr>
        <w:t>ccTLD</w:t>
      </w:r>
      <w:proofErr w:type="spellEnd"/>
      <w:r w:rsidRPr="00AD6F9B">
        <w:rPr>
          <w:szCs w:val="22"/>
        </w:rPr>
        <w:t xml:space="preserve"> were already in existence</w:t>
      </w:r>
    </w:p>
  </w:footnote>
  <w:footnote w:id="32">
    <w:p w:rsidR="007C4722" w:rsidRDefault="007C4722">
      <w:pPr>
        <w:pStyle w:val="FootnoteText"/>
      </w:pPr>
      <w:r>
        <w:rPr>
          <w:rStyle w:val="FootnoteReference"/>
        </w:rPr>
        <w:footnoteRef/>
      </w:r>
      <w:r>
        <w:t xml:space="preserve"> </w:t>
      </w:r>
      <w:hyperlink r:id="rId22" w:history="1">
        <w:r w:rsidRPr="00126409">
          <w:rPr>
            <w:rStyle w:val="Hyperlink"/>
          </w:rPr>
          <w:t>http://ccnso.icann.org/workinggroups/foiwg.htm</w:t>
        </w:r>
      </w:hyperlink>
      <w:r>
        <w:t xml:space="preserve"> </w:t>
      </w:r>
    </w:p>
  </w:footnote>
  <w:footnote w:id="33">
    <w:p w:rsidR="007C4722" w:rsidRDefault="007C4722">
      <w:pPr>
        <w:pStyle w:val="FootnoteText"/>
      </w:pPr>
      <w:r>
        <w:rPr>
          <w:rStyle w:val="FootnoteReference"/>
        </w:rPr>
        <w:footnoteRef/>
      </w:r>
      <w:r>
        <w:t xml:space="preserve"> For example - </w:t>
      </w:r>
      <w:hyperlink r:id="rId23" w:history="1">
        <w:r w:rsidRPr="00126409">
          <w:rPr>
            <w:rStyle w:val="Hyperlink"/>
          </w:rPr>
          <w:t>http://archive.icann.org/en/committees/gac/communique-09sep01.htm</w:t>
        </w:r>
      </w:hyperlink>
      <w:r>
        <w:t xml:space="preserve"> </w:t>
      </w:r>
    </w:p>
  </w:footnote>
  <w:footnote w:id="34">
    <w:p w:rsidR="007C4722" w:rsidRDefault="007C4722" w:rsidP="00D06FFA">
      <w:pPr>
        <w:pStyle w:val="FootnoteText"/>
      </w:pPr>
      <w:r>
        <w:rPr>
          <w:rStyle w:val="FootnoteReference"/>
        </w:rPr>
        <w:footnoteRef/>
      </w:r>
      <w:r>
        <w:t xml:space="preserve"> </w:t>
      </w:r>
      <w:hyperlink r:id="rId24" w:history="1">
        <w:r w:rsidRPr="00126409">
          <w:rPr>
            <w:rStyle w:val="Hyperlink"/>
          </w:rPr>
          <w:t>http://newgtlds.icann.org/en/program-status/application-results/strings-1200utc-13jun12-en</w:t>
        </w:r>
      </w:hyperlink>
      <w:r>
        <w:t xml:space="preserve"> </w:t>
      </w:r>
    </w:p>
  </w:footnote>
  <w:footnote w:id="35">
    <w:p w:rsidR="007C4722" w:rsidRDefault="007C4722">
      <w:pPr>
        <w:pStyle w:val="FootnoteText"/>
      </w:pPr>
      <w:r>
        <w:rPr>
          <w:rStyle w:val="FootnoteReference"/>
        </w:rPr>
        <w:footnoteRef/>
      </w:r>
      <w:r>
        <w:t xml:space="preserve"> </w:t>
      </w:r>
      <w:hyperlink r:id="rId25" w:history="1">
        <w:r w:rsidRPr="00126409">
          <w:rPr>
            <w:rStyle w:val="Hyperlink"/>
          </w:rPr>
          <w:t>http://www.holland.com</w:t>
        </w:r>
      </w:hyperlink>
      <w:r>
        <w:t xml:space="preserve"> </w:t>
      </w:r>
    </w:p>
  </w:footnote>
  <w:footnote w:id="36">
    <w:p w:rsidR="007C4722" w:rsidRDefault="007C4722">
      <w:pPr>
        <w:pStyle w:val="FootnoteText"/>
      </w:pPr>
      <w:r>
        <w:rPr>
          <w:rStyle w:val="FootnoteReference"/>
        </w:rPr>
        <w:footnoteRef/>
      </w:r>
      <w:r>
        <w:t xml:space="preserve"> </w:t>
      </w:r>
    </w:p>
  </w:footnote>
  <w:footnote w:id="37">
    <w:p w:rsidR="007C4722" w:rsidRDefault="007C4722">
      <w:pPr>
        <w:pStyle w:val="FootnoteText"/>
      </w:pPr>
      <w:r>
        <w:rPr>
          <w:rStyle w:val="FootnoteReference"/>
        </w:rPr>
        <w:footnoteRef/>
      </w:r>
      <w:r>
        <w:t xml:space="preserve"> </w:t>
      </w:r>
      <w:hyperlink r:id="rId26" w:history="1">
        <w:r w:rsidRPr="00126409">
          <w:rPr>
            <w:rStyle w:val="Hyperlink"/>
          </w:rPr>
          <w:t>http://www-01.sil.org/iso639-3/download.asp</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1461A"/>
    <w:multiLevelType w:val="hybridMultilevel"/>
    <w:tmpl w:val="98BF1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3A7ADE"/>
    <w:multiLevelType w:val="hybridMultilevel"/>
    <w:tmpl w:val="7F66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A1853"/>
    <w:multiLevelType w:val="hybridMultilevel"/>
    <w:tmpl w:val="DD824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A178B9"/>
    <w:multiLevelType w:val="multilevel"/>
    <w:tmpl w:val="423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26B77"/>
    <w:multiLevelType w:val="multilevel"/>
    <w:tmpl w:val="FBF8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A47E4"/>
    <w:multiLevelType w:val="hybridMultilevel"/>
    <w:tmpl w:val="5142DA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nsid w:val="13530023"/>
    <w:multiLevelType w:val="multilevel"/>
    <w:tmpl w:val="D0F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F2752"/>
    <w:multiLevelType w:val="hybridMultilevel"/>
    <w:tmpl w:val="7D1AAF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103AA1"/>
    <w:multiLevelType w:val="hybridMultilevel"/>
    <w:tmpl w:val="FE1C3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A7069"/>
    <w:multiLevelType w:val="hybridMultilevel"/>
    <w:tmpl w:val="602A9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816C10"/>
    <w:multiLevelType w:val="multilevel"/>
    <w:tmpl w:val="E8E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093B76"/>
    <w:multiLevelType w:val="hybridMultilevel"/>
    <w:tmpl w:val="B2725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3728F9"/>
    <w:multiLevelType w:val="multilevel"/>
    <w:tmpl w:val="2B34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7248E0"/>
    <w:multiLevelType w:val="multilevel"/>
    <w:tmpl w:val="F72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75FDD"/>
    <w:multiLevelType w:val="hybridMultilevel"/>
    <w:tmpl w:val="052C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200FEA"/>
    <w:multiLevelType w:val="multilevel"/>
    <w:tmpl w:val="92C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50567E"/>
    <w:multiLevelType w:val="multilevel"/>
    <w:tmpl w:val="CEC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2F0A8D"/>
    <w:multiLevelType w:val="hybridMultilevel"/>
    <w:tmpl w:val="870AF5D2"/>
    <w:lvl w:ilvl="0" w:tplc="B3648F50">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D627EE"/>
    <w:multiLevelType w:val="hybridMultilevel"/>
    <w:tmpl w:val="AA7AA104"/>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167736D"/>
    <w:multiLevelType w:val="multilevel"/>
    <w:tmpl w:val="B948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817993"/>
    <w:multiLevelType w:val="hybridMultilevel"/>
    <w:tmpl w:val="987418C6"/>
    <w:lvl w:ilvl="0" w:tplc="04090019">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AC566C"/>
    <w:multiLevelType w:val="hybridMultilevel"/>
    <w:tmpl w:val="6D16842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FF4400D"/>
    <w:multiLevelType w:val="hybridMultilevel"/>
    <w:tmpl w:val="EE04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0075A9"/>
    <w:multiLevelType w:val="hybridMultilevel"/>
    <w:tmpl w:val="3D34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FD3B0B"/>
    <w:multiLevelType w:val="hybridMultilevel"/>
    <w:tmpl w:val="CDF83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0135D4"/>
    <w:multiLevelType w:val="hybridMultilevel"/>
    <w:tmpl w:val="8F4CC858"/>
    <w:lvl w:ilvl="0" w:tplc="9398CAE0">
      <w:start w:val="1"/>
      <w:numFmt w:val="bullet"/>
      <w:lvlText w:val="•"/>
      <w:lvlJc w:val="left"/>
      <w:pPr>
        <w:tabs>
          <w:tab w:val="num" w:pos="720"/>
        </w:tabs>
        <w:ind w:left="720" w:hanging="360"/>
      </w:pPr>
      <w:rPr>
        <w:rFonts w:ascii="Arial" w:hAnsi="Arial" w:hint="default"/>
      </w:rPr>
    </w:lvl>
    <w:lvl w:ilvl="1" w:tplc="85220BA8" w:tentative="1">
      <w:start w:val="1"/>
      <w:numFmt w:val="bullet"/>
      <w:lvlText w:val="•"/>
      <w:lvlJc w:val="left"/>
      <w:pPr>
        <w:tabs>
          <w:tab w:val="num" w:pos="1440"/>
        </w:tabs>
        <w:ind w:left="1440" w:hanging="360"/>
      </w:pPr>
      <w:rPr>
        <w:rFonts w:ascii="Arial" w:hAnsi="Arial" w:hint="default"/>
      </w:rPr>
    </w:lvl>
    <w:lvl w:ilvl="2" w:tplc="82DEE21C" w:tentative="1">
      <w:start w:val="1"/>
      <w:numFmt w:val="bullet"/>
      <w:lvlText w:val="•"/>
      <w:lvlJc w:val="left"/>
      <w:pPr>
        <w:tabs>
          <w:tab w:val="num" w:pos="2160"/>
        </w:tabs>
        <w:ind w:left="2160" w:hanging="360"/>
      </w:pPr>
      <w:rPr>
        <w:rFonts w:ascii="Arial" w:hAnsi="Arial" w:hint="default"/>
      </w:rPr>
    </w:lvl>
    <w:lvl w:ilvl="3" w:tplc="D298A1A0" w:tentative="1">
      <w:start w:val="1"/>
      <w:numFmt w:val="bullet"/>
      <w:lvlText w:val="•"/>
      <w:lvlJc w:val="left"/>
      <w:pPr>
        <w:tabs>
          <w:tab w:val="num" w:pos="2880"/>
        </w:tabs>
        <w:ind w:left="2880" w:hanging="360"/>
      </w:pPr>
      <w:rPr>
        <w:rFonts w:ascii="Arial" w:hAnsi="Arial" w:hint="default"/>
      </w:rPr>
    </w:lvl>
    <w:lvl w:ilvl="4" w:tplc="E6B09A34" w:tentative="1">
      <w:start w:val="1"/>
      <w:numFmt w:val="bullet"/>
      <w:lvlText w:val="•"/>
      <w:lvlJc w:val="left"/>
      <w:pPr>
        <w:tabs>
          <w:tab w:val="num" w:pos="3600"/>
        </w:tabs>
        <w:ind w:left="3600" w:hanging="360"/>
      </w:pPr>
      <w:rPr>
        <w:rFonts w:ascii="Arial" w:hAnsi="Arial" w:hint="default"/>
      </w:rPr>
    </w:lvl>
    <w:lvl w:ilvl="5" w:tplc="36D05886" w:tentative="1">
      <w:start w:val="1"/>
      <w:numFmt w:val="bullet"/>
      <w:lvlText w:val="•"/>
      <w:lvlJc w:val="left"/>
      <w:pPr>
        <w:tabs>
          <w:tab w:val="num" w:pos="4320"/>
        </w:tabs>
        <w:ind w:left="4320" w:hanging="360"/>
      </w:pPr>
      <w:rPr>
        <w:rFonts w:ascii="Arial" w:hAnsi="Arial" w:hint="default"/>
      </w:rPr>
    </w:lvl>
    <w:lvl w:ilvl="6" w:tplc="69069A06" w:tentative="1">
      <w:start w:val="1"/>
      <w:numFmt w:val="bullet"/>
      <w:lvlText w:val="•"/>
      <w:lvlJc w:val="left"/>
      <w:pPr>
        <w:tabs>
          <w:tab w:val="num" w:pos="5040"/>
        </w:tabs>
        <w:ind w:left="5040" w:hanging="360"/>
      </w:pPr>
      <w:rPr>
        <w:rFonts w:ascii="Arial" w:hAnsi="Arial" w:hint="default"/>
      </w:rPr>
    </w:lvl>
    <w:lvl w:ilvl="7" w:tplc="50FA15A8" w:tentative="1">
      <w:start w:val="1"/>
      <w:numFmt w:val="bullet"/>
      <w:lvlText w:val="•"/>
      <w:lvlJc w:val="left"/>
      <w:pPr>
        <w:tabs>
          <w:tab w:val="num" w:pos="5760"/>
        </w:tabs>
        <w:ind w:left="5760" w:hanging="360"/>
      </w:pPr>
      <w:rPr>
        <w:rFonts w:ascii="Arial" w:hAnsi="Arial" w:hint="default"/>
      </w:rPr>
    </w:lvl>
    <w:lvl w:ilvl="8" w:tplc="2DECFBA2" w:tentative="1">
      <w:start w:val="1"/>
      <w:numFmt w:val="bullet"/>
      <w:lvlText w:val="•"/>
      <w:lvlJc w:val="left"/>
      <w:pPr>
        <w:tabs>
          <w:tab w:val="num" w:pos="6480"/>
        </w:tabs>
        <w:ind w:left="6480" w:hanging="360"/>
      </w:pPr>
      <w:rPr>
        <w:rFonts w:ascii="Arial" w:hAnsi="Arial" w:hint="default"/>
      </w:rPr>
    </w:lvl>
  </w:abstractNum>
  <w:abstractNum w:abstractNumId="26">
    <w:nsid w:val="4F48493C"/>
    <w:multiLevelType w:val="hybridMultilevel"/>
    <w:tmpl w:val="9806A642"/>
    <w:lvl w:ilvl="0" w:tplc="BB02C864">
      <w:start w:val="1"/>
      <w:numFmt w:val="bullet"/>
      <w:lvlText w:val="•"/>
      <w:lvlJc w:val="left"/>
      <w:pPr>
        <w:tabs>
          <w:tab w:val="num" w:pos="720"/>
        </w:tabs>
        <w:ind w:left="720" w:hanging="360"/>
      </w:pPr>
      <w:rPr>
        <w:rFonts w:ascii="Arial" w:hAnsi="Arial" w:hint="default"/>
      </w:rPr>
    </w:lvl>
    <w:lvl w:ilvl="1" w:tplc="2ED63278" w:tentative="1">
      <w:start w:val="1"/>
      <w:numFmt w:val="bullet"/>
      <w:lvlText w:val="•"/>
      <w:lvlJc w:val="left"/>
      <w:pPr>
        <w:tabs>
          <w:tab w:val="num" w:pos="1440"/>
        </w:tabs>
        <w:ind w:left="1440" w:hanging="360"/>
      </w:pPr>
      <w:rPr>
        <w:rFonts w:ascii="Arial" w:hAnsi="Arial" w:hint="default"/>
      </w:rPr>
    </w:lvl>
    <w:lvl w:ilvl="2" w:tplc="7A6C2038" w:tentative="1">
      <w:start w:val="1"/>
      <w:numFmt w:val="bullet"/>
      <w:lvlText w:val="•"/>
      <w:lvlJc w:val="left"/>
      <w:pPr>
        <w:tabs>
          <w:tab w:val="num" w:pos="2160"/>
        </w:tabs>
        <w:ind w:left="2160" w:hanging="360"/>
      </w:pPr>
      <w:rPr>
        <w:rFonts w:ascii="Arial" w:hAnsi="Arial" w:hint="default"/>
      </w:rPr>
    </w:lvl>
    <w:lvl w:ilvl="3" w:tplc="509AB086" w:tentative="1">
      <w:start w:val="1"/>
      <w:numFmt w:val="bullet"/>
      <w:lvlText w:val="•"/>
      <w:lvlJc w:val="left"/>
      <w:pPr>
        <w:tabs>
          <w:tab w:val="num" w:pos="2880"/>
        </w:tabs>
        <w:ind w:left="2880" w:hanging="360"/>
      </w:pPr>
      <w:rPr>
        <w:rFonts w:ascii="Arial" w:hAnsi="Arial" w:hint="default"/>
      </w:rPr>
    </w:lvl>
    <w:lvl w:ilvl="4" w:tplc="7D8032DA" w:tentative="1">
      <w:start w:val="1"/>
      <w:numFmt w:val="bullet"/>
      <w:lvlText w:val="•"/>
      <w:lvlJc w:val="left"/>
      <w:pPr>
        <w:tabs>
          <w:tab w:val="num" w:pos="3600"/>
        </w:tabs>
        <w:ind w:left="3600" w:hanging="360"/>
      </w:pPr>
      <w:rPr>
        <w:rFonts w:ascii="Arial" w:hAnsi="Arial" w:hint="default"/>
      </w:rPr>
    </w:lvl>
    <w:lvl w:ilvl="5" w:tplc="1B6C4F3E" w:tentative="1">
      <w:start w:val="1"/>
      <w:numFmt w:val="bullet"/>
      <w:lvlText w:val="•"/>
      <w:lvlJc w:val="left"/>
      <w:pPr>
        <w:tabs>
          <w:tab w:val="num" w:pos="4320"/>
        </w:tabs>
        <w:ind w:left="4320" w:hanging="360"/>
      </w:pPr>
      <w:rPr>
        <w:rFonts w:ascii="Arial" w:hAnsi="Arial" w:hint="default"/>
      </w:rPr>
    </w:lvl>
    <w:lvl w:ilvl="6" w:tplc="8E0265AC" w:tentative="1">
      <w:start w:val="1"/>
      <w:numFmt w:val="bullet"/>
      <w:lvlText w:val="•"/>
      <w:lvlJc w:val="left"/>
      <w:pPr>
        <w:tabs>
          <w:tab w:val="num" w:pos="5040"/>
        </w:tabs>
        <w:ind w:left="5040" w:hanging="360"/>
      </w:pPr>
      <w:rPr>
        <w:rFonts w:ascii="Arial" w:hAnsi="Arial" w:hint="default"/>
      </w:rPr>
    </w:lvl>
    <w:lvl w:ilvl="7" w:tplc="0B22568C" w:tentative="1">
      <w:start w:val="1"/>
      <w:numFmt w:val="bullet"/>
      <w:lvlText w:val="•"/>
      <w:lvlJc w:val="left"/>
      <w:pPr>
        <w:tabs>
          <w:tab w:val="num" w:pos="5760"/>
        </w:tabs>
        <w:ind w:left="5760" w:hanging="360"/>
      </w:pPr>
      <w:rPr>
        <w:rFonts w:ascii="Arial" w:hAnsi="Arial" w:hint="default"/>
      </w:rPr>
    </w:lvl>
    <w:lvl w:ilvl="8" w:tplc="92A8B9F0" w:tentative="1">
      <w:start w:val="1"/>
      <w:numFmt w:val="bullet"/>
      <w:lvlText w:val="•"/>
      <w:lvlJc w:val="left"/>
      <w:pPr>
        <w:tabs>
          <w:tab w:val="num" w:pos="6480"/>
        </w:tabs>
        <w:ind w:left="6480" w:hanging="360"/>
      </w:pPr>
      <w:rPr>
        <w:rFonts w:ascii="Arial" w:hAnsi="Arial" w:hint="default"/>
      </w:rPr>
    </w:lvl>
  </w:abstractNum>
  <w:abstractNum w:abstractNumId="27">
    <w:nsid w:val="54620009"/>
    <w:multiLevelType w:val="hybridMultilevel"/>
    <w:tmpl w:val="004A50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nsid w:val="55C9455A"/>
    <w:multiLevelType w:val="hybridMultilevel"/>
    <w:tmpl w:val="A942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B936C5"/>
    <w:multiLevelType w:val="hybridMultilevel"/>
    <w:tmpl w:val="CA42D286"/>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0C34A4"/>
    <w:multiLevelType w:val="hybridMultilevel"/>
    <w:tmpl w:val="833E571E"/>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FD7A2C"/>
    <w:multiLevelType w:val="hybridMultilevel"/>
    <w:tmpl w:val="62200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120980"/>
    <w:multiLevelType w:val="hybridMultilevel"/>
    <w:tmpl w:val="DD0E0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6A05753"/>
    <w:multiLevelType w:val="hybridMultilevel"/>
    <w:tmpl w:val="F5520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97631F7"/>
    <w:multiLevelType w:val="hybridMultilevel"/>
    <w:tmpl w:val="1FB83C5A"/>
    <w:lvl w:ilvl="0" w:tplc="CA104CC0">
      <w:start w:val="1"/>
      <w:numFmt w:val="bullet"/>
      <w:lvlText w:val="–"/>
      <w:lvlJc w:val="left"/>
      <w:pPr>
        <w:tabs>
          <w:tab w:val="num" w:pos="720"/>
        </w:tabs>
        <w:ind w:left="720" w:hanging="360"/>
      </w:pPr>
      <w:rPr>
        <w:rFonts w:ascii="Arial" w:hAnsi="Arial" w:hint="default"/>
      </w:rPr>
    </w:lvl>
    <w:lvl w:ilvl="1" w:tplc="EC44AE6E">
      <w:start w:val="1"/>
      <w:numFmt w:val="bullet"/>
      <w:lvlText w:val="–"/>
      <w:lvlJc w:val="left"/>
      <w:pPr>
        <w:tabs>
          <w:tab w:val="num" w:pos="1440"/>
        </w:tabs>
        <w:ind w:left="1440" w:hanging="360"/>
      </w:pPr>
      <w:rPr>
        <w:rFonts w:ascii="Arial" w:hAnsi="Arial" w:hint="default"/>
      </w:rPr>
    </w:lvl>
    <w:lvl w:ilvl="2" w:tplc="4F0C1034" w:tentative="1">
      <w:start w:val="1"/>
      <w:numFmt w:val="bullet"/>
      <w:lvlText w:val="–"/>
      <w:lvlJc w:val="left"/>
      <w:pPr>
        <w:tabs>
          <w:tab w:val="num" w:pos="2160"/>
        </w:tabs>
        <w:ind w:left="2160" w:hanging="360"/>
      </w:pPr>
      <w:rPr>
        <w:rFonts w:ascii="Arial" w:hAnsi="Arial" w:hint="default"/>
      </w:rPr>
    </w:lvl>
    <w:lvl w:ilvl="3" w:tplc="F7704E6A" w:tentative="1">
      <w:start w:val="1"/>
      <w:numFmt w:val="bullet"/>
      <w:lvlText w:val="–"/>
      <w:lvlJc w:val="left"/>
      <w:pPr>
        <w:tabs>
          <w:tab w:val="num" w:pos="2880"/>
        </w:tabs>
        <w:ind w:left="2880" w:hanging="360"/>
      </w:pPr>
      <w:rPr>
        <w:rFonts w:ascii="Arial" w:hAnsi="Arial" w:hint="default"/>
      </w:rPr>
    </w:lvl>
    <w:lvl w:ilvl="4" w:tplc="8D069F98" w:tentative="1">
      <w:start w:val="1"/>
      <w:numFmt w:val="bullet"/>
      <w:lvlText w:val="–"/>
      <w:lvlJc w:val="left"/>
      <w:pPr>
        <w:tabs>
          <w:tab w:val="num" w:pos="3600"/>
        </w:tabs>
        <w:ind w:left="3600" w:hanging="360"/>
      </w:pPr>
      <w:rPr>
        <w:rFonts w:ascii="Arial" w:hAnsi="Arial" w:hint="default"/>
      </w:rPr>
    </w:lvl>
    <w:lvl w:ilvl="5" w:tplc="17E276EC" w:tentative="1">
      <w:start w:val="1"/>
      <w:numFmt w:val="bullet"/>
      <w:lvlText w:val="–"/>
      <w:lvlJc w:val="left"/>
      <w:pPr>
        <w:tabs>
          <w:tab w:val="num" w:pos="4320"/>
        </w:tabs>
        <w:ind w:left="4320" w:hanging="360"/>
      </w:pPr>
      <w:rPr>
        <w:rFonts w:ascii="Arial" w:hAnsi="Arial" w:hint="default"/>
      </w:rPr>
    </w:lvl>
    <w:lvl w:ilvl="6" w:tplc="AA1EBEFC" w:tentative="1">
      <w:start w:val="1"/>
      <w:numFmt w:val="bullet"/>
      <w:lvlText w:val="–"/>
      <w:lvlJc w:val="left"/>
      <w:pPr>
        <w:tabs>
          <w:tab w:val="num" w:pos="5040"/>
        </w:tabs>
        <w:ind w:left="5040" w:hanging="360"/>
      </w:pPr>
      <w:rPr>
        <w:rFonts w:ascii="Arial" w:hAnsi="Arial" w:hint="default"/>
      </w:rPr>
    </w:lvl>
    <w:lvl w:ilvl="7" w:tplc="467A0540" w:tentative="1">
      <w:start w:val="1"/>
      <w:numFmt w:val="bullet"/>
      <w:lvlText w:val="–"/>
      <w:lvlJc w:val="left"/>
      <w:pPr>
        <w:tabs>
          <w:tab w:val="num" w:pos="5760"/>
        </w:tabs>
        <w:ind w:left="5760" w:hanging="360"/>
      </w:pPr>
      <w:rPr>
        <w:rFonts w:ascii="Arial" w:hAnsi="Arial" w:hint="default"/>
      </w:rPr>
    </w:lvl>
    <w:lvl w:ilvl="8" w:tplc="E5C0867E" w:tentative="1">
      <w:start w:val="1"/>
      <w:numFmt w:val="bullet"/>
      <w:lvlText w:val="–"/>
      <w:lvlJc w:val="left"/>
      <w:pPr>
        <w:tabs>
          <w:tab w:val="num" w:pos="6480"/>
        </w:tabs>
        <w:ind w:left="6480" w:hanging="360"/>
      </w:pPr>
      <w:rPr>
        <w:rFonts w:ascii="Arial" w:hAnsi="Arial" w:hint="default"/>
      </w:rPr>
    </w:lvl>
  </w:abstractNum>
  <w:abstractNum w:abstractNumId="35">
    <w:nsid w:val="69E541A9"/>
    <w:multiLevelType w:val="hybridMultilevel"/>
    <w:tmpl w:val="5B1243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nsid w:val="6AAF1078"/>
    <w:multiLevelType w:val="hybridMultilevel"/>
    <w:tmpl w:val="CE7C1D7A"/>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EDB17D3"/>
    <w:multiLevelType w:val="multilevel"/>
    <w:tmpl w:val="63C4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271A15"/>
    <w:multiLevelType w:val="hybridMultilevel"/>
    <w:tmpl w:val="AEF43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FD0305"/>
    <w:multiLevelType w:val="hybridMultilevel"/>
    <w:tmpl w:val="F192FB9C"/>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C790C4C"/>
    <w:multiLevelType w:val="hybridMultilevel"/>
    <w:tmpl w:val="0156870A"/>
    <w:lvl w:ilvl="0" w:tplc="DFFC537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EA842D5"/>
    <w:multiLevelType w:val="hybridMultilevel"/>
    <w:tmpl w:val="5EDA2698"/>
    <w:lvl w:ilvl="0" w:tplc="01B86D0C">
      <w:start w:val="1"/>
      <w:numFmt w:val="bullet"/>
      <w:lvlText w:val="-"/>
      <w:lvlJc w:val="left"/>
      <w:pPr>
        <w:tabs>
          <w:tab w:val="num" w:pos="720"/>
        </w:tabs>
        <w:ind w:left="720" w:hanging="360"/>
      </w:pPr>
      <w:rPr>
        <w:rFonts w:ascii="Times New Roman" w:hAnsi="Times New Roman" w:hint="default"/>
      </w:rPr>
    </w:lvl>
    <w:lvl w:ilvl="1" w:tplc="E11C8FBA">
      <w:start w:val="-1"/>
      <w:numFmt w:val="bullet"/>
      <w:lvlText w:val="-"/>
      <w:lvlJc w:val="left"/>
      <w:pPr>
        <w:tabs>
          <w:tab w:val="num" w:pos="1440"/>
        </w:tabs>
        <w:ind w:left="1440" w:hanging="360"/>
      </w:pPr>
      <w:rPr>
        <w:rFonts w:ascii="Times New Roman" w:hAnsi="Times New Roman" w:hint="default"/>
      </w:rPr>
    </w:lvl>
    <w:lvl w:ilvl="2" w:tplc="43547A6A" w:tentative="1">
      <w:start w:val="1"/>
      <w:numFmt w:val="bullet"/>
      <w:lvlText w:val="-"/>
      <w:lvlJc w:val="left"/>
      <w:pPr>
        <w:tabs>
          <w:tab w:val="num" w:pos="2160"/>
        </w:tabs>
        <w:ind w:left="2160" w:hanging="360"/>
      </w:pPr>
      <w:rPr>
        <w:rFonts w:ascii="Times New Roman" w:hAnsi="Times New Roman" w:hint="default"/>
      </w:rPr>
    </w:lvl>
    <w:lvl w:ilvl="3" w:tplc="9B82532A" w:tentative="1">
      <w:start w:val="1"/>
      <w:numFmt w:val="bullet"/>
      <w:lvlText w:val="-"/>
      <w:lvlJc w:val="left"/>
      <w:pPr>
        <w:tabs>
          <w:tab w:val="num" w:pos="2880"/>
        </w:tabs>
        <w:ind w:left="2880" w:hanging="360"/>
      </w:pPr>
      <w:rPr>
        <w:rFonts w:ascii="Times New Roman" w:hAnsi="Times New Roman" w:hint="default"/>
      </w:rPr>
    </w:lvl>
    <w:lvl w:ilvl="4" w:tplc="07D861A8" w:tentative="1">
      <w:start w:val="1"/>
      <w:numFmt w:val="bullet"/>
      <w:lvlText w:val="-"/>
      <w:lvlJc w:val="left"/>
      <w:pPr>
        <w:tabs>
          <w:tab w:val="num" w:pos="3600"/>
        </w:tabs>
        <w:ind w:left="3600" w:hanging="360"/>
      </w:pPr>
      <w:rPr>
        <w:rFonts w:ascii="Times New Roman" w:hAnsi="Times New Roman" w:hint="default"/>
      </w:rPr>
    </w:lvl>
    <w:lvl w:ilvl="5" w:tplc="00E80352" w:tentative="1">
      <w:start w:val="1"/>
      <w:numFmt w:val="bullet"/>
      <w:lvlText w:val="-"/>
      <w:lvlJc w:val="left"/>
      <w:pPr>
        <w:tabs>
          <w:tab w:val="num" w:pos="4320"/>
        </w:tabs>
        <w:ind w:left="4320" w:hanging="360"/>
      </w:pPr>
      <w:rPr>
        <w:rFonts w:ascii="Times New Roman" w:hAnsi="Times New Roman" w:hint="default"/>
      </w:rPr>
    </w:lvl>
    <w:lvl w:ilvl="6" w:tplc="BDD87CB2" w:tentative="1">
      <w:start w:val="1"/>
      <w:numFmt w:val="bullet"/>
      <w:lvlText w:val="-"/>
      <w:lvlJc w:val="left"/>
      <w:pPr>
        <w:tabs>
          <w:tab w:val="num" w:pos="5040"/>
        </w:tabs>
        <w:ind w:left="5040" w:hanging="360"/>
      </w:pPr>
      <w:rPr>
        <w:rFonts w:ascii="Times New Roman" w:hAnsi="Times New Roman" w:hint="default"/>
      </w:rPr>
    </w:lvl>
    <w:lvl w:ilvl="7" w:tplc="48E879E4" w:tentative="1">
      <w:start w:val="1"/>
      <w:numFmt w:val="bullet"/>
      <w:lvlText w:val="-"/>
      <w:lvlJc w:val="left"/>
      <w:pPr>
        <w:tabs>
          <w:tab w:val="num" w:pos="5760"/>
        </w:tabs>
        <w:ind w:left="5760" w:hanging="360"/>
      </w:pPr>
      <w:rPr>
        <w:rFonts w:ascii="Times New Roman" w:hAnsi="Times New Roman" w:hint="default"/>
      </w:rPr>
    </w:lvl>
    <w:lvl w:ilvl="8" w:tplc="7B284F2C"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23"/>
  </w:num>
  <w:num w:numId="3">
    <w:abstractNumId w:val="8"/>
  </w:num>
  <w:num w:numId="4">
    <w:abstractNumId w:val="2"/>
  </w:num>
  <w:num w:numId="5">
    <w:abstractNumId w:val="24"/>
  </w:num>
  <w:num w:numId="6">
    <w:abstractNumId w:val="32"/>
  </w:num>
  <w:num w:numId="7">
    <w:abstractNumId w:val="7"/>
  </w:num>
  <w:num w:numId="8">
    <w:abstractNumId w:val="33"/>
  </w:num>
  <w:num w:numId="9">
    <w:abstractNumId w:val="5"/>
  </w:num>
  <w:num w:numId="10">
    <w:abstractNumId w:val="40"/>
  </w:num>
  <w:num w:numId="11">
    <w:abstractNumId w:val="17"/>
  </w:num>
  <w:num w:numId="12">
    <w:abstractNumId w:val="36"/>
  </w:num>
  <w:num w:numId="13">
    <w:abstractNumId w:val="18"/>
  </w:num>
  <w:num w:numId="14">
    <w:abstractNumId w:val="27"/>
  </w:num>
  <w:num w:numId="15">
    <w:abstractNumId w:val="0"/>
  </w:num>
  <w:num w:numId="16">
    <w:abstractNumId w:val="14"/>
  </w:num>
  <w:num w:numId="17">
    <w:abstractNumId w:val="11"/>
  </w:num>
  <w:num w:numId="18">
    <w:abstractNumId w:val="20"/>
  </w:num>
  <w:num w:numId="19">
    <w:abstractNumId w:val="1"/>
  </w:num>
  <w:num w:numId="20">
    <w:abstractNumId w:val="28"/>
  </w:num>
  <w:num w:numId="21">
    <w:abstractNumId w:val="15"/>
  </w:num>
  <w:num w:numId="22">
    <w:abstractNumId w:val="4"/>
  </w:num>
  <w:num w:numId="23">
    <w:abstractNumId w:val="13"/>
  </w:num>
  <w:num w:numId="24">
    <w:abstractNumId w:val="16"/>
  </w:num>
  <w:num w:numId="25">
    <w:abstractNumId w:val="19"/>
  </w:num>
  <w:num w:numId="26">
    <w:abstractNumId w:val="12"/>
  </w:num>
  <w:num w:numId="27">
    <w:abstractNumId w:val="25"/>
  </w:num>
  <w:num w:numId="28">
    <w:abstractNumId w:val="39"/>
  </w:num>
  <w:num w:numId="29">
    <w:abstractNumId w:val="37"/>
  </w:num>
  <w:num w:numId="30">
    <w:abstractNumId w:val="10"/>
  </w:num>
  <w:num w:numId="31">
    <w:abstractNumId w:val="41"/>
  </w:num>
  <w:num w:numId="32">
    <w:abstractNumId w:val="34"/>
  </w:num>
  <w:num w:numId="33">
    <w:abstractNumId w:val="29"/>
  </w:num>
  <w:num w:numId="34">
    <w:abstractNumId w:val="3"/>
  </w:num>
  <w:num w:numId="35">
    <w:abstractNumId w:val="6"/>
  </w:num>
  <w:num w:numId="36">
    <w:abstractNumId w:val="30"/>
  </w:num>
  <w:num w:numId="37">
    <w:abstractNumId w:val="26"/>
  </w:num>
  <w:num w:numId="38">
    <w:abstractNumId w:val="35"/>
  </w:num>
  <w:num w:numId="39">
    <w:abstractNumId w:val="9"/>
  </w:num>
  <w:num w:numId="40">
    <w:abstractNumId w:val="31"/>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6"/>
    <w:rsid w:val="00025FE4"/>
    <w:rsid w:val="000274A8"/>
    <w:rsid w:val="00045439"/>
    <w:rsid w:val="000749BE"/>
    <w:rsid w:val="00087483"/>
    <w:rsid w:val="00091136"/>
    <w:rsid w:val="00095E79"/>
    <w:rsid w:val="000A310D"/>
    <w:rsid w:val="000A4EF1"/>
    <w:rsid w:val="000B0645"/>
    <w:rsid w:val="000B154E"/>
    <w:rsid w:val="000E5AFD"/>
    <w:rsid w:val="00172489"/>
    <w:rsid w:val="00173ACA"/>
    <w:rsid w:val="0018671E"/>
    <w:rsid w:val="00193174"/>
    <w:rsid w:val="001A53FA"/>
    <w:rsid w:val="001B1DB5"/>
    <w:rsid w:val="001B7683"/>
    <w:rsid w:val="001B7714"/>
    <w:rsid w:val="001D7DE5"/>
    <w:rsid w:val="001E6AD3"/>
    <w:rsid w:val="001E764B"/>
    <w:rsid w:val="001F1F99"/>
    <w:rsid w:val="00221E4C"/>
    <w:rsid w:val="002461C7"/>
    <w:rsid w:val="00256A2F"/>
    <w:rsid w:val="00301140"/>
    <w:rsid w:val="00305EC7"/>
    <w:rsid w:val="00342E47"/>
    <w:rsid w:val="00345DF2"/>
    <w:rsid w:val="003656E9"/>
    <w:rsid w:val="00391FC3"/>
    <w:rsid w:val="003D6498"/>
    <w:rsid w:val="003F6BA7"/>
    <w:rsid w:val="004174BE"/>
    <w:rsid w:val="00420D75"/>
    <w:rsid w:val="004351E6"/>
    <w:rsid w:val="00435AD2"/>
    <w:rsid w:val="00462E61"/>
    <w:rsid w:val="00470440"/>
    <w:rsid w:val="0048260D"/>
    <w:rsid w:val="004A44AB"/>
    <w:rsid w:val="004D3AB1"/>
    <w:rsid w:val="004D4AFB"/>
    <w:rsid w:val="005530B6"/>
    <w:rsid w:val="0057599D"/>
    <w:rsid w:val="005A6BA3"/>
    <w:rsid w:val="005B5D16"/>
    <w:rsid w:val="00607657"/>
    <w:rsid w:val="00642782"/>
    <w:rsid w:val="00695DB0"/>
    <w:rsid w:val="0071182C"/>
    <w:rsid w:val="00713A02"/>
    <w:rsid w:val="00725094"/>
    <w:rsid w:val="007419B5"/>
    <w:rsid w:val="00744307"/>
    <w:rsid w:val="00753893"/>
    <w:rsid w:val="00770ABD"/>
    <w:rsid w:val="007B0CDB"/>
    <w:rsid w:val="007C0B22"/>
    <w:rsid w:val="007C4722"/>
    <w:rsid w:val="007D712D"/>
    <w:rsid w:val="00800D78"/>
    <w:rsid w:val="00837054"/>
    <w:rsid w:val="0084044D"/>
    <w:rsid w:val="00864CAF"/>
    <w:rsid w:val="00872F6E"/>
    <w:rsid w:val="0087381C"/>
    <w:rsid w:val="00885059"/>
    <w:rsid w:val="008930AA"/>
    <w:rsid w:val="008F659A"/>
    <w:rsid w:val="00906823"/>
    <w:rsid w:val="00920015"/>
    <w:rsid w:val="00930B30"/>
    <w:rsid w:val="00975C20"/>
    <w:rsid w:val="00985539"/>
    <w:rsid w:val="00991FD0"/>
    <w:rsid w:val="009D6109"/>
    <w:rsid w:val="009E1D8C"/>
    <w:rsid w:val="00A17835"/>
    <w:rsid w:val="00A223B5"/>
    <w:rsid w:val="00A316C2"/>
    <w:rsid w:val="00A3549E"/>
    <w:rsid w:val="00A61AF4"/>
    <w:rsid w:val="00A9279F"/>
    <w:rsid w:val="00AD6F9B"/>
    <w:rsid w:val="00AD7A08"/>
    <w:rsid w:val="00B04937"/>
    <w:rsid w:val="00B960FC"/>
    <w:rsid w:val="00BD036D"/>
    <w:rsid w:val="00BD1843"/>
    <w:rsid w:val="00BF3FD6"/>
    <w:rsid w:val="00C4511B"/>
    <w:rsid w:val="00C45344"/>
    <w:rsid w:val="00C60C79"/>
    <w:rsid w:val="00C72EC7"/>
    <w:rsid w:val="00C8323D"/>
    <w:rsid w:val="00CD7AAB"/>
    <w:rsid w:val="00D01A10"/>
    <w:rsid w:val="00D06FFA"/>
    <w:rsid w:val="00D100BB"/>
    <w:rsid w:val="00D20456"/>
    <w:rsid w:val="00D412A0"/>
    <w:rsid w:val="00D803C7"/>
    <w:rsid w:val="00DB038F"/>
    <w:rsid w:val="00DF21D6"/>
    <w:rsid w:val="00E12948"/>
    <w:rsid w:val="00E229D6"/>
    <w:rsid w:val="00E26AD1"/>
    <w:rsid w:val="00E31291"/>
    <w:rsid w:val="00E54B62"/>
    <w:rsid w:val="00E61658"/>
    <w:rsid w:val="00E75E8F"/>
    <w:rsid w:val="00EC614A"/>
    <w:rsid w:val="00EF2105"/>
    <w:rsid w:val="00EF33AE"/>
    <w:rsid w:val="00F04D2B"/>
    <w:rsid w:val="00F355A2"/>
    <w:rsid w:val="00F40740"/>
    <w:rsid w:val="00F51D11"/>
    <w:rsid w:val="00F86A34"/>
    <w:rsid w:val="00FC7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semiHidden/>
    <w:unhideWhenUsed/>
    <w:rsid w:val="007D71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semiHidden/>
    <w:unhideWhenUsed/>
    <w:rsid w:val="007D71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3759">
      <w:bodyDiv w:val="1"/>
      <w:marLeft w:val="0"/>
      <w:marRight w:val="0"/>
      <w:marTop w:val="0"/>
      <w:marBottom w:val="0"/>
      <w:divBdr>
        <w:top w:val="none" w:sz="0" w:space="0" w:color="auto"/>
        <w:left w:val="none" w:sz="0" w:space="0" w:color="auto"/>
        <w:bottom w:val="none" w:sz="0" w:space="0" w:color="auto"/>
        <w:right w:val="none" w:sz="0" w:space="0" w:color="auto"/>
      </w:divBdr>
    </w:div>
    <w:div w:id="282617958">
      <w:bodyDiv w:val="1"/>
      <w:marLeft w:val="0"/>
      <w:marRight w:val="0"/>
      <w:marTop w:val="0"/>
      <w:marBottom w:val="0"/>
      <w:divBdr>
        <w:top w:val="none" w:sz="0" w:space="0" w:color="auto"/>
        <w:left w:val="none" w:sz="0" w:space="0" w:color="auto"/>
        <w:bottom w:val="none" w:sz="0" w:space="0" w:color="auto"/>
        <w:right w:val="none" w:sz="0" w:space="0" w:color="auto"/>
      </w:divBdr>
      <w:divsChild>
        <w:div w:id="1851676714">
          <w:marLeft w:val="0"/>
          <w:marRight w:val="0"/>
          <w:marTop w:val="0"/>
          <w:marBottom w:val="0"/>
          <w:divBdr>
            <w:top w:val="none" w:sz="0" w:space="0" w:color="auto"/>
            <w:left w:val="none" w:sz="0" w:space="0" w:color="auto"/>
            <w:bottom w:val="none" w:sz="0" w:space="0" w:color="auto"/>
            <w:right w:val="none" w:sz="0" w:space="0" w:color="auto"/>
          </w:divBdr>
        </w:div>
        <w:div w:id="1976520564">
          <w:marLeft w:val="0"/>
          <w:marRight w:val="0"/>
          <w:marTop w:val="0"/>
          <w:marBottom w:val="0"/>
          <w:divBdr>
            <w:top w:val="none" w:sz="0" w:space="0" w:color="auto"/>
            <w:left w:val="none" w:sz="0" w:space="0" w:color="auto"/>
            <w:bottom w:val="none" w:sz="0" w:space="0" w:color="auto"/>
            <w:right w:val="none" w:sz="0" w:space="0" w:color="auto"/>
          </w:divBdr>
        </w:div>
        <w:div w:id="1095708956">
          <w:marLeft w:val="0"/>
          <w:marRight w:val="0"/>
          <w:marTop w:val="0"/>
          <w:marBottom w:val="0"/>
          <w:divBdr>
            <w:top w:val="none" w:sz="0" w:space="0" w:color="auto"/>
            <w:left w:val="none" w:sz="0" w:space="0" w:color="auto"/>
            <w:bottom w:val="none" w:sz="0" w:space="0" w:color="auto"/>
            <w:right w:val="none" w:sz="0" w:space="0" w:color="auto"/>
          </w:divBdr>
        </w:div>
      </w:divsChild>
    </w:div>
    <w:div w:id="292487945">
      <w:bodyDiv w:val="1"/>
      <w:marLeft w:val="0"/>
      <w:marRight w:val="0"/>
      <w:marTop w:val="0"/>
      <w:marBottom w:val="0"/>
      <w:divBdr>
        <w:top w:val="none" w:sz="0" w:space="0" w:color="auto"/>
        <w:left w:val="none" w:sz="0" w:space="0" w:color="auto"/>
        <w:bottom w:val="none" w:sz="0" w:space="0" w:color="auto"/>
        <w:right w:val="none" w:sz="0" w:space="0" w:color="auto"/>
      </w:divBdr>
      <w:divsChild>
        <w:div w:id="1335182531">
          <w:marLeft w:val="446"/>
          <w:marRight w:val="0"/>
          <w:marTop w:val="0"/>
          <w:marBottom w:val="0"/>
          <w:divBdr>
            <w:top w:val="none" w:sz="0" w:space="0" w:color="auto"/>
            <w:left w:val="none" w:sz="0" w:space="0" w:color="auto"/>
            <w:bottom w:val="none" w:sz="0" w:space="0" w:color="auto"/>
            <w:right w:val="none" w:sz="0" w:space="0" w:color="auto"/>
          </w:divBdr>
        </w:div>
        <w:div w:id="831219288">
          <w:marLeft w:val="446"/>
          <w:marRight w:val="0"/>
          <w:marTop w:val="0"/>
          <w:marBottom w:val="0"/>
          <w:divBdr>
            <w:top w:val="none" w:sz="0" w:space="0" w:color="auto"/>
            <w:left w:val="none" w:sz="0" w:space="0" w:color="auto"/>
            <w:bottom w:val="none" w:sz="0" w:space="0" w:color="auto"/>
            <w:right w:val="none" w:sz="0" w:space="0" w:color="auto"/>
          </w:divBdr>
        </w:div>
        <w:div w:id="1929119823">
          <w:marLeft w:val="446"/>
          <w:marRight w:val="0"/>
          <w:marTop w:val="0"/>
          <w:marBottom w:val="0"/>
          <w:divBdr>
            <w:top w:val="none" w:sz="0" w:space="0" w:color="auto"/>
            <w:left w:val="none" w:sz="0" w:space="0" w:color="auto"/>
            <w:bottom w:val="none" w:sz="0" w:space="0" w:color="auto"/>
            <w:right w:val="none" w:sz="0" w:space="0" w:color="auto"/>
          </w:divBdr>
        </w:div>
        <w:div w:id="1628195279">
          <w:marLeft w:val="446"/>
          <w:marRight w:val="0"/>
          <w:marTop w:val="0"/>
          <w:marBottom w:val="0"/>
          <w:divBdr>
            <w:top w:val="none" w:sz="0" w:space="0" w:color="auto"/>
            <w:left w:val="none" w:sz="0" w:space="0" w:color="auto"/>
            <w:bottom w:val="none" w:sz="0" w:space="0" w:color="auto"/>
            <w:right w:val="none" w:sz="0" w:space="0" w:color="auto"/>
          </w:divBdr>
        </w:div>
        <w:div w:id="213665201">
          <w:marLeft w:val="446"/>
          <w:marRight w:val="0"/>
          <w:marTop w:val="0"/>
          <w:marBottom w:val="0"/>
          <w:divBdr>
            <w:top w:val="none" w:sz="0" w:space="0" w:color="auto"/>
            <w:left w:val="none" w:sz="0" w:space="0" w:color="auto"/>
            <w:bottom w:val="none" w:sz="0" w:space="0" w:color="auto"/>
            <w:right w:val="none" w:sz="0" w:space="0" w:color="auto"/>
          </w:divBdr>
        </w:div>
        <w:div w:id="304236818">
          <w:marLeft w:val="446"/>
          <w:marRight w:val="0"/>
          <w:marTop w:val="0"/>
          <w:marBottom w:val="0"/>
          <w:divBdr>
            <w:top w:val="none" w:sz="0" w:space="0" w:color="auto"/>
            <w:left w:val="none" w:sz="0" w:space="0" w:color="auto"/>
            <w:bottom w:val="none" w:sz="0" w:space="0" w:color="auto"/>
            <w:right w:val="none" w:sz="0" w:space="0" w:color="auto"/>
          </w:divBdr>
        </w:div>
        <w:div w:id="1895848016">
          <w:marLeft w:val="446"/>
          <w:marRight w:val="0"/>
          <w:marTop w:val="0"/>
          <w:marBottom w:val="0"/>
          <w:divBdr>
            <w:top w:val="none" w:sz="0" w:space="0" w:color="auto"/>
            <w:left w:val="none" w:sz="0" w:space="0" w:color="auto"/>
            <w:bottom w:val="none" w:sz="0" w:space="0" w:color="auto"/>
            <w:right w:val="none" w:sz="0" w:space="0" w:color="auto"/>
          </w:divBdr>
        </w:div>
        <w:div w:id="570236923">
          <w:marLeft w:val="446"/>
          <w:marRight w:val="0"/>
          <w:marTop w:val="0"/>
          <w:marBottom w:val="0"/>
          <w:divBdr>
            <w:top w:val="none" w:sz="0" w:space="0" w:color="auto"/>
            <w:left w:val="none" w:sz="0" w:space="0" w:color="auto"/>
            <w:bottom w:val="none" w:sz="0" w:space="0" w:color="auto"/>
            <w:right w:val="none" w:sz="0" w:space="0" w:color="auto"/>
          </w:divBdr>
        </w:div>
        <w:div w:id="1876963487">
          <w:marLeft w:val="446"/>
          <w:marRight w:val="0"/>
          <w:marTop w:val="0"/>
          <w:marBottom w:val="0"/>
          <w:divBdr>
            <w:top w:val="none" w:sz="0" w:space="0" w:color="auto"/>
            <w:left w:val="none" w:sz="0" w:space="0" w:color="auto"/>
            <w:bottom w:val="none" w:sz="0" w:space="0" w:color="auto"/>
            <w:right w:val="none" w:sz="0" w:space="0" w:color="auto"/>
          </w:divBdr>
        </w:div>
        <w:div w:id="1018585737">
          <w:marLeft w:val="446"/>
          <w:marRight w:val="0"/>
          <w:marTop w:val="0"/>
          <w:marBottom w:val="0"/>
          <w:divBdr>
            <w:top w:val="none" w:sz="0" w:space="0" w:color="auto"/>
            <w:left w:val="none" w:sz="0" w:space="0" w:color="auto"/>
            <w:bottom w:val="none" w:sz="0" w:space="0" w:color="auto"/>
            <w:right w:val="none" w:sz="0" w:space="0" w:color="auto"/>
          </w:divBdr>
        </w:div>
      </w:divsChild>
    </w:div>
    <w:div w:id="410395221">
      <w:bodyDiv w:val="1"/>
      <w:marLeft w:val="0"/>
      <w:marRight w:val="0"/>
      <w:marTop w:val="0"/>
      <w:marBottom w:val="0"/>
      <w:divBdr>
        <w:top w:val="none" w:sz="0" w:space="0" w:color="auto"/>
        <w:left w:val="none" w:sz="0" w:space="0" w:color="auto"/>
        <w:bottom w:val="none" w:sz="0" w:space="0" w:color="auto"/>
        <w:right w:val="none" w:sz="0" w:space="0" w:color="auto"/>
      </w:divBdr>
    </w:div>
    <w:div w:id="554852315">
      <w:bodyDiv w:val="1"/>
      <w:marLeft w:val="0"/>
      <w:marRight w:val="0"/>
      <w:marTop w:val="0"/>
      <w:marBottom w:val="0"/>
      <w:divBdr>
        <w:top w:val="none" w:sz="0" w:space="0" w:color="auto"/>
        <w:left w:val="none" w:sz="0" w:space="0" w:color="auto"/>
        <w:bottom w:val="none" w:sz="0" w:space="0" w:color="auto"/>
        <w:right w:val="none" w:sz="0" w:space="0" w:color="auto"/>
      </w:divBdr>
      <w:divsChild>
        <w:div w:id="1401902264">
          <w:marLeft w:val="547"/>
          <w:marRight w:val="0"/>
          <w:marTop w:val="360"/>
          <w:marBottom w:val="0"/>
          <w:divBdr>
            <w:top w:val="none" w:sz="0" w:space="0" w:color="auto"/>
            <w:left w:val="none" w:sz="0" w:space="0" w:color="auto"/>
            <w:bottom w:val="none" w:sz="0" w:space="0" w:color="auto"/>
            <w:right w:val="none" w:sz="0" w:space="0" w:color="auto"/>
          </w:divBdr>
        </w:div>
        <w:div w:id="224609739">
          <w:marLeft w:val="547"/>
          <w:marRight w:val="0"/>
          <w:marTop w:val="360"/>
          <w:marBottom w:val="0"/>
          <w:divBdr>
            <w:top w:val="none" w:sz="0" w:space="0" w:color="auto"/>
            <w:left w:val="none" w:sz="0" w:space="0" w:color="auto"/>
            <w:bottom w:val="none" w:sz="0" w:space="0" w:color="auto"/>
            <w:right w:val="none" w:sz="0" w:space="0" w:color="auto"/>
          </w:divBdr>
        </w:div>
        <w:div w:id="184905422">
          <w:marLeft w:val="547"/>
          <w:marRight w:val="0"/>
          <w:marTop w:val="360"/>
          <w:marBottom w:val="0"/>
          <w:divBdr>
            <w:top w:val="none" w:sz="0" w:space="0" w:color="auto"/>
            <w:left w:val="none" w:sz="0" w:space="0" w:color="auto"/>
            <w:bottom w:val="none" w:sz="0" w:space="0" w:color="auto"/>
            <w:right w:val="none" w:sz="0" w:space="0" w:color="auto"/>
          </w:divBdr>
        </w:div>
        <w:div w:id="1304965574">
          <w:marLeft w:val="547"/>
          <w:marRight w:val="0"/>
          <w:marTop w:val="360"/>
          <w:marBottom w:val="0"/>
          <w:divBdr>
            <w:top w:val="none" w:sz="0" w:space="0" w:color="auto"/>
            <w:left w:val="none" w:sz="0" w:space="0" w:color="auto"/>
            <w:bottom w:val="none" w:sz="0" w:space="0" w:color="auto"/>
            <w:right w:val="none" w:sz="0" w:space="0" w:color="auto"/>
          </w:divBdr>
        </w:div>
      </w:divsChild>
    </w:div>
    <w:div w:id="783816491">
      <w:bodyDiv w:val="1"/>
      <w:marLeft w:val="0"/>
      <w:marRight w:val="0"/>
      <w:marTop w:val="0"/>
      <w:marBottom w:val="0"/>
      <w:divBdr>
        <w:top w:val="none" w:sz="0" w:space="0" w:color="auto"/>
        <w:left w:val="none" w:sz="0" w:space="0" w:color="auto"/>
        <w:bottom w:val="none" w:sz="0" w:space="0" w:color="auto"/>
        <w:right w:val="none" w:sz="0" w:space="0" w:color="auto"/>
      </w:divBdr>
    </w:div>
    <w:div w:id="869532342">
      <w:bodyDiv w:val="1"/>
      <w:marLeft w:val="0"/>
      <w:marRight w:val="0"/>
      <w:marTop w:val="0"/>
      <w:marBottom w:val="0"/>
      <w:divBdr>
        <w:top w:val="none" w:sz="0" w:space="0" w:color="auto"/>
        <w:left w:val="none" w:sz="0" w:space="0" w:color="auto"/>
        <w:bottom w:val="none" w:sz="0" w:space="0" w:color="auto"/>
        <w:right w:val="none" w:sz="0" w:space="0" w:color="auto"/>
      </w:divBdr>
    </w:div>
    <w:div w:id="897009389">
      <w:bodyDiv w:val="1"/>
      <w:marLeft w:val="0"/>
      <w:marRight w:val="0"/>
      <w:marTop w:val="0"/>
      <w:marBottom w:val="0"/>
      <w:divBdr>
        <w:top w:val="none" w:sz="0" w:space="0" w:color="auto"/>
        <w:left w:val="none" w:sz="0" w:space="0" w:color="auto"/>
        <w:bottom w:val="none" w:sz="0" w:space="0" w:color="auto"/>
        <w:right w:val="none" w:sz="0" w:space="0" w:color="auto"/>
      </w:divBdr>
      <w:divsChild>
        <w:div w:id="110832367">
          <w:marLeft w:val="547"/>
          <w:marRight w:val="0"/>
          <w:marTop w:val="115"/>
          <w:marBottom w:val="0"/>
          <w:divBdr>
            <w:top w:val="none" w:sz="0" w:space="0" w:color="auto"/>
            <w:left w:val="none" w:sz="0" w:space="0" w:color="auto"/>
            <w:bottom w:val="none" w:sz="0" w:space="0" w:color="auto"/>
            <w:right w:val="none" w:sz="0" w:space="0" w:color="auto"/>
          </w:divBdr>
        </w:div>
        <w:div w:id="1086655870">
          <w:marLeft w:val="547"/>
          <w:marRight w:val="0"/>
          <w:marTop w:val="115"/>
          <w:marBottom w:val="0"/>
          <w:divBdr>
            <w:top w:val="none" w:sz="0" w:space="0" w:color="auto"/>
            <w:left w:val="none" w:sz="0" w:space="0" w:color="auto"/>
            <w:bottom w:val="none" w:sz="0" w:space="0" w:color="auto"/>
            <w:right w:val="none" w:sz="0" w:space="0" w:color="auto"/>
          </w:divBdr>
        </w:div>
        <w:div w:id="620914327">
          <w:marLeft w:val="547"/>
          <w:marRight w:val="0"/>
          <w:marTop w:val="115"/>
          <w:marBottom w:val="0"/>
          <w:divBdr>
            <w:top w:val="none" w:sz="0" w:space="0" w:color="auto"/>
            <w:left w:val="none" w:sz="0" w:space="0" w:color="auto"/>
            <w:bottom w:val="none" w:sz="0" w:space="0" w:color="auto"/>
            <w:right w:val="none" w:sz="0" w:space="0" w:color="auto"/>
          </w:divBdr>
        </w:div>
        <w:div w:id="165295108">
          <w:marLeft w:val="547"/>
          <w:marRight w:val="0"/>
          <w:marTop w:val="115"/>
          <w:marBottom w:val="0"/>
          <w:divBdr>
            <w:top w:val="none" w:sz="0" w:space="0" w:color="auto"/>
            <w:left w:val="none" w:sz="0" w:space="0" w:color="auto"/>
            <w:bottom w:val="none" w:sz="0" w:space="0" w:color="auto"/>
            <w:right w:val="none" w:sz="0" w:space="0" w:color="auto"/>
          </w:divBdr>
        </w:div>
        <w:div w:id="263078652">
          <w:marLeft w:val="547"/>
          <w:marRight w:val="0"/>
          <w:marTop w:val="115"/>
          <w:marBottom w:val="0"/>
          <w:divBdr>
            <w:top w:val="none" w:sz="0" w:space="0" w:color="auto"/>
            <w:left w:val="none" w:sz="0" w:space="0" w:color="auto"/>
            <w:bottom w:val="none" w:sz="0" w:space="0" w:color="auto"/>
            <w:right w:val="none" w:sz="0" w:space="0" w:color="auto"/>
          </w:divBdr>
        </w:div>
        <w:div w:id="365178982">
          <w:marLeft w:val="547"/>
          <w:marRight w:val="0"/>
          <w:marTop w:val="115"/>
          <w:marBottom w:val="0"/>
          <w:divBdr>
            <w:top w:val="none" w:sz="0" w:space="0" w:color="auto"/>
            <w:left w:val="none" w:sz="0" w:space="0" w:color="auto"/>
            <w:bottom w:val="none" w:sz="0" w:space="0" w:color="auto"/>
            <w:right w:val="none" w:sz="0" w:space="0" w:color="auto"/>
          </w:divBdr>
        </w:div>
        <w:div w:id="1906867884">
          <w:marLeft w:val="1166"/>
          <w:marRight w:val="0"/>
          <w:marTop w:val="96"/>
          <w:marBottom w:val="0"/>
          <w:divBdr>
            <w:top w:val="none" w:sz="0" w:space="0" w:color="auto"/>
            <w:left w:val="none" w:sz="0" w:space="0" w:color="auto"/>
            <w:bottom w:val="none" w:sz="0" w:space="0" w:color="auto"/>
            <w:right w:val="none" w:sz="0" w:space="0" w:color="auto"/>
          </w:divBdr>
        </w:div>
      </w:divsChild>
    </w:div>
    <w:div w:id="901713606">
      <w:bodyDiv w:val="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 w:id="1658801921">
          <w:marLeft w:val="0"/>
          <w:marRight w:val="0"/>
          <w:marTop w:val="0"/>
          <w:marBottom w:val="0"/>
          <w:divBdr>
            <w:top w:val="none" w:sz="0" w:space="0" w:color="auto"/>
            <w:left w:val="none" w:sz="0" w:space="0" w:color="auto"/>
            <w:bottom w:val="none" w:sz="0" w:space="0" w:color="auto"/>
            <w:right w:val="none" w:sz="0" w:space="0" w:color="auto"/>
          </w:divBdr>
        </w:div>
        <w:div w:id="1941376060">
          <w:marLeft w:val="0"/>
          <w:marRight w:val="0"/>
          <w:marTop w:val="0"/>
          <w:marBottom w:val="0"/>
          <w:divBdr>
            <w:top w:val="none" w:sz="0" w:space="0" w:color="auto"/>
            <w:left w:val="none" w:sz="0" w:space="0" w:color="auto"/>
            <w:bottom w:val="none" w:sz="0" w:space="0" w:color="auto"/>
            <w:right w:val="none" w:sz="0" w:space="0" w:color="auto"/>
          </w:divBdr>
        </w:div>
        <w:div w:id="1744718555">
          <w:marLeft w:val="0"/>
          <w:marRight w:val="0"/>
          <w:marTop w:val="0"/>
          <w:marBottom w:val="0"/>
          <w:divBdr>
            <w:top w:val="none" w:sz="0" w:space="0" w:color="auto"/>
            <w:left w:val="none" w:sz="0" w:space="0" w:color="auto"/>
            <w:bottom w:val="none" w:sz="0" w:space="0" w:color="auto"/>
            <w:right w:val="none" w:sz="0" w:space="0" w:color="auto"/>
          </w:divBdr>
        </w:div>
        <w:div w:id="1318807278">
          <w:marLeft w:val="0"/>
          <w:marRight w:val="0"/>
          <w:marTop w:val="0"/>
          <w:marBottom w:val="0"/>
          <w:divBdr>
            <w:top w:val="none" w:sz="0" w:space="0" w:color="auto"/>
            <w:left w:val="none" w:sz="0" w:space="0" w:color="auto"/>
            <w:bottom w:val="none" w:sz="0" w:space="0" w:color="auto"/>
            <w:right w:val="none" w:sz="0" w:space="0" w:color="auto"/>
          </w:divBdr>
        </w:div>
        <w:div w:id="1342318197">
          <w:marLeft w:val="0"/>
          <w:marRight w:val="0"/>
          <w:marTop w:val="0"/>
          <w:marBottom w:val="0"/>
          <w:divBdr>
            <w:top w:val="none" w:sz="0" w:space="0" w:color="auto"/>
            <w:left w:val="none" w:sz="0" w:space="0" w:color="auto"/>
            <w:bottom w:val="none" w:sz="0" w:space="0" w:color="auto"/>
            <w:right w:val="none" w:sz="0" w:space="0" w:color="auto"/>
          </w:divBdr>
        </w:div>
        <w:div w:id="1731685543">
          <w:marLeft w:val="0"/>
          <w:marRight w:val="0"/>
          <w:marTop w:val="0"/>
          <w:marBottom w:val="0"/>
          <w:divBdr>
            <w:top w:val="none" w:sz="0" w:space="0" w:color="auto"/>
            <w:left w:val="none" w:sz="0" w:space="0" w:color="auto"/>
            <w:bottom w:val="none" w:sz="0" w:space="0" w:color="auto"/>
            <w:right w:val="none" w:sz="0" w:space="0" w:color="auto"/>
          </w:divBdr>
        </w:div>
        <w:div w:id="1729911880">
          <w:marLeft w:val="0"/>
          <w:marRight w:val="0"/>
          <w:marTop w:val="0"/>
          <w:marBottom w:val="0"/>
          <w:divBdr>
            <w:top w:val="none" w:sz="0" w:space="0" w:color="auto"/>
            <w:left w:val="none" w:sz="0" w:space="0" w:color="auto"/>
            <w:bottom w:val="none" w:sz="0" w:space="0" w:color="auto"/>
            <w:right w:val="none" w:sz="0" w:space="0" w:color="auto"/>
          </w:divBdr>
        </w:div>
        <w:div w:id="1489832249">
          <w:marLeft w:val="0"/>
          <w:marRight w:val="0"/>
          <w:marTop w:val="0"/>
          <w:marBottom w:val="0"/>
          <w:divBdr>
            <w:top w:val="none" w:sz="0" w:space="0" w:color="auto"/>
            <w:left w:val="none" w:sz="0" w:space="0" w:color="auto"/>
            <w:bottom w:val="none" w:sz="0" w:space="0" w:color="auto"/>
            <w:right w:val="none" w:sz="0" w:space="0" w:color="auto"/>
          </w:divBdr>
        </w:div>
        <w:div w:id="1229339429">
          <w:marLeft w:val="0"/>
          <w:marRight w:val="0"/>
          <w:marTop w:val="0"/>
          <w:marBottom w:val="0"/>
          <w:divBdr>
            <w:top w:val="none" w:sz="0" w:space="0" w:color="auto"/>
            <w:left w:val="none" w:sz="0" w:space="0" w:color="auto"/>
            <w:bottom w:val="none" w:sz="0" w:space="0" w:color="auto"/>
            <w:right w:val="none" w:sz="0" w:space="0" w:color="auto"/>
          </w:divBdr>
        </w:div>
        <w:div w:id="286595068">
          <w:marLeft w:val="0"/>
          <w:marRight w:val="0"/>
          <w:marTop w:val="0"/>
          <w:marBottom w:val="0"/>
          <w:divBdr>
            <w:top w:val="none" w:sz="0" w:space="0" w:color="auto"/>
            <w:left w:val="none" w:sz="0" w:space="0" w:color="auto"/>
            <w:bottom w:val="none" w:sz="0" w:space="0" w:color="auto"/>
            <w:right w:val="none" w:sz="0" w:space="0" w:color="auto"/>
          </w:divBdr>
        </w:div>
        <w:div w:id="633759484">
          <w:marLeft w:val="0"/>
          <w:marRight w:val="0"/>
          <w:marTop w:val="0"/>
          <w:marBottom w:val="0"/>
          <w:divBdr>
            <w:top w:val="none" w:sz="0" w:space="0" w:color="auto"/>
            <w:left w:val="none" w:sz="0" w:space="0" w:color="auto"/>
            <w:bottom w:val="none" w:sz="0" w:space="0" w:color="auto"/>
            <w:right w:val="none" w:sz="0" w:space="0" w:color="auto"/>
          </w:divBdr>
        </w:div>
        <w:div w:id="188877506">
          <w:marLeft w:val="0"/>
          <w:marRight w:val="0"/>
          <w:marTop w:val="0"/>
          <w:marBottom w:val="0"/>
          <w:divBdr>
            <w:top w:val="none" w:sz="0" w:space="0" w:color="auto"/>
            <w:left w:val="none" w:sz="0" w:space="0" w:color="auto"/>
            <w:bottom w:val="none" w:sz="0" w:space="0" w:color="auto"/>
            <w:right w:val="none" w:sz="0" w:space="0" w:color="auto"/>
          </w:divBdr>
        </w:div>
      </w:divsChild>
    </w:div>
    <w:div w:id="1070616013">
      <w:bodyDiv w:val="1"/>
      <w:marLeft w:val="0"/>
      <w:marRight w:val="0"/>
      <w:marTop w:val="0"/>
      <w:marBottom w:val="0"/>
      <w:divBdr>
        <w:top w:val="none" w:sz="0" w:space="0" w:color="auto"/>
        <w:left w:val="none" w:sz="0" w:space="0" w:color="auto"/>
        <w:bottom w:val="none" w:sz="0" w:space="0" w:color="auto"/>
        <w:right w:val="none" w:sz="0" w:space="0" w:color="auto"/>
      </w:divBdr>
    </w:div>
    <w:div w:id="1527407640">
      <w:bodyDiv w:val="1"/>
      <w:marLeft w:val="0"/>
      <w:marRight w:val="0"/>
      <w:marTop w:val="0"/>
      <w:marBottom w:val="0"/>
      <w:divBdr>
        <w:top w:val="none" w:sz="0" w:space="0" w:color="auto"/>
        <w:left w:val="none" w:sz="0" w:space="0" w:color="auto"/>
        <w:bottom w:val="none" w:sz="0" w:space="0" w:color="auto"/>
        <w:right w:val="none" w:sz="0" w:space="0" w:color="auto"/>
      </w:divBdr>
      <w:divsChild>
        <w:div w:id="161169109">
          <w:marLeft w:val="1166"/>
          <w:marRight w:val="0"/>
          <w:marTop w:val="115"/>
          <w:marBottom w:val="0"/>
          <w:divBdr>
            <w:top w:val="none" w:sz="0" w:space="0" w:color="auto"/>
            <w:left w:val="none" w:sz="0" w:space="0" w:color="auto"/>
            <w:bottom w:val="none" w:sz="0" w:space="0" w:color="auto"/>
            <w:right w:val="none" w:sz="0" w:space="0" w:color="auto"/>
          </w:divBdr>
        </w:div>
        <w:div w:id="452988312">
          <w:marLeft w:val="1166"/>
          <w:marRight w:val="0"/>
          <w:marTop w:val="115"/>
          <w:marBottom w:val="0"/>
          <w:divBdr>
            <w:top w:val="none" w:sz="0" w:space="0" w:color="auto"/>
            <w:left w:val="none" w:sz="0" w:space="0" w:color="auto"/>
            <w:bottom w:val="none" w:sz="0" w:space="0" w:color="auto"/>
            <w:right w:val="none" w:sz="0" w:space="0" w:color="auto"/>
          </w:divBdr>
        </w:div>
        <w:div w:id="892692677">
          <w:marLeft w:val="1166"/>
          <w:marRight w:val="0"/>
          <w:marTop w:val="115"/>
          <w:marBottom w:val="0"/>
          <w:divBdr>
            <w:top w:val="none" w:sz="0" w:space="0" w:color="auto"/>
            <w:left w:val="none" w:sz="0" w:space="0" w:color="auto"/>
            <w:bottom w:val="none" w:sz="0" w:space="0" w:color="auto"/>
            <w:right w:val="none" w:sz="0" w:space="0" w:color="auto"/>
          </w:divBdr>
        </w:div>
        <w:div w:id="1656303293">
          <w:marLeft w:val="1166"/>
          <w:marRight w:val="0"/>
          <w:marTop w:val="115"/>
          <w:marBottom w:val="0"/>
          <w:divBdr>
            <w:top w:val="none" w:sz="0" w:space="0" w:color="auto"/>
            <w:left w:val="none" w:sz="0" w:space="0" w:color="auto"/>
            <w:bottom w:val="none" w:sz="0" w:space="0" w:color="auto"/>
            <w:right w:val="none" w:sz="0" w:space="0" w:color="auto"/>
          </w:divBdr>
        </w:div>
        <w:div w:id="1797020594">
          <w:marLeft w:val="1166"/>
          <w:marRight w:val="0"/>
          <w:marTop w:val="115"/>
          <w:marBottom w:val="0"/>
          <w:divBdr>
            <w:top w:val="none" w:sz="0" w:space="0" w:color="auto"/>
            <w:left w:val="none" w:sz="0" w:space="0" w:color="auto"/>
            <w:bottom w:val="none" w:sz="0" w:space="0" w:color="auto"/>
            <w:right w:val="none" w:sz="0" w:space="0" w:color="auto"/>
          </w:divBdr>
        </w:div>
      </w:divsChild>
    </w:div>
    <w:div w:id="1535842989">
      <w:bodyDiv w:val="1"/>
      <w:marLeft w:val="0"/>
      <w:marRight w:val="0"/>
      <w:marTop w:val="0"/>
      <w:marBottom w:val="0"/>
      <w:divBdr>
        <w:top w:val="none" w:sz="0" w:space="0" w:color="auto"/>
        <w:left w:val="none" w:sz="0" w:space="0" w:color="auto"/>
        <w:bottom w:val="none" w:sz="0" w:space="0" w:color="auto"/>
        <w:right w:val="none" w:sz="0" w:space="0" w:color="auto"/>
      </w:divBdr>
      <w:divsChild>
        <w:div w:id="158264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953302">
      <w:bodyDiv w:val="1"/>
      <w:marLeft w:val="0"/>
      <w:marRight w:val="0"/>
      <w:marTop w:val="0"/>
      <w:marBottom w:val="0"/>
      <w:divBdr>
        <w:top w:val="none" w:sz="0" w:space="0" w:color="auto"/>
        <w:left w:val="none" w:sz="0" w:space="0" w:color="auto"/>
        <w:bottom w:val="none" w:sz="0" w:space="0" w:color="auto"/>
        <w:right w:val="none" w:sz="0" w:space="0" w:color="auto"/>
      </w:divBdr>
    </w:div>
    <w:div w:id="1696274110">
      <w:bodyDiv w:val="1"/>
      <w:marLeft w:val="0"/>
      <w:marRight w:val="0"/>
      <w:marTop w:val="0"/>
      <w:marBottom w:val="0"/>
      <w:divBdr>
        <w:top w:val="none" w:sz="0" w:space="0" w:color="auto"/>
        <w:left w:val="none" w:sz="0" w:space="0" w:color="auto"/>
        <w:bottom w:val="none" w:sz="0" w:space="0" w:color="auto"/>
        <w:right w:val="none" w:sz="0" w:space="0" w:color="auto"/>
      </w:divBdr>
    </w:div>
    <w:div w:id="1928415792">
      <w:bodyDiv w:val="1"/>
      <w:marLeft w:val="0"/>
      <w:marRight w:val="0"/>
      <w:marTop w:val="0"/>
      <w:marBottom w:val="0"/>
      <w:divBdr>
        <w:top w:val="none" w:sz="0" w:space="0" w:color="auto"/>
        <w:left w:val="none" w:sz="0" w:space="0" w:color="auto"/>
        <w:bottom w:val="none" w:sz="0" w:space="0" w:color="auto"/>
        <w:right w:val="none" w:sz="0" w:space="0" w:color="auto"/>
      </w:divBdr>
    </w:div>
    <w:div w:id="1929659337">
      <w:bodyDiv w:val="1"/>
      <w:marLeft w:val="0"/>
      <w:marRight w:val="0"/>
      <w:marTop w:val="0"/>
      <w:marBottom w:val="0"/>
      <w:divBdr>
        <w:top w:val="none" w:sz="0" w:space="0" w:color="auto"/>
        <w:left w:val="none" w:sz="0" w:space="0" w:color="auto"/>
        <w:bottom w:val="none" w:sz="0" w:space="0" w:color="auto"/>
        <w:right w:val="none" w:sz="0" w:space="0" w:color="auto"/>
      </w:divBdr>
      <w:divsChild>
        <w:div w:id="1008947571">
          <w:marLeft w:val="0"/>
          <w:marRight w:val="0"/>
          <w:marTop w:val="0"/>
          <w:marBottom w:val="0"/>
          <w:divBdr>
            <w:top w:val="none" w:sz="0" w:space="0" w:color="auto"/>
            <w:left w:val="none" w:sz="0" w:space="0" w:color="auto"/>
            <w:bottom w:val="none" w:sz="0" w:space="0" w:color="auto"/>
            <w:right w:val="none" w:sz="0" w:space="0" w:color="auto"/>
          </w:divBdr>
        </w:div>
        <w:div w:id="1189367183">
          <w:marLeft w:val="0"/>
          <w:marRight w:val="0"/>
          <w:marTop w:val="0"/>
          <w:marBottom w:val="0"/>
          <w:divBdr>
            <w:top w:val="none" w:sz="0" w:space="0" w:color="auto"/>
            <w:left w:val="none" w:sz="0" w:space="0" w:color="auto"/>
            <w:bottom w:val="none" w:sz="0" w:space="0" w:color="auto"/>
            <w:right w:val="none" w:sz="0" w:space="0" w:color="auto"/>
          </w:divBdr>
        </w:div>
        <w:div w:id="2118021658">
          <w:marLeft w:val="0"/>
          <w:marRight w:val="0"/>
          <w:marTop w:val="0"/>
          <w:marBottom w:val="0"/>
          <w:divBdr>
            <w:top w:val="none" w:sz="0" w:space="0" w:color="auto"/>
            <w:left w:val="none" w:sz="0" w:space="0" w:color="auto"/>
            <w:bottom w:val="none" w:sz="0" w:space="0" w:color="auto"/>
            <w:right w:val="none" w:sz="0" w:space="0" w:color="auto"/>
          </w:divBdr>
        </w:div>
      </w:divsChild>
    </w:div>
    <w:div w:id="2046563594">
      <w:bodyDiv w:val="1"/>
      <w:marLeft w:val="0"/>
      <w:marRight w:val="0"/>
      <w:marTop w:val="0"/>
      <w:marBottom w:val="0"/>
      <w:divBdr>
        <w:top w:val="none" w:sz="0" w:space="0" w:color="auto"/>
        <w:left w:val="none" w:sz="0" w:space="0" w:color="auto"/>
        <w:bottom w:val="none" w:sz="0" w:space="0" w:color="auto"/>
        <w:right w:val="none" w:sz="0" w:space="0" w:color="auto"/>
      </w:divBdr>
      <w:divsChild>
        <w:div w:id="25899853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mp"/><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ana.org/domains/root/db/" TargetMode="External"/><Relationship Id="rId17" Type="http://schemas.openxmlformats.org/officeDocument/2006/relationships/image" Target="media/image5.tmp"/><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nso.icann.org/workinggroups/final-progress-report-idn-ccpdp-wg1-29nov10-en.pdf" TargetMode="External"/><Relationship Id="rId5" Type="http://schemas.openxmlformats.org/officeDocument/2006/relationships/settings" Target="settings.xml"/><Relationship Id="rId15" Type="http://schemas.openxmlformats.org/officeDocument/2006/relationships/image" Target="media/image3.tmp"/><Relationship Id="rId10" Type="http://schemas.openxmlformats.org/officeDocument/2006/relationships/hyperlink" Target="http://www.icann.org/en/topics/idn/fast-track/idn-cctld-implementation-plan-16nov09-en.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cnso.icann.org/workinggroups/idnc-wg-board-proposal-25jun08.pdf" TargetMode="External"/><Relationship Id="rId14" Type="http://schemas.openxmlformats.org/officeDocument/2006/relationships/image" Target="media/image2.tmp"/></Relationships>
</file>

<file path=word/_rels/footnotes.xml.rels><?xml version="1.0" encoding="UTF-8" standalone="yes"?>
<Relationships xmlns="http://schemas.openxmlformats.org/package/2006/relationships"><Relationship Id="rId8" Type="http://schemas.openxmlformats.org/officeDocument/2006/relationships/hyperlink" Target="http://www.iso.org/iso/country_codes.htm" TargetMode="External"/><Relationship Id="rId13" Type="http://schemas.openxmlformats.org/officeDocument/2006/relationships/hyperlink" Target="http://www.iana.org/domains/root/db" TargetMode="External"/><Relationship Id="rId18" Type="http://schemas.openxmlformats.org/officeDocument/2006/relationships/hyperlink" Target="http://unterm.un.org/" TargetMode="External"/><Relationship Id="rId26" Type="http://schemas.openxmlformats.org/officeDocument/2006/relationships/hyperlink" Target="http://www-01.sil.org/iso639-3/download.asp" TargetMode="External"/><Relationship Id="rId3" Type="http://schemas.openxmlformats.org/officeDocument/2006/relationships/hyperlink" Target="http://www.icann.org/en/correspondence/disspain-to-dengate-thrush-21nov09-en.pdf" TargetMode="External"/><Relationship Id="rId21" Type="http://schemas.openxmlformats.org/officeDocument/2006/relationships/hyperlink" Target="http://www.iso.org/iso/home/standards/country_codes/updates_on_iso_3166.htm?show=tab2" TargetMode="External"/><Relationship Id="rId7" Type="http://schemas.openxmlformats.org/officeDocument/2006/relationships/hyperlink" Target="http://unstats.un.org/unsd/geoinfo/ungegn/default.html" TargetMode="External"/><Relationship Id="rId12" Type="http://schemas.openxmlformats.org/officeDocument/2006/relationships/hyperlink" Target="http://unstats.un.org/unsd/methods/m49/m49alpha.htm" TargetMode="External"/><Relationship Id="rId17" Type="http://schemas.openxmlformats.org/officeDocument/2006/relationships/hyperlink" Target="http://unstats.un.org/unsd/geoinfo/UNGEGN/docs/26th-gegn-docs/WP/WP54_UNGEGN%20WG%20Country%20Names%20Document%202011.pdf" TargetMode="External"/><Relationship Id="rId25" Type="http://schemas.openxmlformats.org/officeDocument/2006/relationships/hyperlink" Target="http://www.holland.com" TargetMode="External"/><Relationship Id="rId2" Type="http://schemas.openxmlformats.org/officeDocument/2006/relationships/hyperlink" Target="http://ccnso.icann.org/meetings/losangeles/ccnso-council-minutes-31oct07.pdf" TargetMode="External"/><Relationship Id="rId16" Type="http://schemas.openxmlformats.org/officeDocument/2006/relationships/hyperlink" Target="http://unstats.un.org/unsd/publication/seriesm/seriesm_88e.pdf" TargetMode="External"/><Relationship Id="rId20" Type="http://schemas.openxmlformats.org/officeDocument/2006/relationships/hyperlink" Target="http://unstats.un.org/unsd/methods/m49/m49alpha.htm" TargetMode="External"/><Relationship Id="rId1" Type="http://schemas.openxmlformats.org/officeDocument/2006/relationships/hyperlink" Target="http://www.ccnso.icann.org/workinggroups/unctwg.htm" TargetMode="External"/><Relationship Id="rId6" Type="http://schemas.openxmlformats.org/officeDocument/2006/relationships/hyperlink" Target="http://www.ethnologue.com/ethno_docs/distribution.asp?by=area" TargetMode="External"/><Relationship Id="rId11" Type="http://schemas.openxmlformats.org/officeDocument/2006/relationships/hyperlink" Target="http://www.iana.org/procedures/cctld-establishment.html" TargetMode="External"/><Relationship Id="rId24" Type="http://schemas.openxmlformats.org/officeDocument/2006/relationships/hyperlink" Target="http://newgtlds.icann.org/en/program-status/application-results/strings-1200utc-13jun12-en" TargetMode="External"/><Relationship Id="rId5" Type="http://schemas.openxmlformats.org/officeDocument/2006/relationships/hyperlink" Target="https://ccnso.icann.org/meetings/cartagena/notes-council-meeting-cartagena-08dec10-en.pdf" TargetMode="External"/><Relationship Id="rId15" Type="http://schemas.openxmlformats.org/officeDocument/2006/relationships/hyperlink" Target="http://www.nato.int/structur/ac/135/main/links/ncs-country-codes.htm" TargetMode="External"/><Relationship Id="rId23" Type="http://schemas.openxmlformats.org/officeDocument/2006/relationships/hyperlink" Target="http://archive.icann.org/en/committees/gac/communique-09sep01.htm" TargetMode="External"/><Relationship Id="rId10" Type="http://schemas.openxmlformats.org/officeDocument/2006/relationships/hyperlink" Target="http://www.iana.org/domains/root/delegation-guide" TargetMode="External"/><Relationship Id="rId19" Type="http://schemas.openxmlformats.org/officeDocument/2006/relationships/hyperlink" Target="http://www.wipo.int/standards/en/pdf/03-03-01.pdf" TargetMode="External"/><Relationship Id="rId4" Type="http://schemas.openxmlformats.org/officeDocument/2006/relationships/hyperlink" Target="http://www.icann.org/en/correspondence/dengate-thrush-to-disspain-14jun10-en.pdf" TargetMode="External"/><Relationship Id="rId9" Type="http://schemas.openxmlformats.org/officeDocument/2006/relationships/hyperlink" Target="http://www.ietf.org/rfc/rfc1591.txt" TargetMode="External"/><Relationship Id="rId14" Type="http://schemas.openxmlformats.org/officeDocument/2006/relationships/hyperlink" Target="http://en.wikipedia.org/wiki/List_of_IOC_country_codes" TargetMode="External"/><Relationship Id="rId22" Type="http://schemas.openxmlformats.org/officeDocument/2006/relationships/hyperlink" Target="http://ccnso.icann.org/workinggroups/foiw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8626B-6052-434A-A9BF-E78C3B50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10480</Words>
  <Characters>59740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PS</cp:lastModifiedBy>
  <cp:revision>2</cp:revision>
  <cp:lastPrinted>2013-03-13T05:34:00Z</cp:lastPrinted>
  <dcterms:created xsi:type="dcterms:W3CDTF">2013-03-13T06:23:00Z</dcterms:created>
  <dcterms:modified xsi:type="dcterms:W3CDTF">2013-03-13T06:23:00Z</dcterms:modified>
</cp:coreProperties>
</file>