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8F" w:rsidRDefault="00CB0B8F" w:rsidP="00066F9E"/>
    <w:p w:rsidR="004C7939" w:rsidRDefault="004C7939" w:rsidP="00CB0B8F">
      <w:pPr>
        <w:pStyle w:val="ListParagraph"/>
      </w:pPr>
      <w:r>
        <w:t xml:space="preserve">The label generation rules govern the way a zone is operated. The procedure below provides a mechanism for creating and maintaining the rules with respect to IDN labels for the root. This mechanism can be used to determine which Unicode code points are permitted for use in U-labels in the root zone, what variants (if any) are possible to allocate in the root zone, and what variants (if any) are automatically blocked. The mechanism is not the last stage in making determinations about IDN labels for the root. Rather, its output is to be consumed by other ICANN procedures that actually determine whether a particular label is allocated to someone, and whether it is delegated in the root. </w:t>
      </w:r>
    </w:p>
    <w:p w:rsidR="004C7939" w:rsidRDefault="004C7939" w:rsidP="00CB0B8F">
      <w:pPr>
        <w:pStyle w:val="ListParagraph"/>
      </w:pPr>
    </w:p>
    <w:p w:rsidR="004C7939" w:rsidRDefault="004C7939" w:rsidP="00CB0B8F">
      <w:pPr>
        <w:pStyle w:val="ListParagraph"/>
      </w:pPr>
      <w:r>
        <w:t>The following points must be considered while defining the process and goals for LGR.</w:t>
      </w:r>
    </w:p>
    <w:p w:rsidR="004C7939" w:rsidRDefault="004C7939" w:rsidP="00CB0B8F">
      <w:pPr>
        <w:pStyle w:val="ListParagraph"/>
      </w:pPr>
    </w:p>
    <w:p w:rsidR="00CB0B8F" w:rsidRDefault="00CB0B8F" w:rsidP="004C7939">
      <w:pPr>
        <w:pStyle w:val="ListParagraph"/>
        <w:numPr>
          <w:ilvl w:val="0"/>
          <w:numId w:val="2"/>
        </w:numPr>
      </w:pPr>
      <w:r>
        <w:t xml:space="preserve">Speed with safety: The process should move as expeditiously as possible, within the bounds of safety and security for the root zone and the Internet user community. </w:t>
      </w:r>
    </w:p>
    <w:p w:rsidR="00CB0B8F" w:rsidRDefault="00CB0B8F" w:rsidP="00CB0B8F">
      <w:pPr>
        <w:pStyle w:val="ListParagraph"/>
      </w:pPr>
    </w:p>
    <w:p w:rsidR="00CB0B8F" w:rsidRDefault="00CB0B8F" w:rsidP="004C7939">
      <w:pPr>
        <w:pStyle w:val="ListParagraph"/>
        <w:numPr>
          <w:ilvl w:val="0"/>
          <w:numId w:val="2"/>
        </w:numPr>
      </w:pPr>
      <w:r>
        <w:t xml:space="preserve">Utility: Even though it is not a goal to support anything that can be written as a word, or name, in a particular language as a label, the mnemonics allowed by the label generation rules should have a certain utility to them. This would not be satisfied by very arbitrary restrictions of the repertoire or the code point variant rules. </w:t>
      </w:r>
    </w:p>
    <w:p w:rsidR="00CB0B8F" w:rsidRDefault="00CB0B8F" w:rsidP="00CB0B8F">
      <w:pPr>
        <w:pStyle w:val="ListParagraph"/>
      </w:pPr>
    </w:p>
    <w:p w:rsidR="00CB0B8F" w:rsidRDefault="00CB0B8F" w:rsidP="004C7939">
      <w:pPr>
        <w:pStyle w:val="ListParagraph"/>
        <w:numPr>
          <w:ilvl w:val="0"/>
          <w:numId w:val="2"/>
        </w:numPr>
      </w:pPr>
      <w:r>
        <w:t xml:space="preserve">Coverage: The coverage of the repertoire should be comprehensive, so as to not exclude </w:t>
      </w:r>
      <w:proofErr w:type="gramStart"/>
      <w:r>
        <w:t>a</w:t>
      </w:r>
      <w:proofErr w:type="gramEnd"/>
      <w:r>
        <w:t xml:space="preserve"> certain script community. </w:t>
      </w:r>
    </w:p>
    <w:p w:rsidR="00CB0B8F" w:rsidRDefault="00CB0B8F" w:rsidP="00CB0B8F">
      <w:pPr>
        <w:pStyle w:val="ListParagraph"/>
      </w:pPr>
    </w:p>
    <w:p w:rsidR="00CB0B8F" w:rsidRDefault="00CB0B8F" w:rsidP="004C7939">
      <w:pPr>
        <w:pStyle w:val="ListParagraph"/>
        <w:numPr>
          <w:ilvl w:val="0"/>
          <w:numId w:val="2"/>
        </w:numPr>
      </w:pPr>
      <w:r>
        <w:t xml:space="preserve">Non-arbitrariness: Provisions in the LGR should not be arbitrary, in the sense that security concerns are evaluated more tightly for one community over another. </w:t>
      </w:r>
    </w:p>
    <w:p w:rsidR="00CB0B8F" w:rsidRDefault="00CB0B8F" w:rsidP="00CB0B8F">
      <w:pPr>
        <w:pStyle w:val="ListParagraph"/>
      </w:pPr>
    </w:p>
    <w:p w:rsidR="00CB0B8F" w:rsidRDefault="00CB0B8F" w:rsidP="004C7939">
      <w:pPr>
        <w:pStyle w:val="ListParagraph"/>
        <w:numPr>
          <w:ilvl w:val="0"/>
          <w:numId w:val="2"/>
        </w:numPr>
      </w:pPr>
      <w:r>
        <w:t>Absence of bias: The procedures and their results should not be biased, in the sense that they should not solely care about communities based on some criteria such as overall size, representation by a national government or similar factors.</w:t>
      </w:r>
    </w:p>
    <w:p w:rsidR="004C7939" w:rsidRDefault="004C7939" w:rsidP="004C7939">
      <w:pPr>
        <w:pStyle w:val="ListParagraph"/>
      </w:pPr>
    </w:p>
    <w:p w:rsidR="000A4153" w:rsidRDefault="004C7939" w:rsidP="000A4153">
      <w:r>
        <w:t>With this background and understanding, I propose to have the following agenda for NBGP face to face meeting in Nepal on 24</w:t>
      </w:r>
      <w:r w:rsidRPr="004C7939">
        <w:rPr>
          <w:vertAlign w:val="superscript"/>
        </w:rPr>
        <w:t>th</w:t>
      </w:r>
      <w:r>
        <w:t xml:space="preserve"> to 26</w:t>
      </w:r>
      <w:r w:rsidRPr="004C7939">
        <w:rPr>
          <w:vertAlign w:val="superscript"/>
        </w:rPr>
        <w:t>th</w:t>
      </w:r>
      <w:r>
        <w:t xml:space="preserve"> May 2017.</w:t>
      </w:r>
    </w:p>
    <w:tbl>
      <w:tblPr>
        <w:tblStyle w:val="TableGrid"/>
        <w:tblW w:w="0" w:type="auto"/>
        <w:tblLook w:val="04A0"/>
      </w:tblPr>
      <w:tblGrid>
        <w:gridCol w:w="1818"/>
        <w:gridCol w:w="4680"/>
        <w:gridCol w:w="2744"/>
      </w:tblGrid>
      <w:tr w:rsidR="00B145AF" w:rsidTr="00AB4D1E">
        <w:tc>
          <w:tcPr>
            <w:tcW w:w="9242" w:type="dxa"/>
            <w:gridSpan w:val="3"/>
            <w:shd w:val="clear" w:color="auto" w:fill="F4B083" w:themeFill="accent2" w:themeFillTint="99"/>
          </w:tcPr>
          <w:p w:rsidR="00B145AF" w:rsidRPr="00B145AF" w:rsidRDefault="00B145AF" w:rsidP="00B145AF">
            <w:pPr>
              <w:jc w:val="center"/>
              <w:rPr>
                <w:b/>
                <w:bCs/>
                <w:sz w:val="40"/>
                <w:szCs w:val="36"/>
              </w:rPr>
            </w:pPr>
            <w:r w:rsidRPr="00B145AF">
              <w:rPr>
                <w:b/>
                <w:bCs/>
                <w:sz w:val="40"/>
                <w:szCs w:val="36"/>
              </w:rPr>
              <w:t>Neo-</w:t>
            </w:r>
            <w:proofErr w:type="spellStart"/>
            <w:r w:rsidRPr="00B145AF">
              <w:rPr>
                <w:b/>
                <w:bCs/>
                <w:sz w:val="40"/>
                <w:szCs w:val="36"/>
              </w:rPr>
              <w:t>Brahmi</w:t>
            </w:r>
            <w:proofErr w:type="spellEnd"/>
            <w:r w:rsidRPr="00B145AF">
              <w:rPr>
                <w:b/>
                <w:bCs/>
                <w:sz w:val="40"/>
                <w:szCs w:val="36"/>
              </w:rPr>
              <w:t xml:space="preserve"> Generation Panel Face to Face Meeting </w:t>
            </w:r>
          </w:p>
        </w:tc>
      </w:tr>
      <w:tr w:rsidR="00B145AF" w:rsidTr="00AB4D1E">
        <w:tc>
          <w:tcPr>
            <w:tcW w:w="9242" w:type="dxa"/>
            <w:gridSpan w:val="3"/>
            <w:shd w:val="clear" w:color="auto" w:fill="F4B083" w:themeFill="accent2" w:themeFillTint="99"/>
          </w:tcPr>
          <w:p w:rsidR="00B145AF" w:rsidRPr="00B145AF" w:rsidRDefault="00B145AF" w:rsidP="00B145AF">
            <w:pPr>
              <w:jc w:val="center"/>
              <w:rPr>
                <w:sz w:val="28"/>
                <w:szCs w:val="24"/>
              </w:rPr>
            </w:pPr>
            <w:r w:rsidRPr="00B145AF">
              <w:rPr>
                <w:sz w:val="28"/>
                <w:szCs w:val="24"/>
              </w:rPr>
              <w:t>24-26 May, 2017</w:t>
            </w:r>
          </w:p>
        </w:tc>
      </w:tr>
      <w:tr w:rsidR="00B145AF" w:rsidTr="00AB4D1E">
        <w:tc>
          <w:tcPr>
            <w:tcW w:w="9242" w:type="dxa"/>
            <w:gridSpan w:val="3"/>
            <w:shd w:val="clear" w:color="auto" w:fill="F4B083" w:themeFill="accent2" w:themeFillTint="99"/>
          </w:tcPr>
          <w:p w:rsidR="00B145AF" w:rsidRPr="00B145AF" w:rsidRDefault="00B145AF" w:rsidP="00B145AF">
            <w:pPr>
              <w:jc w:val="center"/>
              <w:rPr>
                <w:sz w:val="28"/>
                <w:szCs w:val="24"/>
              </w:rPr>
            </w:pPr>
            <w:r w:rsidRPr="00B145AF">
              <w:rPr>
                <w:sz w:val="28"/>
                <w:szCs w:val="24"/>
              </w:rPr>
              <w:t>Kathmandu, Nepal</w:t>
            </w:r>
          </w:p>
        </w:tc>
      </w:tr>
      <w:tr w:rsidR="005A674A" w:rsidTr="00AB4D1E">
        <w:tc>
          <w:tcPr>
            <w:tcW w:w="9242" w:type="dxa"/>
            <w:gridSpan w:val="3"/>
            <w:shd w:val="clear" w:color="auto" w:fill="F4B083" w:themeFill="accent2" w:themeFillTint="99"/>
          </w:tcPr>
          <w:p w:rsidR="005A674A" w:rsidRPr="005A674A" w:rsidRDefault="005A674A" w:rsidP="005A674A">
            <w:pPr>
              <w:rPr>
                <w:b/>
                <w:bCs/>
                <w:sz w:val="24"/>
                <w:szCs w:val="22"/>
              </w:rPr>
            </w:pPr>
            <w:r w:rsidRPr="005A674A">
              <w:rPr>
                <w:b/>
                <w:bCs/>
                <w:sz w:val="24"/>
                <w:szCs w:val="22"/>
              </w:rPr>
              <w:t>DAY1: 24 May 2017</w:t>
            </w:r>
          </w:p>
        </w:tc>
      </w:tr>
      <w:tr w:rsidR="00B145AF" w:rsidTr="005A674A">
        <w:tc>
          <w:tcPr>
            <w:tcW w:w="1818" w:type="dxa"/>
          </w:tcPr>
          <w:p w:rsidR="00B145AF" w:rsidRDefault="00B145AF" w:rsidP="00B145AF">
            <w:r>
              <w:t>200pm-230pm</w:t>
            </w:r>
          </w:p>
        </w:tc>
        <w:tc>
          <w:tcPr>
            <w:tcW w:w="4680" w:type="dxa"/>
          </w:tcPr>
          <w:p w:rsidR="00B145AF" w:rsidRDefault="00C06F4C" w:rsidP="00B145AF">
            <w:r>
              <w:t>Icebreaker, Introductions, Roles and</w:t>
            </w:r>
            <w:r w:rsidR="00B145AF">
              <w:t xml:space="preserve"> Overview of Meeting</w:t>
            </w:r>
            <w:r>
              <w:t>.</w:t>
            </w:r>
          </w:p>
        </w:tc>
        <w:tc>
          <w:tcPr>
            <w:tcW w:w="2744" w:type="dxa"/>
          </w:tcPr>
          <w:p w:rsidR="00B145AF" w:rsidRDefault="00B145AF" w:rsidP="00B145AF">
            <w:r>
              <w:t>Ajay Data and Udaya Singh (co-Chairs NBGP)</w:t>
            </w:r>
          </w:p>
        </w:tc>
      </w:tr>
      <w:tr w:rsidR="00B145AF" w:rsidTr="005A674A">
        <w:tc>
          <w:tcPr>
            <w:tcW w:w="1818" w:type="dxa"/>
          </w:tcPr>
          <w:p w:rsidR="00B145AF" w:rsidRDefault="005A674A" w:rsidP="00B145AF">
            <w:r>
              <w:t>230pm-315pm</w:t>
            </w:r>
          </w:p>
        </w:tc>
        <w:tc>
          <w:tcPr>
            <w:tcW w:w="4680" w:type="dxa"/>
          </w:tcPr>
          <w:p w:rsidR="00B145AF" w:rsidRDefault="005A674A" w:rsidP="00B145AF">
            <w:r>
              <w:t xml:space="preserve">Introduction to </w:t>
            </w:r>
            <w:r w:rsidR="003C53B0">
              <w:t xml:space="preserve">Root Zone </w:t>
            </w:r>
            <w:r>
              <w:t xml:space="preserve">Label Generation Rules and </w:t>
            </w:r>
            <w:r w:rsidR="003C53B0">
              <w:t>s</w:t>
            </w:r>
            <w:r>
              <w:t>cope of Neo-Brahmi Generation Panel</w:t>
            </w:r>
          </w:p>
        </w:tc>
        <w:tc>
          <w:tcPr>
            <w:tcW w:w="2744" w:type="dxa"/>
          </w:tcPr>
          <w:p w:rsidR="00B145AF" w:rsidRDefault="005A674A" w:rsidP="00B145AF">
            <w:r>
              <w:t>Sarmad Hussain</w:t>
            </w:r>
          </w:p>
        </w:tc>
      </w:tr>
      <w:tr w:rsidR="005A674A" w:rsidTr="00AB4D1E">
        <w:tc>
          <w:tcPr>
            <w:tcW w:w="1818" w:type="dxa"/>
          </w:tcPr>
          <w:p w:rsidR="005A674A" w:rsidRDefault="005A674A" w:rsidP="00B145AF">
            <w:r>
              <w:t>315pm-335pm</w:t>
            </w:r>
          </w:p>
        </w:tc>
        <w:tc>
          <w:tcPr>
            <w:tcW w:w="7424" w:type="dxa"/>
            <w:gridSpan w:val="2"/>
            <w:shd w:val="clear" w:color="auto" w:fill="FBE4D5" w:themeFill="accent2" w:themeFillTint="33"/>
          </w:tcPr>
          <w:p w:rsidR="005A674A" w:rsidRDefault="005A674A" w:rsidP="00B145AF">
            <w:r>
              <w:t>Tea and Coffee Break</w:t>
            </w:r>
          </w:p>
        </w:tc>
      </w:tr>
      <w:tr w:rsidR="00B145AF" w:rsidTr="005A674A">
        <w:tc>
          <w:tcPr>
            <w:tcW w:w="1818" w:type="dxa"/>
          </w:tcPr>
          <w:p w:rsidR="00B145AF" w:rsidRDefault="005A674A" w:rsidP="00B145AF">
            <w:r>
              <w:t>335pm-415pm</w:t>
            </w:r>
          </w:p>
        </w:tc>
        <w:tc>
          <w:tcPr>
            <w:tcW w:w="4680" w:type="dxa"/>
          </w:tcPr>
          <w:p w:rsidR="00B145AF" w:rsidRDefault="005A674A" w:rsidP="00B145AF">
            <w:r>
              <w:t>Devanagari Case Study: Scope of work and Repertoire Analysis</w:t>
            </w:r>
          </w:p>
        </w:tc>
        <w:tc>
          <w:tcPr>
            <w:tcW w:w="2744" w:type="dxa"/>
          </w:tcPr>
          <w:p w:rsidR="00B145AF" w:rsidRDefault="005A674A" w:rsidP="00B145AF">
            <w:r>
              <w:t>Akshat Joshi</w:t>
            </w:r>
          </w:p>
        </w:tc>
      </w:tr>
      <w:tr w:rsidR="005A674A" w:rsidTr="005A674A">
        <w:tc>
          <w:tcPr>
            <w:tcW w:w="1818" w:type="dxa"/>
          </w:tcPr>
          <w:p w:rsidR="005A674A" w:rsidRDefault="005A674A" w:rsidP="005A674A">
            <w:r>
              <w:t>415pm-5</w:t>
            </w:r>
            <w:r w:rsidR="00D02BB7">
              <w:t>15</w:t>
            </w:r>
            <w:r>
              <w:t>pm</w:t>
            </w:r>
          </w:p>
        </w:tc>
        <w:tc>
          <w:tcPr>
            <w:tcW w:w="4680" w:type="dxa"/>
          </w:tcPr>
          <w:p w:rsidR="005A674A" w:rsidRDefault="005A674A" w:rsidP="005A674A">
            <w:r>
              <w:t>Devanagari Case Study: Variants and Whole Label Evaluation Rules</w:t>
            </w:r>
          </w:p>
        </w:tc>
        <w:tc>
          <w:tcPr>
            <w:tcW w:w="2744" w:type="dxa"/>
          </w:tcPr>
          <w:p w:rsidR="005A674A" w:rsidRDefault="005A674A" w:rsidP="005A674A">
            <w:r>
              <w:t>Akshat Joshi</w:t>
            </w:r>
          </w:p>
        </w:tc>
      </w:tr>
      <w:tr w:rsidR="005A674A" w:rsidTr="00AB4D1E">
        <w:tc>
          <w:tcPr>
            <w:tcW w:w="9242" w:type="dxa"/>
            <w:gridSpan w:val="3"/>
            <w:shd w:val="clear" w:color="auto" w:fill="F4B083" w:themeFill="accent2" w:themeFillTint="99"/>
          </w:tcPr>
          <w:p w:rsidR="005A674A" w:rsidRPr="005A674A" w:rsidRDefault="005A674A" w:rsidP="005A674A">
            <w:pPr>
              <w:rPr>
                <w:b/>
                <w:bCs/>
                <w:sz w:val="24"/>
                <w:szCs w:val="22"/>
              </w:rPr>
            </w:pPr>
            <w:r w:rsidRPr="005A674A">
              <w:rPr>
                <w:b/>
                <w:bCs/>
                <w:sz w:val="24"/>
                <w:szCs w:val="22"/>
              </w:rPr>
              <w:lastRenderedPageBreak/>
              <w:t>DAY</w:t>
            </w:r>
            <w:r>
              <w:rPr>
                <w:b/>
                <w:bCs/>
                <w:sz w:val="24"/>
                <w:szCs w:val="22"/>
              </w:rPr>
              <w:t>2</w:t>
            </w:r>
            <w:r w:rsidRPr="005A674A">
              <w:rPr>
                <w:b/>
                <w:bCs/>
                <w:sz w:val="24"/>
                <w:szCs w:val="22"/>
              </w:rPr>
              <w:t>: 2</w:t>
            </w:r>
            <w:r>
              <w:rPr>
                <w:b/>
                <w:bCs/>
                <w:sz w:val="24"/>
                <w:szCs w:val="22"/>
              </w:rPr>
              <w:t>5</w:t>
            </w:r>
            <w:r w:rsidRPr="005A674A">
              <w:rPr>
                <w:b/>
                <w:bCs/>
                <w:sz w:val="24"/>
                <w:szCs w:val="22"/>
              </w:rPr>
              <w:t xml:space="preserve"> May 2017</w:t>
            </w:r>
          </w:p>
        </w:tc>
      </w:tr>
      <w:tr w:rsidR="005A674A" w:rsidTr="005A674A">
        <w:tc>
          <w:tcPr>
            <w:tcW w:w="1818" w:type="dxa"/>
          </w:tcPr>
          <w:p w:rsidR="005A674A" w:rsidRDefault="00CD34EA" w:rsidP="005A674A">
            <w:r>
              <w:t>900am-9</w:t>
            </w:r>
            <w:r w:rsidR="00D02BB7">
              <w:t>30</w:t>
            </w:r>
            <w:r>
              <w:t>am</w:t>
            </w:r>
          </w:p>
        </w:tc>
        <w:tc>
          <w:tcPr>
            <w:tcW w:w="4680" w:type="dxa"/>
          </w:tcPr>
          <w:p w:rsidR="005A674A" w:rsidRDefault="003C53B0" w:rsidP="005A674A">
            <w:r>
              <w:t>Overview</w:t>
            </w:r>
            <w:r w:rsidR="00CD34EA">
              <w:t xml:space="preserve"> </w:t>
            </w:r>
            <w:r>
              <w:t>of</w:t>
            </w:r>
            <w:r w:rsidR="00CD34EA">
              <w:t xml:space="preserve"> hand</w:t>
            </w:r>
            <w:r>
              <w:t>s</w:t>
            </w:r>
            <w:r w:rsidR="00CD34EA">
              <w:t xml:space="preserve">-on LGR </w:t>
            </w:r>
            <w:r>
              <w:t>d</w:t>
            </w:r>
            <w:r w:rsidR="00CD34EA">
              <w:t xml:space="preserve">evelopment </w:t>
            </w:r>
            <w:r>
              <w:t>activity</w:t>
            </w:r>
          </w:p>
        </w:tc>
        <w:tc>
          <w:tcPr>
            <w:tcW w:w="2744" w:type="dxa"/>
          </w:tcPr>
          <w:p w:rsidR="005A674A" w:rsidRDefault="00D02BB7" w:rsidP="005A674A">
            <w:r>
              <w:t>Sarmad Hussain</w:t>
            </w:r>
          </w:p>
        </w:tc>
      </w:tr>
      <w:tr w:rsidR="00AB4D1E" w:rsidTr="005A674A">
        <w:tc>
          <w:tcPr>
            <w:tcW w:w="1818" w:type="dxa"/>
          </w:tcPr>
          <w:p w:rsidR="00AB4D1E" w:rsidRDefault="00AB4D1E" w:rsidP="00CD34EA">
            <w:r>
              <w:t>9</w:t>
            </w:r>
            <w:r w:rsidR="00D02BB7">
              <w:t>30</w:t>
            </w:r>
            <w:r>
              <w:t>am-1030am</w:t>
            </w:r>
          </w:p>
        </w:tc>
        <w:tc>
          <w:tcPr>
            <w:tcW w:w="4680" w:type="dxa"/>
          </w:tcPr>
          <w:p w:rsidR="00AB4D1E" w:rsidRDefault="00AB4D1E" w:rsidP="00CD34EA">
            <w:r>
              <w:t>Hands-on LGR Development</w:t>
            </w:r>
          </w:p>
        </w:tc>
        <w:tc>
          <w:tcPr>
            <w:tcW w:w="2744" w:type="dxa"/>
            <w:vMerge w:val="restart"/>
          </w:tcPr>
          <w:p w:rsidR="00AB4D1E" w:rsidRDefault="00AB4D1E" w:rsidP="00CD34EA">
            <w:r>
              <w:t xml:space="preserve">NBGP Members in Groups </w:t>
            </w:r>
          </w:p>
        </w:tc>
      </w:tr>
      <w:tr w:rsidR="00AB4D1E" w:rsidTr="005A674A">
        <w:tc>
          <w:tcPr>
            <w:tcW w:w="1818" w:type="dxa"/>
          </w:tcPr>
          <w:p w:rsidR="00AB4D1E" w:rsidRDefault="00AB4D1E" w:rsidP="003C53B0">
            <w:pPr>
              <w:jc w:val="right"/>
            </w:pPr>
            <w:r>
              <w:t>(</w:t>
            </w:r>
            <w:r w:rsidR="00D02BB7">
              <w:t>30 mins</w:t>
            </w:r>
            <w:r>
              <w:t>)</w:t>
            </w:r>
          </w:p>
        </w:tc>
        <w:tc>
          <w:tcPr>
            <w:tcW w:w="4680" w:type="dxa"/>
          </w:tcPr>
          <w:p w:rsidR="00AB4D1E" w:rsidRDefault="00AB4D1E" w:rsidP="00CD34EA">
            <w:pPr>
              <w:pStyle w:val="ListParagraph"/>
              <w:numPr>
                <w:ilvl w:val="0"/>
                <w:numId w:val="3"/>
              </w:numPr>
            </w:pPr>
            <w:r>
              <w:t>Determine scope of relevant script</w:t>
            </w:r>
          </w:p>
        </w:tc>
        <w:tc>
          <w:tcPr>
            <w:tcW w:w="2744" w:type="dxa"/>
            <w:vMerge/>
          </w:tcPr>
          <w:p w:rsidR="00AB4D1E" w:rsidRDefault="00AB4D1E" w:rsidP="00CD34EA"/>
        </w:tc>
        <w:bookmarkStart w:id="0" w:name="_GoBack"/>
        <w:bookmarkEnd w:id="0"/>
      </w:tr>
      <w:tr w:rsidR="00AB4D1E" w:rsidTr="005A674A">
        <w:tc>
          <w:tcPr>
            <w:tcW w:w="1818" w:type="dxa"/>
          </w:tcPr>
          <w:p w:rsidR="00AB4D1E" w:rsidRDefault="00AB4D1E" w:rsidP="003C53B0">
            <w:pPr>
              <w:jc w:val="right"/>
            </w:pPr>
            <w:r>
              <w:t>(</w:t>
            </w:r>
            <w:r w:rsidR="00D02BB7">
              <w:t>30</w:t>
            </w:r>
            <w:r>
              <w:t xml:space="preserve"> mins)</w:t>
            </w:r>
          </w:p>
        </w:tc>
        <w:tc>
          <w:tcPr>
            <w:tcW w:w="4680" w:type="dxa"/>
          </w:tcPr>
          <w:p w:rsidR="00AB4D1E" w:rsidRDefault="00AB4D1E" w:rsidP="00CD34EA">
            <w:pPr>
              <w:pStyle w:val="ListParagraph"/>
              <w:numPr>
                <w:ilvl w:val="0"/>
                <w:numId w:val="3"/>
              </w:numPr>
            </w:pPr>
            <w:r>
              <w:t>Determine repertoire of selected language</w:t>
            </w:r>
            <w:r w:rsidR="00616346">
              <w:t>s</w:t>
            </w:r>
          </w:p>
        </w:tc>
        <w:tc>
          <w:tcPr>
            <w:tcW w:w="2744" w:type="dxa"/>
            <w:vMerge/>
          </w:tcPr>
          <w:p w:rsidR="00AB4D1E" w:rsidRDefault="00AB4D1E" w:rsidP="00CD34EA"/>
        </w:tc>
      </w:tr>
      <w:tr w:rsidR="00CD34EA" w:rsidTr="00AB4D1E">
        <w:tc>
          <w:tcPr>
            <w:tcW w:w="1818" w:type="dxa"/>
          </w:tcPr>
          <w:p w:rsidR="00CD34EA" w:rsidRDefault="00CD34EA" w:rsidP="00CD34EA">
            <w:r>
              <w:t>1030am-1050am</w:t>
            </w:r>
          </w:p>
        </w:tc>
        <w:tc>
          <w:tcPr>
            <w:tcW w:w="7424" w:type="dxa"/>
            <w:gridSpan w:val="2"/>
            <w:shd w:val="clear" w:color="auto" w:fill="FBE4D5" w:themeFill="accent2" w:themeFillTint="33"/>
          </w:tcPr>
          <w:p w:rsidR="00CD34EA" w:rsidRDefault="00CD34EA" w:rsidP="00CD34EA">
            <w:r>
              <w:t>Tea and Coffee Break</w:t>
            </w:r>
          </w:p>
        </w:tc>
      </w:tr>
      <w:tr w:rsidR="00D02BB7" w:rsidTr="005A674A">
        <w:tc>
          <w:tcPr>
            <w:tcW w:w="1818" w:type="dxa"/>
          </w:tcPr>
          <w:p w:rsidR="00D02BB7" w:rsidRDefault="00D02BB7" w:rsidP="00D02BB7">
            <w:r>
              <w:t>1050am-1</w:t>
            </w:r>
            <w:r w:rsidR="00CA75C6">
              <w:t>15</w:t>
            </w:r>
            <w:r>
              <w:t>0pm</w:t>
            </w:r>
          </w:p>
        </w:tc>
        <w:tc>
          <w:tcPr>
            <w:tcW w:w="4680" w:type="dxa"/>
          </w:tcPr>
          <w:p w:rsidR="00D02BB7" w:rsidRDefault="00CA75C6" w:rsidP="00D02BB7">
            <w:r>
              <w:t>Hands-on LGR development - continued</w:t>
            </w:r>
          </w:p>
        </w:tc>
        <w:tc>
          <w:tcPr>
            <w:tcW w:w="2744" w:type="dxa"/>
            <w:vMerge w:val="restart"/>
          </w:tcPr>
          <w:p w:rsidR="00D02BB7" w:rsidRDefault="00D02BB7" w:rsidP="00D02BB7">
            <w:r>
              <w:t xml:space="preserve">NBGP in Groups </w:t>
            </w:r>
          </w:p>
        </w:tc>
      </w:tr>
      <w:tr w:rsidR="00D02BB7" w:rsidTr="005A674A">
        <w:tc>
          <w:tcPr>
            <w:tcW w:w="1818" w:type="dxa"/>
          </w:tcPr>
          <w:p w:rsidR="00D02BB7" w:rsidRDefault="00CA75C6" w:rsidP="00CA75C6">
            <w:pPr>
              <w:jc w:val="right"/>
            </w:pPr>
            <w:r>
              <w:t>(30 mins)</w:t>
            </w:r>
          </w:p>
        </w:tc>
        <w:tc>
          <w:tcPr>
            <w:tcW w:w="4680" w:type="dxa"/>
          </w:tcPr>
          <w:p w:rsidR="00D02BB7" w:rsidRDefault="00D02BB7" w:rsidP="00D02BB7">
            <w:pPr>
              <w:pStyle w:val="ListParagraph"/>
              <w:numPr>
                <w:ilvl w:val="0"/>
                <w:numId w:val="3"/>
              </w:numPr>
            </w:pPr>
            <w:r>
              <w:t>Determine variant code points</w:t>
            </w:r>
          </w:p>
        </w:tc>
        <w:tc>
          <w:tcPr>
            <w:tcW w:w="2744" w:type="dxa"/>
            <w:vMerge/>
          </w:tcPr>
          <w:p w:rsidR="00D02BB7" w:rsidRDefault="00D02BB7" w:rsidP="00D02BB7"/>
        </w:tc>
      </w:tr>
      <w:tr w:rsidR="00D02BB7" w:rsidTr="005A674A">
        <w:tc>
          <w:tcPr>
            <w:tcW w:w="1818" w:type="dxa"/>
          </w:tcPr>
          <w:p w:rsidR="00D02BB7" w:rsidRDefault="00CA75C6" w:rsidP="00CA75C6">
            <w:pPr>
              <w:jc w:val="right"/>
            </w:pPr>
            <w:r>
              <w:t>(30 mins)</w:t>
            </w:r>
          </w:p>
        </w:tc>
        <w:tc>
          <w:tcPr>
            <w:tcW w:w="4680" w:type="dxa"/>
          </w:tcPr>
          <w:p w:rsidR="00D02BB7" w:rsidRDefault="00D02BB7" w:rsidP="00D02BB7">
            <w:pPr>
              <w:pStyle w:val="ListParagraph"/>
              <w:numPr>
                <w:ilvl w:val="0"/>
                <w:numId w:val="3"/>
              </w:numPr>
            </w:pPr>
            <w:r>
              <w:t>Determine WLE rules</w:t>
            </w:r>
          </w:p>
        </w:tc>
        <w:tc>
          <w:tcPr>
            <w:tcW w:w="2744" w:type="dxa"/>
            <w:vMerge/>
          </w:tcPr>
          <w:p w:rsidR="00D02BB7" w:rsidRDefault="00D02BB7" w:rsidP="00D02BB7"/>
        </w:tc>
      </w:tr>
      <w:tr w:rsidR="00D02BB7" w:rsidTr="005A674A">
        <w:tc>
          <w:tcPr>
            <w:tcW w:w="1818" w:type="dxa"/>
          </w:tcPr>
          <w:p w:rsidR="00D02BB7" w:rsidRDefault="00D02BB7" w:rsidP="00D02BB7">
            <w:r>
              <w:t>1</w:t>
            </w:r>
            <w:r w:rsidR="00CA75C6">
              <w:t>15</w:t>
            </w:r>
            <w:r>
              <w:t>0pm-100pm</w:t>
            </w:r>
          </w:p>
        </w:tc>
        <w:tc>
          <w:tcPr>
            <w:tcW w:w="4680" w:type="dxa"/>
          </w:tcPr>
          <w:p w:rsidR="00D02BB7" w:rsidRDefault="00D02BB7" w:rsidP="00D02BB7">
            <w:r>
              <w:t xml:space="preserve">Presentations of LGRs </w:t>
            </w:r>
            <w:r w:rsidR="00CA75C6">
              <w:t>developed and discussion</w:t>
            </w:r>
          </w:p>
        </w:tc>
        <w:tc>
          <w:tcPr>
            <w:tcW w:w="2744" w:type="dxa"/>
          </w:tcPr>
          <w:p w:rsidR="00D02BB7" w:rsidRDefault="00D02BB7" w:rsidP="00D02BB7">
            <w:r>
              <w:t xml:space="preserve">NBGP Groups </w:t>
            </w:r>
          </w:p>
        </w:tc>
      </w:tr>
      <w:tr w:rsidR="00D02BB7" w:rsidTr="00AB4D1E">
        <w:tc>
          <w:tcPr>
            <w:tcW w:w="1818" w:type="dxa"/>
          </w:tcPr>
          <w:p w:rsidR="00D02BB7" w:rsidRDefault="00D02BB7" w:rsidP="00D02BB7">
            <w:r>
              <w:t>100-pm-200pm</w:t>
            </w:r>
          </w:p>
        </w:tc>
        <w:tc>
          <w:tcPr>
            <w:tcW w:w="7424" w:type="dxa"/>
            <w:gridSpan w:val="2"/>
            <w:shd w:val="clear" w:color="auto" w:fill="FBE4D5" w:themeFill="accent2" w:themeFillTint="33"/>
          </w:tcPr>
          <w:p w:rsidR="00D02BB7" w:rsidRDefault="00D02BB7" w:rsidP="00D02BB7">
            <w:r>
              <w:t>Lunch</w:t>
            </w:r>
          </w:p>
        </w:tc>
      </w:tr>
      <w:tr w:rsidR="00D02BB7" w:rsidTr="005A674A">
        <w:tc>
          <w:tcPr>
            <w:tcW w:w="1818" w:type="dxa"/>
          </w:tcPr>
          <w:p w:rsidR="00D02BB7" w:rsidRDefault="00D02BB7" w:rsidP="00D02BB7">
            <w:r>
              <w:t>200pm-315pm</w:t>
            </w:r>
          </w:p>
        </w:tc>
        <w:tc>
          <w:tcPr>
            <w:tcW w:w="4680" w:type="dxa"/>
          </w:tcPr>
          <w:p w:rsidR="00D02BB7" w:rsidRDefault="00D02BB7" w:rsidP="00D02BB7">
            <w:r>
              <w:t xml:space="preserve">Gap </w:t>
            </w:r>
            <w:r w:rsidR="00CA75C6">
              <w:t>a</w:t>
            </w:r>
            <w:r>
              <w:t>nalysis of Devanagari LGR</w:t>
            </w:r>
          </w:p>
        </w:tc>
        <w:tc>
          <w:tcPr>
            <w:tcW w:w="2744" w:type="dxa"/>
          </w:tcPr>
          <w:p w:rsidR="00D02BB7" w:rsidRDefault="00D02BB7" w:rsidP="00D02BB7">
            <w:r>
              <w:t>Ajay Data</w:t>
            </w:r>
          </w:p>
        </w:tc>
      </w:tr>
      <w:tr w:rsidR="00D02BB7" w:rsidTr="00D02BB7">
        <w:tc>
          <w:tcPr>
            <w:tcW w:w="1818" w:type="dxa"/>
          </w:tcPr>
          <w:p w:rsidR="00D02BB7" w:rsidRDefault="00D02BB7" w:rsidP="00D02BB7">
            <w:r>
              <w:t>315pm-335pm</w:t>
            </w:r>
          </w:p>
        </w:tc>
        <w:tc>
          <w:tcPr>
            <w:tcW w:w="7424" w:type="dxa"/>
            <w:gridSpan w:val="2"/>
            <w:shd w:val="clear" w:color="auto" w:fill="FBE4D5" w:themeFill="accent2" w:themeFillTint="33"/>
          </w:tcPr>
          <w:p w:rsidR="00D02BB7" w:rsidRDefault="00D02BB7" w:rsidP="00D02BB7">
            <w:r>
              <w:t>Tea and Coffee Break</w:t>
            </w:r>
          </w:p>
        </w:tc>
      </w:tr>
      <w:tr w:rsidR="00D02BB7" w:rsidTr="005A674A">
        <w:tc>
          <w:tcPr>
            <w:tcW w:w="1818" w:type="dxa"/>
          </w:tcPr>
          <w:p w:rsidR="00D02BB7" w:rsidRDefault="00D02BB7" w:rsidP="00D02BB7">
            <w:r>
              <w:t>335pm-500pm</w:t>
            </w:r>
          </w:p>
        </w:tc>
        <w:tc>
          <w:tcPr>
            <w:tcW w:w="4680" w:type="dxa"/>
          </w:tcPr>
          <w:p w:rsidR="00D02BB7" w:rsidRDefault="00D02BB7" w:rsidP="00D02BB7">
            <w:r>
              <w:t>Principles for inclusion and exclusion of code points</w:t>
            </w:r>
          </w:p>
        </w:tc>
        <w:tc>
          <w:tcPr>
            <w:tcW w:w="2744" w:type="dxa"/>
          </w:tcPr>
          <w:p w:rsidR="00D02BB7" w:rsidRDefault="00D02BB7" w:rsidP="00D02BB7">
            <w:r>
              <w:t>Open</w:t>
            </w:r>
          </w:p>
        </w:tc>
      </w:tr>
      <w:tr w:rsidR="00D02BB7" w:rsidTr="00D02BB7">
        <w:tc>
          <w:tcPr>
            <w:tcW w:w="9242" w:type="dxa"/>
            <w:gridSpan w:val="3"/>
            <w:shd w:val="clear" w:color="auto" w:fill="F4B083" w:themeFill="accent2" w:themeFillTint="99"/>
          </w:tcPr>
          <w:p w:rsidR="00D02BB7" w:rsidRPr="005A674A" w:rsidRDefault="00D02BB7" w:rsidP="00D02BB7">
            <w:pPr>
              <w:rPr>
                <w:b/>
                <w:bCs/>
                <w:sz w:val="24"/>
                <w:szCs w:val="22"/>
              </w:rPr>
            </w:pPr>
            <w:r w:rsidRPr="005A674A">
              <w:rPr>
                <w:b/>
                <w:bCs/>
                <w:sz w:val="24"/>
                <w:szCs w:val="22"/>
              </w:rPr>
              <w:t>DAY</w:t>
            </w:r>
            <w:r w:rsidR="00994553">
              <w:rPr>
                <w:b/>
                <w:bCs/>
                <w:sz w:val="24"/>
                <w:szCs w:val="22"/>
              </w:rPr>
              <w:t>3</w:t>
            </w:r>
            <w:r w:rsidRPr="005A674A">
              <w:rPr>
                <w:b/>
                <w:bCs/>
                <w:sz w:val="24"/>
                <w:szCs w:val="22"/>
              </w:rPr>
              <w:t>: 2</w:t>
            </w:r>
            <w:r w:rsidR="00994553">
              <w:rPr>
                <w:b/>
                <w:bCs/>
                <w:sz w:val="24"/>
                <w:szCs w:val="22"/>
              </w:rPr>
              <w:t>6</w:t>
            </w:r>
            <w:r w:rsidRPr="005A674A">
              <w:rPr>
                <w:b/>
                <w:bCs/>
                <w:sz w:val="24"/>
                <w:szCs w:val="22"/>
              </w:rPr>
              <w:t xml:space="preserve"> May 2017</w:t>
            </w:r>
          </w:p>
        </w:tc>
      </w:tr>
      <w:tr w:rsidR="00D02BB7" w:rsidTr="005A674A">
        <w:tc>
          <w:tcPr>
            <w:tcW w:w="1818" w:type="dxa"/>
          </w:tcPr>
          <w:p w:rsidR="00D02BB7" w:rsidRDefault="00D02BB7" w:rsidP="00D02BB7">
            <w:r>
              <w:t>9</w:t>
            </w:r>
            <w:r w:rsidR="00CA75C6">
              <w:t>00am</w:t>
            </w:r>
            <w:r>
              <w:t>-</w:t>
            </w:r>
            <w:r w:rsidR="00CA75C6">
              <w:t>945am</w:t>
            </w:r>
          </w:p>
        </w:tc>
        <w:tc>
          <w:tcPr>
            <w:tcW w:w="4680" w:type="dxa"/>
          </w:tcPr>
          <w:p w:rsidR="00D02BB7" w:rsidRDefault="00D02BB7" w:rsidP="00D02BB7">
            <w:r>
              <w:t xml:space="preserve">Principles for </w:t>
            </w:r>
            <w:r w:rsidR="00CA75C6">
              <w:t>v</w:t>
            </w:r>
            <w:r>
              <w:t>ariant code points</w:t>
            </w:r>
          </w:p>
        </w:tc>
        <w:tc>
          <w:tcPr>
            <w:tcW w:w="2744" w:type="dxa"/>
          </w:tcPr>
          <w:p w:rsidR="00D02BB7" w:rsidRDefault="00CA75C6" w:rsidP="00D02BB7">
            <w:r>
              <w:t>Open</w:t>
            </w:r>
          </w:p>
        </w:tc>
      </w:tr>
      <w:tr w:rsidR="00D02BB7" w:rsidTr="005A674A">
        <w:tc>
          <w:tcPr>
            <w:tcW w:w="1818" w:type="dxa"/>
          </w:tcPr>
          <w:p w:rsidR="00D02BB7" w:rsidRDefault="00CA75C6" w:rsidP="00D02BB7">
            <w:r>
              <w:t>945am-1030am</w:t>
            </w:r>
          </w:p>
        </w:tc>
        <w:tc>
          <w:tcPr>
            <w:tcW w:w="4680" w:type="dxa"/>
          </w:tcPr>
          <w:p w:rsidR="00D02BB7" w:rsidRDefault="00CA75C6" w:rsidP="00D02BB7">
            <w:r>
              <w:t>Review of WLE Rules</w:t>
            </w:r>
          </w:p>
        </w:tc>
        <w:tc>
          <w:tcPr>
            <w:tcW w:w="2744" w:type="dxa"/>
          </w:tcPr>
          <w:p w:rsidR="00D02BB7" w:rsidRDefault="00CA75C6" w:rsidP="00D02BB7">
            <w:r>
              <w:t>Open</w:t>
            </w:r>
          </w:p>
        </w:tc>
      </w:tr>
      <w:tr w:rsidR="00CA75C6" w:rsidTr="00CA75C6">
        <w:tc>
          <w:tcPr>
            <w:tcW w:w="1818" w:type="dxa"/>
          </w:tcPr>
          <w:p w:rsidR="00CA75C6" w:rsidRDefault="00CA75C6" w:rsidP="00CA75C6">
            <w:r>
              <w:t>1030am-1050am</w:t>
            </w:r>
          </w:p>
        </w:tc>
        <w:tc>
          <w:tcPr>
            <w:tcW w:w="7424" w:type="dxa"/>
            <w:gridSpan w:val="2"/>
            <w:shd w:val="clear" w:color="auto" w:fill="FBE4D5" w:themeFill="accent2" w:themeFillTint="33"/>
          </w:tcPr>
          <w:p w:rsidR="00CA75C6" w:rsidRDefault="00CA75C6" w:rsidP="00CA75C6">
            <w:r>
              <w:t>Tea and Coffee Break</w:t>
            </w:r>
          </w:p>
        </w:tc>
      </w:tr>
      <w:tr w:rsidR="00CA75C6" w:rsidTr="005A674A">
        <w:tc>
          <w:tcPr>
            <w:tcW w:w="1818" w:type="dxa"/>
          </w:tcPr>
          <w:p w:rsidR="00CA75C6" w:rsidRDefault="00CA75C6" w:rsidP="00CA75C6">
            <w:r>
              <w:t>1050am-1</w:t>
            </w:r>
            <w:r w:rsidR="00907708">
              <w:t>150a</w:t>
            </w:r>
            <w:r>
              <w:t>m</w:t>
            </w:r>
          </w:p>
        </w:tc>
        <w:tc>
          <w:tcPr>
            <w:tcW w:w="4680" w:type="dxa"/>
          </w:tcPr>
          <w:p w:rsidR="00CA75C6" w:rsidRDefault="00907708" w:rsidP="00CA75C6">
            <w:r>
              <w:t xml:space="preserve">Creating XML using the online LGR Toolset </w:t>
            </w:r>
          </w:p>
        </w:tc>
        <w:tc>
          <w:tcPr>
            <w:tcW w:w="2744" w:type="dxa"/>
          </w:tcPr>
          <w:p w:rsidR="00CA75C6" w:rsidRDefault="00907708" w:rsidP="00CA75C6">
            <w:r>
              <w:t>Sarmad Hussain</w:t>
            </w:r>
          </w:p>
        </w:tc>
      </w:tr>
      <w:tr w:rsidR="00CA75C6" w:rsidTr="005A674A">
        <w:tc>
          <w:tcPr>
            <w:tcW w:w="1818" w:type="dxa"/>
          </w:tcPr>
          <w:p w:rsidR="00CA75C6" w:rsidRDefault="00907708" w:rsidP="00CA75C6">
            <w:r>
              <w:t>1150am-100pm</w:t>
            </w:r>
          </w:p>
        </w:tc>
        <w:tc>
          <w:tcPr>
            <w:tcW w:w="4680" w:type="dxa"/>
          </w:tcPr>
          <w:p w:rsidR="00CA75C6" w:rsidRDefault="00907708" w:rsidP="00CA75C6">
            <w:r>
              <w:t>Planning next steps</w:t>
            </w:r>
          </w:p>
        </w:tc>
        <w:tc>
          <w:tcPr>
            <w:tcW w:w="2744" w:type="dxa"/>
          </w:tcPr>
          <w:p w:rsidR="00CA75C6" w:rsidRDefault="00907708" w:rsidP="00CA75C6">
            <w:r>
              <w:t>Ajay Data and Udaya Singh (co-Chairs NBGP)</w:t>
            </w:r>
          </w:p>
        </w:tc>
      </w:tr>
      <w:tr w:rsidR="00907708" w:rsidTr="00907708">
        <w:tc>
          <w:tcPr>
            <w:tcW w:w="1818" w:type="dxa"/>
          </w:tcPr>
          <w:p w:rsidR="00907708" w:rsidRDefault="00907708" w:rsidP="00907708">
            <w:r>
              <w:t>100-pm-200pm</w:t>
            </w:r>
          </w:p>
        </w:tc>
        <w:tc>
          <w:tcPr>
            <w:tcW w:w="7424" w:type="dxa"/>
            <w:gridSpan w:val="2"/>
            <w:shd w:val="clear" w:color="auto" w:fill="FBE4D5" w:themeFill="accent2" w:themeFillTint="33"/>
          </w:tcPr>
          <w:p w:rsidR="00907708" w:rsidRDefault="00907708" w:rsidP="00907708">
            <w:r>
              <w:t>Lunch</w:t>
            </w:r>
          </w:p>
        </w:tc>
      </w:tr>
      <w:tr w:rsidR="00907708" w:rsidTr="005A674A">
        <w:tc>
          <w:tcPr>
            <w:tcW w:w="1818" w:type="dxa"/>
          </w:tcPr>
          <w:p w:rsidR="00907708" w:rsidRDefault="00907708" w:rsidP="00907708">
            <w:r>
              <w:t>200pm-315pm</w:t>
            </w:r>
          </w:p>
        </w:tc>
        <w:tc>
          <w:tcPr>
            <w:tcW w:w="4680" w:type="dxa"/>
          </w:tcPr>
          <w:p w:rsidR="00907708" w:rsidRDefault="00907708" w:rsidP="00907708">
            <w:r>
              <w:t xml:space="preserve">Role and responsibilities of NBGP members; </w:t>
            </w:r>
            <w:r w:rsidR="00C06F4C">
              <w:t xml:space="preserve"> Hiring Experts; </w:t>
            </w:r>
            <w:r>
              <w:t>Consensus process</w:t>
            </w:r>
          </w:p>
        </w:tc>
        <w:tc>
          <w:tcPr>
            <w:tcW w:w="2744" w:type="dxa"/>
          </w:tcPr>
          <w:p w:rsidR="00907708" w:rsidRDefault="00907708" w:rsidP="00907708">
            <w:r>
              <w:t>Ajay Data and Udaya Singh (co-Chairs NBGP)</w:t>
            </w:r>
          </w:p>
        </w:tc>
      </w:tr>
      <w:tr w:rsidR="00C06F4C" w:rsidTr="005A674A">
        <w:tc>
          <w:tcPr>
            <w:tcW w:w="1818" w:type="dxa"/>
          </w:tcPr>
          <w:p w:rsidR="00C06F4C" w:rsidRDefault="00C06F4C" w:rsidP="00907708">
            <w:r>
              <w:t xml:space="preserve">               (10 min)</w:t>
            </w:r>
          </w:p>
        </w:tc>
        <w:tc>
          <w:tcPr>
            <w:tcW w:w="4680" w:type="dxa"/>
          </w:tcPr>
          <w:p w:rsidR="00C06F4C" w:rsidRDefault="00977F3D" w:rsidP="00907708">
            <w:r>
              <w:t>Views / Role from Industry</w:t>
            </w:r>
          </w:p>
        </w:tc>
        <w:tc>
          <w:tcPr>
            <w:tcW w:w="2744" w:type="dxa"/>
          </w:tcPr>
          <w:p w:rsidR="00C06F4C" w:rsidRDefault="00977F3D" w:rsidP="00907708">
            <w:proofErr w:type="spellStart"/>
            <w:r>
              <w:t>Chitrita</w:t>
            </w:r>
            <w:proofErr w:type="spellEnd"/>
            <w:r>
              <w:t xml:space="preserve"> (IAMAI)</w:t>
            </w:r>
          </w:p>
        </w:tc>
      </w:tr>
      <w:tr w:rsidR="00907708" w:rsidTr="00907708">
        <w:tc>
          <w:tcPr>
            <w:tcW w:w="1818" w:type="dxa"/>
          </w:tcPr>
          <w:p w:rsidR="00907708" w:rsidRDefault="00907708" w:rsidP="00907708">
            <w:r>
              <w:t>315pm-335pm</w:t>
            </w:r>
          </w:p>
        </w:tc>
        <w:tc>
          <w:tcPr>
            <w:tcW w:w="7424" w:type="dxa"/>
            <w:gridSpan w:val="2"/>
            <w:shd w:val="clear" w:color="auto" w:fill="FBE4D5" w:themeFill="accent2" w:themeFillTint="33"/>
          </w:tcPr>
          <w:p w:rsidR="00907708" w:rsidRDefault="00907708" w:rsidP="00907708">
            <w:r>
              <w:t>Tea and Coffee Break</w:t>
            </w:r>
          </w:p>
        </w:tc>
      </w:tr>
      <w:tr w:rsidR="00907708" w:rsidTr="005A674A">
        <w:tc>
          <w:tcPr>
            <w:tcW w:w="1818" w:type="dxa"/>
          </w:tcPr>
          <w:p w:rsidR="00907708" w:rsidRDefault="00907708" w:rsidP="00907708">
            <w:r>
              <w:t>335pm-500pm</w:t>
            </w:r>
          </w:p>
        </w:tc>
        <w:tc>
          <w:tcPr>
            <w:tcW w:w="4680" w:type="dxa"/>
          </w:tcPr>
          <w:p w:rsidR="00907708" w:rsidRDefault="00907708" w:rsidP="00907708">
            <w:r>
              <w:t>Wrap-up session</w:t>
            </w:r>
          </w:p>
        </w:tc>
        <w:tc>
          <w:tcPr>
            <w:tcW w:w="2744" w:type="dxa"/>
          </w:tcPr>
          <w:p w:rsidR="00907708" w:rsidRDefault="00907708" w:rsidP="00907708">
            <w:r>
              <w:t xml:space="preserve">NBGP </w:t>
            </w:r>
          </w:p>
        </w:tc>
      </w:tr>
    </w:tbl>
    <w:p w:rsidR="00B145AF" w:rsidRDefault="00B145AF" w:rsidP="00B145AF"/>
    <w:p w:rsidR="00066F9E" w:rsidRDefault="00066F9E" w:rsidP="00066F9E">
      <w:pPr>
        <w:pStyle w:val="ListParagraph"/>
      </w:pPr>
    </w:p>
    <w:sectPr w:rsidR="00066F9E" w:rsidSect="0049614B">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A7742"/>
    <w:multiLevelType w:val="hybridMultilevel"/>
    <w:tmpl w:val="EDFA12F8"/>
    <w:lvl w:ilvl="0" w:tplc="A6FEE0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45482B38"/>
    <w:multiLevelType w:val="hybridMultilevel"/>
    <w:tmpl w:val="734A57B0"/>
    <w:lvl w:ilvl="0" w:tplc="281ADADA">
      <w:start w:val="900"/>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6A6A2875"/>
    <w:multiLevelType w:val="hybridMultilevel"/>
    <w:tmpl w:val="5EBE13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66F9E"/>
    <w:rsid w:val="00066F9E"/>
    <w:rsid w:val="000A4153"/>
    <w:rsid w:val="00274609"/>
    <w:rsid w:val="003C53B0"/>
    <w:rsid w:val="003D40DA"/>
    <w:rsid w:val="0049614B"/>
    <w:rsid w:val="004C7939"/>
    <w:rsid w:val="005A674A"/>
    <w:rsid w:val="00616346"/>
    <w:rsid w:val="0063233F"/>
    <w:rsid w:val="006A2D3E"/>
    <w:rsid w:val="0074671D"/>
    <w:rsid w:val="00863217"/>
    <w:rsid w:val="00907708"/>
    <w:rsid w:val="00977F3D"/>
    <w:rsid w:val="00994553"/>
    <w:rsid w:val="009B09FE"/>
    <w:rsid w:val="00AB4D1E"/>
    <w:rsid w:val="00B145AF"/>
    <w:rsid w:val="00B31432"/>
    <w:rsid w:val="00BD1108"/>
    <w:rsid w:val="00C06F4C"/>
    <w:rsid w:val="00CA75C6"/>
    <w:rsid w:val="00CB0B8F"/>
    <w:rsid w:val="00CD34EA"/>
    <w:rsid w:val="00D02BB7"/>
    <w:rsid w:val="00E55BA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F9E"/>
    <w:pPr>
      <w:ind w:left="720"/>
      <w:contextualSpacing/>
    </w:pPr>
  </w:style>
  <w:style w:type="character" w:customStyle="1" w:styleId="apple-converted-space">
    <w:name w:val="apple-converted-space"/>
    <w:basedOn w:val="DefaultParagraphFont"/>
    <w:rsid w:val="00BD1108"/>
  </w:style>
  <w:style w:type="table" w:styleId="TableGrid">
    <w:name w:val="Table Grid"/>
    <w:basedOn w:val="TableNormal"/>
    <w:uiPriority w:val="39"/>
    <w:unhideWhenUsed/>
    <w:rsid w:val="00B14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Data</dc:creator>
  <cp:keywords/>
  <dc:description/>
  <cp:lastModifiedBy>Ajay Data</cp:lastModifiedBy>
  <cp:revision>5</cp:revision>
  <dcterms:created xsi:type="dcterms:W3CDTF">2017-05-01T09:33:00Z</dcterms:created>
  <dcterms:modified xsi:type="dcterms:W3CDTF">2017-05-01T10:36:00Z</dcterms:modified>
</cp:coreProperties>
</file>