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21" w:rsidRDefault="008F6421">
      <w:pPr>
        <w:rPr>
          <w:rFonts w:asciiTheme="majorHAnsi" w:hAnsiTheme="majorHAnsi"/>
        </w:rPr>
      </w:pPr>
    </w:p>
    <w:p w:rsidR="009E2DA5" w:rsidRDefault="009E2DA5" w:rsidP="009E2DA5">
      <w:pPr>
        <w:jc w:val="center"/>
        <w:rPr>
          <w:rFonts w:asciiTheme="majorHAnsi" w:hAnsiTheme="majorHAnsi"/>
          <w:b/>
          <w:bCs/>
          <w:sz w:val="56"/>
          <w:szCs w:val="54"/>
        </w:rPr>
      </w:pPr>
    </w:p>
    <w:p w:rsidR="009E2DA5" w:rsidRDefault="009E2DA5" w:rsidP="009E2DA5">
      <w:pPr>
        <w:jc w:val="center"/>
        <w:rPr>
          <w:rFonts w:asciiTheme="majorHAnsi" w:hAnsiTheme="majorHAnsi"/>
          <w:b/>
          <w:bCs/>
          <w:sz w:val="56"/>
          <w:szCs w:val="54"/>
        </w:rPr>
      </w:pPr>
    </w:p>
    <w:p w:rsidR="008F6421" w:rsidRPr="009E2DA5" w:rsidRDefault="008F6421" w:rsidP="009E2DA5">
      <w:pPr>
        <w:jc w:val="center"/>
        <w:rPr>
          <w:rFonts w:asciiTheme="majorHAnsi" w:hAnsiTheme="majorHAnsi"/>
          <w:b/>
          <w:bCs/>
          <w:sz w:val="56"/>
          <w:szCs w:val="54"/>
        </w:rPr>
      </w:pPr>
      <w:r w:rsidRPr="009E2DA5">
        <w:rPr>
          <w:rFonts w:asciiTheme="majorHAnsi" w:hAnsiTheme="majorHAnsi"/>
          <w:b/>
          <w:bCs/>
          <w:sz w:val="56"/>
          <w:szCs w:val="54"/>
        </w:rPr>
        <w:t>Neo-Brahmi Generation Panel</w:t>
      </w:r>
    </w:p>
    <w:p w:rsidR="009E2DA5" w:rsidRDefault="009E2DA5" w:rsidP="009E2DA5">
      <w:pPr>
        <w:jc w:val="center"/>
        <w:rPr>
          <w:rFonts w:asciiTheme="majorHAnsi" w:hAnsiTheme="majorHAnsi"/>
          <w:b/>
          <w:bCs/>
          <w:sz w:val="56"/>
          <w:szCs w:val="54"/>
        </w:rPr>
      </w:pPr>
    </w:p>
    <w:p w:rsidR="008F6421" w:rsidRPr="009E2DA5" w:rsidRDefault="008F6421" w:rsidP="009E2DA5">
      <w:pPr>
        <w:jc w:val="center"/>
        <w:rPr>
          <w:rFonts w:asciiTheme="majorHAnsi" w:hAnsiTheme="majorHAnsi"/>
          <w:b/>
          <w:bCs/>
          <w:sz w:val="56"/>
          <w:szCs w:val="54"/>
        </w:rPr>
      </w:pPr>
      <w:r w:rsidRPr="009E2DA5">
        <w:rPr>
          <w:rFonts w:asciiTheme="majorHAnsi" w:hAnsiTheme="majorHAnsi"/>
          <w:b/>
          <w:bCs/>
          <w:sz w:val="56"/>
          <w:szCs w:val="54"/>
        </w:rPr>
        <w:t>Code Point Repertoire</w:t>
      </w:r>
    </w:p>
    <w:p w:rsidR="009E2DA5" w:rsidRDefault="009E2DA5" w:rsidP="009E2DA5">
      <w:pPr>
        <w:jc w:val="center"/>
        <w:rPr>
          <w:rFonts w:asciiTheme="majorHAnsi" w:hAnsiTheme="majorHAnsi"/>
          <w:sz w:val="42"/>
          <w:szCs w:val="40"/>
        </w:rPr>
      </w:pPr>
    </w:p>
    <w:p w:rsidR="0090506B" w:rsidRDefault="0090506B" w:rsidP="009E2DA5">
      <w:pPr>
        <w:jc w:val="center"/>
        <w:rPr>
          <w:rFonts w:asciiTheme="majorHAnsi" w:hAnsiTheme="majorHAnsi"/>
          <w:sz w:val="42"/>
          <w:szCs w:val="40"/>
        </w:rPr>
      </w:pPr>
    </w:p>
    <w:p w:rsidR="008F6421" w:rsidRPr="009E2DA5" w:rsidRDefault="008F6421" w:rsidP="009E2DA5">
      <w:pPr>
        <w:jc w:val="center"/>
        <w:rPr>
          <w:rFonts w:asciiTheme="majorHAnsi" w:hAnsiTheme="majorHAnsi"/>
          <w:sz w:val="42"/>
          <w:szCs w:val="40"/>
        </w:rPr>
      </w:pPr>
      <w:r w:rsidRPr="009E2DA5">
        <w:rPr>
          <w:rFonts w:asciiTheme="majorHAnsi" w:hAnsiTheme="majorHAnsi"/>
          <w:sz w:val="42"/>
          <w:szCs w:val="40"/>
        </w:rPr>
        <w:t>Draft</w:t>
      </w:r>
    </w:p>
    <w:p w:rsidR="0090506B" w:rsidRDefault="0090506B" w:rsidP="009E2DA5">
      <w:pPr>
        <w:jc w:val="center"/>
        <w:rPr>
          <w:rFonts w:asciiTheme="majorHAnsi" w:hAnsiTheme="majorHAnsi"/>
          <w:sz w:val="42"/>
          <w:szCs w:val="40"/>
        </w:rPr>
      </w:pPr>
    </w:p>
    <w:p w:rsidR="0090506B" w:rsidRDefault="0090506B" w:rsidP="009E2DA5">
      <w:pPr>
        <w:jc w:val="center"/>
        <w:rPr>
          <w:rFonts w:asciiTheme="majorHAnsi" w:hAnsiTheme="majorHAnsi"/>
          <w:sz w:val="42"/>
          <w:szCs w:val="40"/>
        </w:rPr>
      </w:pPr>
    </w:p>
    <w:p w:rsidR="009E2DA5" w:rsidRPr="009E2DA5" w:rsidRDefault="008F6421" w:rsidP="009E2DA5">
      <w:pPr>
        <w:jc w:val="center"/>
        <w:rPr>
          <w:rFonts w:asciiTheme="majorHAnsi" w:hAnsiTheme="majorHAnsi"/>
          <w:sz w:val="42"/>
          <w:szCs w:val="40"/>
        </w:rPr>
      </w:pPr>
      <w:r w:rsidRPr="009E2DA5">
        <w:rPr>
          <w:rFonts w:asciiTheme="majorHAnsi" w:hAnsiTheme="majorHAnsi"/>
          <w:sz w:val="42"/>
          <w:szCs w:val="40"/>
        </w:rPr>
        <w:t>Version 1.0</w:t>
      </w:r>
    </w:p>
    <w:p w:rsidR="008F6421" w:rsidRDefault="009E2DA5" w:rsidP="009E2DA5">
      <w:pPr>
        <w:jc w:val="center"/>
        <w:rPr>
          <w:rFonts w:asciiTheme="majorHAnsi" w:hAnsiTheme="majorHAnsi"/>
        </w:rPr>
      </w:pPr>
      <w:r w:rsidRPr="009E2DA5">
        <w:rPr>
          <w:rFonts w:asciiTheme="majorHAnsi" w:hAnsiTheme="majorHAnsi"/>
          <w:sz w:val="42"/>
          <w:szCs w:val="40"/>
        </w:rPr>
        <w:t>5th April 2016</w:t>
      </w:r>
      <w:r w:rsidR="008F6421">
        <w:rPr>
          <w:rFonts w:asciiTheme="majorHAnsi" w:hAnsiTheme="majorHAnsi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0"/>
          <w:lang w:val="en-IN" w:bidi="mr-IN"/>
        </w:rPr>
        <w:id w:val="3617899"/>
        <w:docPartObj>
          <w:docPartGallery w:val="Table of Contents"/>
          <w:docPartUnique/>
        </w:docPartObj>
      </w:sdtPr>
      <w:sdtEndPr/>
      <w:sdtContent>
        <w:p w:rsidR="00CE5C76" w:rsidRDefault="00CE5C76" w:rsidP="00D55BC2">
          <w:pPr>
            <w:pStyle w:val="TOCHeading"/>
            <w:jc w:val="center"/>
          </w:pPr>
          <w:r>
            <w:t>Table of Contents</w:t>
          </w:r>
        </w:p>
        <w:p w:rsidR="00EB31C3" w:rsidRDefault="00CE5C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Cs w:val="22"/>
              <w:lang w:eastAsia="en-IN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7703577" w:history="1">
            <w:r w:rsidR="00EB31C3" w:rsidRPr="00570F80">
              <w:rPr>
                <w:rStyle w:val="Hyperlink"/>
                <w:noProof/>
                <w:lang w:val="en-US"/>
              </w:rPr>
              <w:t>PRELIMINARIES</w:t>
            </w:r>
            <w:r w:rsidR="00EB31C3">
              <w:rPr>
                <w:noProof/>
                <w:webHidden/>
              </w:rPr>
              <w:tab/>
            </w:r>
            <w:r w:rsidR="00EB31C3">
              <w:rPr>
                <w:noProof/>
                <w:webHidden/>
              </w:rPr>
              <w:fldChar w:fldCharType="begin"/>
            </w:r>
            <w:r w:rsidR="00EB31C3">
              <w:rPr>
                <w:noProof/>
                <w:webHidden/>
              </w:rPr>
              <w:instrText xml:space="preserve"> PAGEREF _Toc447703577 \h </w:instrText>
            </w:r>
            <w:r w:rsidR="00EB31C3">
              <w:rPr>
                <w:noProof/>
                <w:webHidden/>
              </w:rPr>
            </w:r>
            <w:r w:rsidR="00EB31C3">
              <w:rPr>
                <w:noProof/>
                <w:webHidden/>
              </w:rPr>
              <w:fldChar w:fldCharType="separate"/>
            </w:r>
            <w:r w:rsidR="00EB31C3">
              <w:rPr>
                <w:noProof/>
                <w:webHidden/>
              </w:rPr>
              <w:t>3</w:t>
            </w:r>
            <w:r w:rsidR="00EB31C3">
              <w:rPr>
                <w:noProof/>
                <w:webHidden/>
              </w:rPr>
              <w:fldChar w:fldCharType="end"/>
            </w:r>
          </w:hyperlink>
        </w:p>
        <w:p w:rsidR="00EB31C3" w:rsidRDefault="00EB31C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Cs w:val="22"/>
              <w:lang w:eastAsia="en-IN" w:bidi="ar-SA"/>
            </w:rPr>
          </w:pPr>
          <w:hyperlink w:anchor="_Toc447703578" w:history="1">
            <w:r w:rsidRPr="00570F80">
              <w:rPr>
                <w:rStyle w:val="Hyperlink"/>
                <w:noProof/>
              </w:rPr>
              <w:t>GUIDING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_Toc447703578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31C3" w:rsidRDefault="00EB31C3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Cs w:val="22"/>
              <w:lang w:eastAsia="en-IN" w:bidi="ar-SA"/>
            </w:rPr>
          </w:pPr>
          <w:hyperlink w:anchor="_Toc447703579" w:history="1">
            <w:r w:rsidRPr="00570F80">
              <w:rPr>
                <w:rStyle w:val="Hyperlink"/>
                <w:noProof/>
              </w:rPr>
              <w:t>i. The Unicode Chart: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_Toc447703579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31C3" w:rsidRDefault="00EB31C3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Cs w:val="22"/>
              <w:lang w:eastAsia="en-IN" w:bidi="ar-SA"/>
            </w:rPr>
          </w:pPr>
          <w:hyperlink w:anchor="_Toc447703580" w:history="1">
            <w:r w:rsidRPr="00570F80">
              <w:rPr>
                <w:rStyle w:val="Hyperlink"/>
                <w:noProof/>
              </w:rPr>
              <w:t>ii. IDNA Protocol: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_Toc447703580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31C3" w:rsidRDefault="00EB31C3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Cs w:val="22"/>
              <w:lang w:eastAsia="en-IN" w:bidi="ar-SA"/>
            </w:rPr>
          </w:pPr>
          <w:hyperlink w:anchor="_Toc447703581" w:history="1">
            <w:r w:rsidRPr="00570F80">
              <w:rPr>
                <w:rStyle w:val="Hyperlink"/>
                <w:noProof/>
              </w:rPr>
              <w:t>iii. Maximal Starting Repertoire: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_Toc447703581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31C3" w:rsidRDefault="00EB31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Cs w:val="22"/>
              <w:lang w:eastAsia="en-IN" w:bidi="ar-SA"/>
            </w:rPr>
          </w:pPr>
          <w:hyperlink w:anchor="_Toc447703582" w:history="1">
            <w:r w:rsidRPr="00570F80">
              <w:rPr>
                <w:rStyle w:val="Hyperlink"/>
                <w:noProof/>
              </w:rPr>
              <w:t>2. Punctuation Marks: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_Toc447703582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31C3" w:rsidRDefault="00EB31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Cs w:val="22"/>
              <w:lang w:eastAsia="en-IN" w:bidi="ar-SA"/>
            </w:rPr>
          </w:pPr>
          <w:hyperlink w:anchor="_Toc447703583" w:history="1">
            <w:r w:rsidRPr="00570F80">
              <w:rPr>
                <w:rStyle w:val="Hyperlink"/>
                <w:noProof/>
              </w:rPr>
              <w:t>3. Symbols And Abbreviations: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_Toc447703583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31C3" w:rsidRDefault="00EB31C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Cs w:val="22"/>
              <w:lang w:eastAsia="en-IN" w:bidi="ar-SA"/>
            </w:rPr>
          </w:pPr>
          <w:hyperlink w:anchor="_Toc447703584" w:history="1">
            <w:r w:rsidRPr="00570F80">
              <w:rPr>
                <w:rStyle w:val="Hyperlink"/>
                <w:noProof/>
              </w:rPr>
              <w:t>5. Stress Markers Of Classical Sanskrit And Vedic: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_Toc447703584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5C76" w:rsidRDefault="00CE5C76">
          <w:r>
            <w:fldChar w:fldCharType="end"/>
          </w:r>
        </w:p>
      </w:sdtContent>
    </w:sdt>
    <w:p w:rsidR="00CE5C76" w:rsidRDefault="00CE5C7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5"/>
          <w:lang w:val="en-US"/>
        </w:rPr>
      </w:pPr>
      <w:r>
        <w:rPr>
          <w:lang w:val="en-US"/>
        </w:rPr>
        <w:br w:type="page"/>
      </w:r>
    </w:p>
    <w:p w:rsidR="001C2F73" w:rsidRDefault="001C2F73" w:rsidP="00D55BC2">
      <w:pPr>
        <w:pStyle w:val="Heading1"/>
        <w:rPr>
          <w:lang w:val="en-US"/>
        </w:rPr>
      </w:pPr>
      <w:bookmarkStart w:id="0" w:name="_Toc447703577"/>
      <w:r>
        <w:rPr>
          <w:lang w:val="en-US"/>
        </w:rPr>
        <w:lastRenderedPageBreak/>
        <w:t>PRELIMINARIES</w:t>
      </w:r>
      <w:bookmarkEnd w:id="0"/>
    </w:p>
    <w:p w:rsidR="00E44F5C" w:rsidRDefault="00F47D5B" w:rsidP="00CF7D60">
      <w:pPr>
        <w:rPr>
          <w:rFonts w:asciiTheme="majorHAnsi" w:hAnsiTheme="majorHAnsi"/>
        </w:rPr>
      </w:pPr>
      <w:r w:rsidRPr="00F47D5B">
        <w:rPr>
          <w:rFonts w:asciiTheme="majorHAnsi" w:hAnsiTheme="majorHAnsi"/>
        </w:rPr>
        <w:t>This is a working document meant</w:t>
      </w:r>
      <w:r w:rsidR="001C2F73">
        <w:rPr>
          <w:rFonts w:asciiTheme="majorHAnsi" w:hAnsiTheme="majorHAnsi"/>
        </w:rPr>
        <w:t xml:space="preserve"> for discussion among the Neo-B</w:t>
      </w:r>
      <w:r w:rsidRPr="00F47D5B">
        <w:rPr>
          <w:rFonts w:asciiTheme="majorHAnsi" w:hAnsiTheme="majorHAnsi"/>
        </w:rPr>
        <w:t>rahmi G</w:t>
      </w:r>
      <w:r>
        <w:rPr>
          <w:rFonts w:asciiTheme="majorHAnsi" w:hAnsiTheme="majorHAnsi"/>
        </w:rPr>
        <w:t xml:space="preserve">eneration </w:t>
      </w:r>
      <w:r w:rsidRPr="00F47D5B">
        <w:rPr>
          <w:rFonts w:asciiTheme="majorHAnsi" w:hAnsiTheme="majorHAnsi"/>
        </w:rPr>
        <w:t>P</w:t>
      </w:r>
      <w:r>
        <w:rPr>
          <w:rFonts w:asciiTheme="majorHAnsi" w:hAnsiTheme="majorHAnsi"/>
        </w:rPr>
        <w:t>anel</w:t>
      </w:r>
      <w:r w:rsidRPr="00F47D5B">
        <w:rPr>
          <w:rFonts w:asciiTheme="majorHAnsi" w:hAnsiTheme="majorHAnsi"/>
        </w:rPr>
        <w:t xml:space="preserve"> </w:t>
      </w:r>
      <w:r w:rsidR="00BB7E10">
        <w:rPr>
          <w:rFonts w:asciiTheme="majorHAnsi" w:hAnsiTheme="majorHAnsi"/>
        </w:rPr>
        <w:t>members regarding</w:t>
      </w:r>
      <w:r w:rsidR="00CF7D60">
        <w:rPr>
          <w:rFonts w:asciiTheme="majorHAnsi" w:hAnsiTheme="majorHAnsi"/>
        </w:rPr>
        <w:t xml:space="preserve"> </w:t>
      </w:r>
      <w:r w:rsidR="00BB7E10">
        <w:rPr>
          <w:rFonts w:asciiTheme="majorHAnsi" w:hAnsiTheme="majorHAnsi"/>
        </w:rPr>
        <w:t xml:space="preserve">the </w:t>
      </w:r>
      <w:r w:rsidR="00BB7E10" w:rsidRPr="00F47D5B">
        <w:rPr>
          <w:rFonts w:asciiTheme="majorHAnsi" w:hAnsiTheme="majorHAnsi"/>
        </w:rPr>
        <w:t>governing</w:t>
      </w:r>
      <w:r w:rsidRPr="00F47D5B">
        <w:rPr>
          <w:rFonts w:asciiTheme="majorHAnsi" w:hAnsiTheme="majorHAnsi"/>
        </w:rPr>
        <w:t xml:space="preserve"> principles </w:t>
      </w:r>
      <w:r>
        <w:rPr>
          <w:rFonts w:asciiTheme="majorHAnsi" w:hAnsiTheme="majorHAnsi"/>
        </w:rPr>
        <w:t xml:space="preserve">for </w:t>
      </w:r>
      <w:r w:rsidRPr="00F47D5B">
        <w:rPr>
          <w:rFonts w:asciiTheme="majorHAnsi" w:hAnsiTheme="majorHAnsi"/>
        </w:rPr>
        <w:t xml:space="preserve">code point selection </w:t>
      </w:r>
      <w:r>
        <w:rPr>
          <w:rFonts w:asciiTheme="majorHAnsi" w:hAnsiTheme="majorHAnsi"/>
        </w:rPr>
        <w:t xml:space="preserve">in the root zone. </w:t>
      </w:r>
    </w:p>
    <w:p w:rsidR="0049217A" w:rsidRDefault="001C2F73" w:rsidP="00D55BC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Although Script is favoured over </w:t>
      </w:r>
      <w:r w:rsidR="00CE5C76">
        <w:rPr>
          <w:rFonts w:asciiTheme="majorHAnsi" w:hAnsiTheme="majorHAnsi"/>
        </w:rPr>
        <w:t>Language</w:t>
      </w:r>
      <w:r>
        <w:rPr>
          <w:rFonts w:asciiTheme="majorHAnsi" w:hAnsiTheme="majorHAnsi"/>
        </w:rPr>
        <w:t>, t</w:t>
      </w:r>
      <w:r w:rsidR="0049217A">
        <w:rPr>
          <w:rFonts w:asciiTheme="majorHAnsi" w:hAnsiTheme="majorHAnsi"/>
        </w:rPr>
        <w:t>o begin with the G</w:t>
      </w:r>
      <w:r>
        <w:rPr>
          <w:rFonts w:asciiTheme="majorHAnsi" w:hAnsiTheme="majorHAnsi"/>
        </w:rPr>
        <w:t xml:space="preserve">eneration </w:t>
      </w:r>
      <w:r w:rsidR="00CE5C76">
        <w:rPr>
          <w:rFonts w:asciiTheme="majorHAnsi" w:hAnsiTheme="majorHAnsi"/>
        </w:rPr>
        <w:t>Panel will</w:t>
      </w:r>
      <w:r w:rsidR="0049217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initially </w:t>
      </w:r>
      <w:r w:rsidR="0049217A">
        <w:rPr>
          <w:rFonts w:asciiTheme="majorHAnsi" w:hAnsiTheme="majorHAnsi"/>
        </w:rPr>
        <w:t xml:space="preserve">go language-wise and create the language-wise code point repertoire. For clarity's sake, </w:t>
      </w:r>
      <w:r>
        <w:rPr>
          <w:rFonts w:asciiTheme="majorHAnsi" w:hAnsiTheme="majorHAnsi"/>
        </w:rPr>
        <w:t xml:space="preserve">the chart below sums up </w:t>
      </w:r>
      <w:r w:rsidR="0049217A">
        <w:rPr>
          <w:rFonts w:asciiTheme="majorHAnsi" w:hAnsiTheme="majorHAnsi"/>
        </w:rPr>
        <w:t xml:space="preserve">the script-language association among the scripts that </w:t>
      </w:r>
      <w:r w:rsidR="00962266">
        <w:rPr>
          <w:rFonts w:asciiTheme="majorHAnsi" w:hAnsiTheme="majorHAnsi"/>
        </w:rPr>
        <w:t>Neo-</w:t>
      </w:r>
      <w:r>
        <w:rPr>
          <w:rFonts w:asciiTheme="majorHAnsi" w:hAnsiTheme="majorHAnsi"/>
        </w:rPr>
        <w:t xml:space="preserve">Brahmi </w:t>
      </w:r>
      <w:r w:rsidR="00962266">
        <w:rPr>
          <w:rFonts w:asciiTheme="majorHAnsi" w:hAnsiTheme="majorHAnsi"/>
        </w:rPr>
        <w:t>G</w:t>
      </w:r>
      <w:r>
        <w:rPr>
          <w:rFonts w:asciiTheme="majorHAnsi" w:hAnsiTheme="majorHAnsi"/>
        </w:rPr>
        <w:t xml:space="preserve">eneration </w:t>
      </w:r>
      <w:r w:rsidR="00962266">
        <w:rPr>
          <w:rFonts w:asciiTheme="majorHAnsi" w:hAnsiTheme="majorHAnsi"/>
        </w:rPr>
        <w:t>P</w:t>
      </w:r>
      <w:r>
        <w:rPr>
          <w:rFonts w:asciiTheme="majorHAnsi" w:hAnsiTheme="majorHAnsi"/>
        </w:rPr>
        <w:t>anel</w:t>
      </w:r>
      <w:r w:rsidR="00962266">
        <w:rPr>
          <w:rFonts w:asciiTheme="majorHAnsi" w:hAnsiTheme="majorHAnsi"/>
        </w:rPr>
        <w:t xml:space="preserve"> plans to work upon.</w:t>
      </w: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58"/>
        <w:gridCol w:w="3107"/>
        <w:gridCol w:w="1714"/>
      </w:tblGrid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 w:rsidP="00F835D5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Script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 w:rsidP="00F835D5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ISO 15924 Code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 w:rsidP="00F835D5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Language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 w:rsidP="00F835D5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ISO 639-3 Code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Bengali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Beng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Vrinda"/>
                <w:szCs w:val="22"/>
                <w:lang w:bidi="bn-IN"/>
              </w:rPr>
            </w:pPr>
            <w:r>
              <w:t xml:space="preserve">Assamese – </w:t>
            </w:r>
            <w:r>
              <w:rPr>
                <w:rFonts w:cs="Vrinda"/>
                <w:cs/>
                <w:lang w:bidi="bn-IN"/>
              </w:rPr>
              <w:t>অসমীয়া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A</w:t>
            </w:r>
            <w:r w:rsidR="00962266">
              <w:t>sm</w:t>
            </w:r>
          </w:p>
        </w:tc>
      </w:tr>
      <w:tr w:rsidR="00962266" w:rsidTr="00F835D5">
        <w:trPr>
          <w:trHeight w:val="25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Bengali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Beng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Vrinda"/>
                <w:szCs w:val="22"/>
                <w:lang w:bidi="bn-IN"/>
              </w:rPr>
            </w:pPr>
            <w:r>
              <w:t xml:space="preserve">Bengali – </w:t>
            </w:r>
            <w:r>
              <w:rPr>
                <w:rFonts w:cs="Vrinda"/>
                <w:cs/>
                <w:lang w:bidi="bn-IN"/>
              </w:rPr>
              <w:t>বাংলা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B</w:t>
            </w:r>
            <w:r w:rsidR="00962266">
              <w:t>en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Bengali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Beng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Vrinda"/>
                <w:szCs w:val="22"/>
                <w:lang w:bidi="bn-IN"/>
              </w:rPr>
            </w:pPr>
            <w:r>
              <w:t xml:space="preserve">Manipuri – </w:t>
            </w:r>
            <w:r>
              <w:rPr>
                <w:rFonts w:cs="Vrinda"/>
                <w:cs/>
                <w:lang w:bidi="bn-IN"/>
              </w:rPr>
              <w:t>মনিপুরি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M</w:t>
            </w:r>
            <w:r w:rsidR="00962266">
              <w:t>ni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Mangal"/>
                <w:szCs w:val="22"/>
                <w:lang w:bidi="hi-IN"/>
              </w:rPr>
            </w:pPr>
            <w:r>
              <w:t xml:space="preserve">Bodo – </w:t>
            </w:r>
            <w:r>
              <w:rPr>
                <w:rFonts w:cs="Mangal"/>
                <w:cs/>
                <w:lang w:bidi="hi-IN"/>
              </w:rPr>
              <w:t>बड़ो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B</w:t>
            </w:r>
            <w:r w:rsidR="00962266">
              <w:t>rx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Mangal"/>
                <w:szCs w:val="22"/>
                <w:lang w:bidi="hi-IN"/>
              </w:rPr>
            </w:pPr>
            <w:r>
              <w:t xml:space="preserve">Dogri – </w:t>
            </w:r>
            <w:r>
              <w:rPr>
                <w:rFonts w:cs="Mangal"/>
                <w:cs/>
                <w:lang w:bidi="hi-IN"/>
              </w:rPr>
              <w:t>डोगरी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rFonts w:cs="Mangal"/>
                <w:lang w:bidi="hi-IN"/>
              </w:rPr>
            </w:pPr>
            <w:r>
              <w:rPr>
                <w:rFonts w:cs="Mangal"/>
                <w:lang w:bidi="hi-IN"/>
              </w:rPr>
              <w:t>D</w:t>
            </w:r>
            <w:r w:rsidR="00962266">
              <w:rPr>
                <w:rFonts w:cs="Mangal"/>
                <w:lang w:bidi="hi-IN"/>
              </w:rPr>
              <w:t>go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Mangal"/>
                <w:szCs w:val="22"/>
                <w:lang w:bidi="hi-IN"/>
              </w:rPr>
            </w:pPr>
            <w:r>
              <w:t xml:space="preserve">Hindi – </w:t>
            </w:r>
            <w:r>
              <w:rPr>
                <w:rFonts w:cs="Mangal"/>
                <w:cs/>
                <w:lang w:bidi="hi-IN"/>
              </w:rPr>
              <w:t>हिन्दी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H</w:t>
            </w:r>
            <w:r w:rsidR="00962266">
              <w:t>in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 xml:space="preserve">Kashmiri – </w:t>
            </w:r>
            <w:r>
              <w:rPr>
                <w:rFonts w:cs="Mangal"/>
                <w:cs/>
                <w:lang w:bidi="hi-IN"/>
              </w:rPr>
              <w:t>कॉशुर</w:t>
            </w:r>
            <w:r>
              <w:t>, K</w:t>
            </w:r>
            <w:r>
              <w:rPr>
                <w:rFonts w:ascii="Arial" w:hAnsi="Arial"/>
              </w:rPr>
              <w:t>ạ</w:t>
            </w:r>
            <w:r>
              <w:rPr>
                <w:rFonts w:cs="Calibri"/>
              </w:rPr>
              <w:t>̄</w:t>
            </w:r>
            <w:r>
              <w:t>šur, Koshur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K</w:t>
            </w:r>
            <w:r w:rsidR="00962266">
              <w:t>as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Tunga"/>
                <w:szCs w:val="22"/>
                <w:lang w:bidi="kn-IN"/>
              </w:rPr>
            </w:pPr>
            <w:r>
              <w:t xml:space="preserve">Konkani – </w:t>
            </w:r>
            <w:r w:rsidR="001C2F73">
              <w:rPr>
                <w:rFonts w:cs="Mangal" w:hint="cs"/>
                <w:cs/>
                <w:lang w:bidi="hi-IN"/>
              </w:rPr>
              <w:t>कों</w:t>
            </w:r>
            <w:r>
              <w:rPr>
                <w:rFonts w:cs="Mangal"/>
                <w:cs/>
                <w:lang w:bidi="hi-IN"/>
              </w:rPr>
              <w:t>कणी</w:t>
            </w:r>
            <w:r>
              <w:t xml:space="preserve">,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K</w:t>
            </w:r>
            <w:r w:rsidR="00962266">
              <w:t>nn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Vrinda"/>
                <w:szCs w:val="22"/>
                <w:lang w:bidi="bn-IN"/>
              </w:rPr>
            </w:pPr>
            <w:r>
              <w:t xml:space="preserve">Maithili – </w:t>
            </w:r>
            <w:r>
              <w:rPr>
                <w:rFonts w:cs="Mangal"/>
                <w:cs/>
                <w:lang w:bidi="hi-IN"/>
              </w:rPr>
              <w:t>मैथिली</w:t>
            </w:r>
            <w:r>
              <w:t xml:space="preserve">, </w:t>
            </w:r>
            <w:r>
              <w:rPr>
                <w:rFonts w:cs="Vrinda"/>
                <w:cs/>
                <w:lang w:bidi="bn-IN"/>
              </w:rPr>
              <w:t>মৈথিলী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M</w:t>
            </w:r>
            <w:r w:rsidR="00962266">
              <w:t>ai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Mangal"/>
                <w:szCs w:val="22"/>
                <w:lang w:bidi="hi-IN"/>
              </w:rPr>
            </w:pPr>
            <w:r>
              <w:t xml:space="preserve">Marathi – </w:t>
            </w:r>
            <w:r>
              <w:rPr>
                <w:rFonts w:cs="Mangal"/>
                <w:cs/>
                <w:lang w:bidi="hi-IN"/>
              </w:rPr>
              <w:t>मराठी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M</w:t>
            </w:r>
            <w:r w:rsidR="00962266">
              <w:t>ar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Mangal"/>
                <w:szCs w:val="22"/>
                <w:lang w:bidi="hi-IN"/>
              </w:rPr>
            </w:pPr>
            <w:r>
              <w:t xml:space="preserve">Nepali – </w:t>
            </w:r>
            <w:r>
              <w:rPr>
                <w:rFonts w:cs="Mangal"/>
                <w:cs/>
                <w:lang w:bidi="hi-IN"/>
              </w:rPr>
              <w:t>नेपाली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N</w:t>
            </w:r>
            <w:r w:rsidR="00962266">
              <w:t>pi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Mangal"/>
                <w:szCs w:val="22"/>
                <w:lang w:bidi="hi-IN"/>
              </w:rPr>
            </w:pPr>
            <w:r>
              <w:t xml:space="preserve">Sanskrit – </w:t>
            </w:r>
            <w:r>
              <w:rPr>
                <w:rFonts w:cs="Mangal"/>
                <w:cs/>
                <w:lang w:bidi="hi-IN"/>
              </w:rPr>
              <w:t>संस्कृतम्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संस्कृतावाक्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S</w:t>
            </w:r>
            <w:r w:rsidR="00962266">
              <w:t>an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Mangal"/>
                <w:lang w:bidi="hi-IN"/>
              </w:rPr>
            </w:pPr>
            <w:r>
              <w:t xml:space="preserve">Santali/Santhali – </w:t>
            </w:r>
            <w:r>
              <w:rPr>
                <w:rFonts w:cs="Mangal"/>
                <w:cs/>
                <w:lang w:bidi="hi-IN"/>
              </w:rPr>
              <w:t>संथाली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S</w:t>
            </w:r>
            <w:r w:rsidR="00962266">
              <w:t>at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Devanāgarī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Deva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Mangal"/>
                <w:szCs w:val="22"/>
                <w:lang w:bidi="hi-IN"/>
              </w:rPr>
            </w:pPr>
            <w:r>
              <w:t xml:space="preserve">Sindhi – </w:t>
            </w:r>
            <w:r>
              <w:rPr>
                <w:rFonts w:cs="Mangal"/>
                <w:cs/>
                <w:lang w:bidi="hi-IN"/>
              </w:rPr>
              <w:t>सिंधी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S</w:t>
            </w:r>
            <w:r w:rsidR="00962266">
              <w:t>nd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Gujarati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Gujr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Shruti"/>
                <w:szCs w:val="22"/>
                <w:lang w:bidi="gu-IN"/>
              </w:rPr>
            </w:pPr>
            <w:r>
              <w:t xml:space="preserve">Gujarati – </w:t>
            </w:r>
            <w:r>
              <w:rPr>
                <w:rFonts w:cs="Shruti"/>
                <w:cs/>
                <w:lang w:bidi="gu-IN"/>
              </w:rPr>
              <w:t>ગુજરાતી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G</w:t>
            </w:r>
            <w:r w:rsidR="00962266">
              <w:t>uj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CE5C76">
            <w:pPr>
              <w:spacing w:after="0" w:line="240" w:lineRule="auto"/>
              <w:rPr>
                <w:szCs w:val="22"/>
              </w:rPr>
            </w:pPr>
            <w:r>
              <w:t>Gurumukhi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Guru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Raavi"/>
                <w:szCs w:val="22"/>
                <w:lang w:bidi="pa-IN"/>
              </w:rPr>
            </w:pPr>
            <w:r>
              <w:t xml:space="preserve">Punjabi – </w:t>
            </w:r>
            <w:r>
              <w:rPr>
                <w:rFonts w:cs="Raavi"/>
                <w:cs/>
                <w:lang w:bidi="pa-IN"/>
              </w:rPr>
              <w:t>ਪੰਜਾਬੀ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P</w:t>
            </w:r>
            <w:r w:rsidR="00962266">
              <w:t>an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Kannada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Knda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Tunga"/>
                <w:szCs w:val="22"/>
                <w:lang w:bidi="kn-IN"/>
              </w:rPr>
            </w:pPr>
            <w:r>
              <w:t xml:space="preserve">Kannada – </w:t>
            </w:r>
            <w:r>
              <w:rPr>
                <w:rFonts w:cs="Tunga"/>
                <w:cs/>
                <w:lang w:bidi="kn-IN"/>
              </w:rPr>
              <w:t>ಕನ್ನಡ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K</w:t>
            </w:r>
            <w:r w:rsidR="00962266">
              <w:t>an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Malayalam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Mlym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Kartika"/>
                <w:szCs w:val="22"/>
                <w:lang w:bidi="ml-IN"/>
              </w:rPr>
            </w:pPr>
            <w:r>
              <w:t xml:space="preserve">Malayalam – </w:t>
            </w:r>
            <w:r>
              <w:rPr>
                <w:rFonts w:cs="Arial Unicode MS" w:hint="eastAsia"/>
                <w:cs/>
                <w:lang w:bidi="ml-IN"/>
              </w:rPr>
              <w:t>മലയാളം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M</w:t>
            </w:r>
            <w:r w:rsidR="00962266">
              <w:t>al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Oriya(Odia)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Orya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Arial Unicode MS"/>
                <w:szCs w:val="22"/>
                <w:lang w:bidi="or-IN"/>
              </w:rPr>
            </w:pPr>
            <w:r>
              <w:t xml:space="preserve">Odia – </w:t>
            </w:r>
            <w:r>
              <w:rPr>
                <w:rFonts w:cs="Arial Unicode MS" w:hint="eastAsia"/>
                <w:cs/>
                <w:lang w:bidi="or-IN"/>
              </w:rPr>
              <w:t>ଓଡ଼ିଆ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O</w:t>
            </w:r>
            <w:r w:rsidR="00962266">
              <w:t>ry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Tamil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Taml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 xml:space="preserve">Tamil – </w:t>
            </w:r>
            <w:r>
              <w:rPr>
                <w:rFonts w:cs="Latha"/>
                <w:cs/>
                <w:lang w:bidi="ta-IN"/>
              </w:rPr>
              <w:t>தமிழ்</w:t>
            </w:r>
            <w:r>
              <w:t>, Tamizh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T</w:t>
            </w:r>
            <w:r w:rsidR="00962266">
              <w:t>am</w:t>
            </w:r>
          </w:p>
        </w:tc>
      </w:tr>
      <w:tr w:rsidR="00962266" w:rsidTr="00F835D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Telugu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szCs w:val="22"/>
              </w:rPr>
            </w:pPr>
            <w:r>
              <w:t>Telu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962266">
            <w:pPr>
              <w:spacing w:after="0" w:line="240" w:lineRule="auto"/>
              <w:rPr>
                <w:rFonts w:cs="Gautami"/>
                <w:szCs w:val="22"/>
                <w:lang w:bidi="te-IN"/>
              </w:rPr>
            </w:pPr>
            <w:r>
              <w:t xml:space="preserve">Telugu – </w:t>
            </w:r>
            <w:r>
              <w:rPr>
                <w:rFonts w:cs="Gautami"/>
                <w:cs/>
                <w:lang w:bidi="te-IN"/>
              </w:rPr>
              <w:t>తెలుగు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66" w:rsidRDefault="001C2F73">
            <w:pPr>
              <w:spacing w:after="0" w:line="240" w:lineRule="auto"/>
              <w:rPr>
                <w:szCs w:val="22"/>
              </w:rPr>
            </w:pPr>
            <w:r>
              <w:t>T</w:t>
            </w:r>
            <w:r w:rsidR="00962266">
              <w:t>el</w:t>
            </w:r>
          </w:p>
        </w:tc>
      </w:tr>
    </w:tbl>
    <w:p w:rsidR="00D55BC2" w:rsidRDefault="00D55BC2" w:rsidP="00CF7D60">
      <w:pPr>
        <w:rPr>
          <w:rFonts w:asciiTheme="majorHAnsi" w:hAnsiTheme="majorHAnsi"/>
        </w:rPr>
      </w:pPr>
    </w:p>
    <w:p w:rsidR="0049217A" w:rsidRDefault="00CE5C76" w:rsidP="00CF7D60">
      <w:pPr>
        <w:rPr>
          <w:rFonts w:asciiTheme="majorHAnsi" w:hAnsiTheme="majorHAnsi"/>
        </w:rPr>
      </w:pPr>
      <w:r>
        <w:rPr>
          <w:rFonts w:asciiTheme="majorHAnsi" w:hAnsiTheme="majorHAnsi"/>
        </w:rPr>
        <w:t>Of the</w:t>
      </w:r>
      <w:r w:rsidR="00F3699D">
        <w:rPr>
          <w:rFonts w:asciiTheme="majorHAnsi" w:hAnsiTheme="majorHAnsi"/>
        </w:rPr>
        <w:t xml:space="preserve"> 21 languages</w:t>
      </w:r>
      <w:r w:rsidR="00F3699D">
        <w:rPr>
          <w:rStyle w:val="FootnoteReference"/>
          <w:rFonts w:asciiTheme="majorHAnsi" w:hAnsiTheme="majorHAnsi"/>
        </w:rPr>
        <w:footnoteReference w:id="1"/>
      </w:r>
      <w:r w:rsidR="00F3699D">
        <w:rPr>
          <w:rFonts w:asciiTheme="majorHAnsi" w:hAnsiTheme="majorHAnsi"/>
        </w:rPr>
        <w:t xml:space="preserve"> as can be seen</w:t>
      </w:r>
      <w:r w:rsidR="00CF7D60">
        <w:rPr>
          <w:rFonts w:asciiTheme="majorHAnsi" w:hAnsiTheme="majorHAnsi"/>
        </w:rPr>
        <w:t xml:space="preserve"> above</w:t>
      </w:r>
      <w:r w:rsidR="00F3699D">
        <w:rPr>
          <w:rFonts w:asciiTheme="majorHAnsi" w:hAnsiTheme="majorHAnsi"/>
        </w:rPr>
        <w:t>, 3 share the Bengali script</w:t>
      </w:r>
      <w:r>
        <w:rPr>
          <w:rFonts w:asciiTheme="majorHAnsi" w:hAnsiTheme="majorHAnsi"/>
        </w:rPr>
        <w:t>:</w:t>
      </w:r>
      <w:r w:rsidR="00F3699D">
        <w:rPr>
          <w:rFonts w:asciiTheme="majorHAnsi" w:hAnsiTheme="majorHAnsi"/>
        </w:rPr>
        <w:t xml:space="preserve"> Assamese, Bengali and Manipuri; 11 use </w:t>
      </w:r>
      <w:r>
        <w:rPr>
          <w:rFonts w:asciiTheme="majorHAnsi" w:hAnsiTheme="majorHAnsi"/>
        </w:rPr>
        <w:t>Devanagari and</w:t>
      </w:r>
      <w:r w:rsidR="00F3699D">
        <w:rPr>
          <w:rFonts w:asciiTheme="majorHAnsi" w:hAnsiTheme="majorHAnsi"/>
        </w:rPr>
        <w:t xml:space="preserve"> Gujarati, Tamil, Punjabi, Kannada, Malayalam, </w:t>
      </w:r>
      <w:r>
        <w:rPr>
          <w:rFonts w:asciiTheme="majorHAnsi" w:hAnsiTheme="majorHAnsi"/>
        </w:rPr>
        <w:t>Odia and</w:t>
      </w:r>
      <w:r w:rsidR="00F3699D">
        <w:rPr>
          <w:rFonts w:asciiTheme="majorHAnsi" w:hAnsiTheme="majorHAnsi"/>
        </w:rPr>
        <w:t xml:space="preserve"> Telugu have individual scripts, albeit evolved from Brahmi.</w:t>
      </w:r>
    </w:p>
    <w:p w:rsidR="001C2F73" w:rsidRDefault="001C2F73" w:rsidP="0017793B">
      <w:pPr>
        <w:pStyle w:val="Heading1"/>
      </w:pPr>
      <w:bookmarkStart w:id="1" w:name="_Toc447703578"/>
      <w:r>
        <w:lastRenderedPageBreak/>
        <w:t>GUIDING PRINCIPLES</w:t>
      </w:r>
      <w:bookmarkEnd w:id="1"/>
    </w:p>
    <w:p w:rsidR="00E938E9" w:rsidRDefault="001C2F73" w:rsidP="00CF7D60">
      <w:pPr>
        <w:rPr>
          <w:rFonts w:asciiTheme="majorHAnsi" w:hAnsiTheme="majorHAnsi"/>
        </w:rPr>
      </w:pPr>
      <w:r>
        <w:rPr>
          <w:rFonts w:asciiTheme="majorHAnsi" w:hAnsiTheme="majorHAnsi"/>
        </w:rPr>
        <w:t>Without being too constraining and yet ensuring the safety and security of the eventual users, t</w:t>
      </w:r>
      <w:r w:rsidR="00E938E9">
        <w:rPr>
          <w:rFonts w:asciiTheme="majorHAnsi" w:hAnsiTheme="majorHAnsi"/>
        </w:rPr>
        <w:t xml:space="preserve">he </w:t>
      </w:r>
      <w:r>
        <w:rPr>
          <w:rFonts w:asciiTheme="majorHAnsi" w:hAnsiTheme="majorHAnsi"/>
        </w:rPr>
        <w:t xml:space="preserve">Generation Panel </w:t>
      </w:r>
      <w:r w:rsidR="00E938E9">
        <w:rPr>
          <w:rFonts w:asciiTheme="majorHAnsi" w:hAnsiTheme="majorHAnsi"/>
        </w:rPr>
        <w:t xml:space="preserve">plans to base its character selection on </w:t>
      </w:r>
      <w:r>
        <w:rPr>
          <w:rFonts w:asciiTheme="majorHAnsi" w:hAnsiTheme="majorHAnsi"/>
        </w:rPr>
        <w:t xml:space="preserve">the following </w:t>
      </w:r>
      <w:r w:rsidR="00E938E9">
        <w:rPr>
          <w:rFonts w:asciiTheme="majorHAnsi" w:hAnsiTheme="majorHAnsi"/>
        </w:rPr>
        <w:t xml:space="preserve">broad principles. </w:t>
      </w:r>
      <w:r w:rsidR="00CF7D60">
        <w:rPr>
          <w:rFonts w:asciiTheme="majorHAnsi" w:hAnsiTheme="majorHAnsi"/>
        </w:rPr>
        <w:t xml:space="preserve"> The main principle is that of Environmental Limitations. These comprise  protocols or standards.  All further principles</w:t>
      </w:r>
      <w:r w:rsidR="00EB31C3">
        <w:rPr>
          <w:rFonts w:asciiTheme="majorHAnsi" w:hAnsiTheme="majorHAnsi"/>
        </w:rPr>
        <w:t xml:space="preserve"> are in fact sub-sumed under these limitations but have been spelled out separately for the sake of clarity.</w:t>
      </w:r>
    </w:p>
    <w:p w:rsidR="00E938E9" w:rsidRDefault="00E938E9" w:rsidP="00A3776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17793B">
        <w:rPr>
          <w:rStyle w:val="Heading2Char"/>
        </w:rPr>
        <w:t xml:space="preserve">Environment </w:t>
      </w:r>
      <w:r w:rsidR="00A37763" w:rsidRPr="0017793B">
        <w:rPr>
          <w:rStyle w:val="Heading2Char"/>
        </w:rPr>
        <w:t>Limitation</w:t>
      </w:r>
      <w:r w:rsidR="001A0626" w:rsidRPr="0017793B">
        <w:rPr>
          <w:rStyle w:val="Heading2Char"/>
        </w:rPr>
        <w:t>s</w:t>
      </w:r>
      <w:r w:rsidR="00A37763" w:rsidRPr="0017793B">
        <w:rPr>
          <w:rStyle w:val="Heading2Char"/>
        </w:rPr>
        <w:t>:</w:t>
      </w:r>
    </w:p>
    <w:p w:rsidR="00CF7D60" w:rsidRDefault="00E938E9" w:rsidP="0017793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code point repertoire for root zone being a very special case, up the ladder in the protocol hierarchies, the canvas of available characters for selection as a part of </w:t>
      </w:r>
      <w:r w:rsidR="001C2F73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Root Zone code point repertoire is already constr</w:t>
      </w:r>
      <w:r w:rsidR="00CF7D60">
        <w:rPr>
          <w:rFonts w:asciiTheme="majorHAnsi" w:hAnsiTheme="majorHAnsi"/>
        </w:rPr>
        <w:t>ained</w:t>
      </w:r>
      <w:r>
        <w:rPr>
          <w:rFonts w:asciiTheme="majorHAnsi" w:hAnsiTheme="majorHAnsi"/>
        </w:rPr>
        <w:t xml:space="preserve"> by various protocols layers beneath it. </w:t>
      </w:r>
      <w:r w:rsidR="00CF7D60">
        <w:rPr>
          <w:rFonts w:asciiTheme="majorHAnsi" w:hAnsiTheme="majorHAnsi"/>
        </w:rPr>
        <w:t xml:space="preserve"> Three main protocols/standards have been identified which act as successive filters:</w:t>
      </w:r>
    </w:p>
    <w:p w:rsidR="00E938E9" w:rsidRDefault="00E938E9" w:rsidP="0017793B">
      <w:pPr>
        <w:pStyle w:val="Heading3"/>
      </w:pPr>
      <w:r>
        <w:tab/>
      </w:r>
      <w:bookmarkStart w:id="2" w:name="_Toc447703579"/>
      <w:r>
        <w:t xml:space="preserve">i. </w:t>
      </w:r>
      <w:r w:rsidR="001C2F73" w:rsidRPr="00CF7D60">
        <w:t xml:space="preserve">The </w:t>
      </w:r>
      <w:r w:rsidRPr="00CF7D60">
        <w:t>Unicode Chart</w:t>
      </w:r>
      <w:r>
        <w:t>:</w:t>
      </w:r>
      <w:bookmarkEnd w:id="2"/>
    </w:p>
    <w:p w:rsidR="00E938E9" w:rsidRDefault="00E938E9" w:rsidP="00256A1E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Out of all the characters that are needed by the given script, if the character in question is not </w:t>
      </w:r>
      <w:r w:rsidR="00AC68C3">
        <w:rPr>
          <w:rFonts w:asciiTheme="majorHAnsi" w:hAnsiTheme="majorHAnsi"/>
        </w:rPr>
        <w:t xml:space="preserve">encoded in </w:t>
      </w:r>
      <w:r>
        <w:rPr>
          <w:rFonts w:asciiTheme="majorHAnsi" w:hAnsiTheme="majorHAnsi"/>
        </w:rPr>
        <w:t xml:space="preserve">Unicode, it cannot be incorporated in the root zone code point repertoire. </w:t>
      </w:r>
      <w:r w:rsidR="009604D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uch cases </w:t>
      </w:r>
      <w:r w:rsidR="009604DA">
        <w:rPr>
          <w:rFonts w:asciiTheme="majorHAnsi" w:hAnsiTheme="majorHAnsi"/>
        </w:rPr>
        <w:t>are quite rare,</w:t>
      </w:r>
      <w:r>
        <w:rPr>
          <w:rFonts w:asciiTheme="majorHAnsi" w:hAnsiTheme="majorHAnsi"/>
        </w:rPr>
        <w:t xml:space="preserve"> given the elaborate and exhaustive character inclusion efforts made by Unicode consortium.</w:t>
      </w:r>
      <w:r w:rsidR="00AC68C3">
        <w:rPr>
          <w:rFonts w:asciiTheme="majorHAnsi" w:hAnsiTheme="majorHAnsi"/>
        </w:rPr>
        <w:t xml:space="preserve"> </w:t>
      </w:r>
    </w:p>
    <w:p w:rsidR="00E938E9" w:rsidRDefault="00E938E9" w:rsidP="00256A1E">
      <w:pPr>
        <w:pStyle w:val="Heading3"/>
        <w:ind w:firstLine="720"/>
      </w:pPr>
      <w:bookmarkStart w:id="3" w:name="_Toc447703580"/>
      <w:r>
        <w:t>ii. IDNA Protocol:</w:t>
      </w:r>
      <w:bookmarkEnd w:id="3"/>
    </w:p>
    <w:p w:rsidR="00E938E9" w:rsidRDefault="00E938E9" w:rsidP="006C46AE">
      <w:pPr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Unicode being the character encoding standard for </w:t>
      </w:r>
      <w:r w:rsidR="00A54C3C">
        <w:rPr>
          <w:rFonts w:asciiTheme="majorHAnsi" w:hAnsiTheme="majorHAnsi"/>
        </w:rPr>
        <w:t xml:space="preserve">providing the </w:t>
      </w:r>
      <w:r>
        <w:rPr>
          <w:rFonts w:asciiTheme="majorHAnsi" w:hAnsiTheme="majorHAnsi"/>
        </w:rPr>
        <w:t xml:space="preserve">maximum possible representation </w:t>
      </w:r>
      <w:r w:rsidR="003B4D86">
        <w:rPr>
          <w:rFonts w:asciiTheme="majorHAnsi" w:hAnsiTheme="majorHAnsi"/>
        </w:rPr>
        <w:t xml:space="preserve">of </w:t>
      </w:r>
      <w:r w:rsidR="00A54C3C">
        <w:rPr>
          <w:rFonts w:asciiTheme="majorHAnsi" w:hAnsiTheme="majorHAnsi"/>
        </w:rPr>
        <w:t xml:space="preserve">a given </w:t>
      </w:r>
      <w:r w:rsidR="00191377">
        <w:rPr>
          <w:rFonts w:asciiTheme="majorHAnsi" w:hAnsiTheme="majorHAnsi"/>
        </w:rPr>
        <w:t xml:space="preserve">script/language, </w:t>
      </w:r>
      <w:r w:rsidR="000F5C0F">
        <w:rPr>
          <w:rFonts w:asciiTheme="majorHAnsi" w:hAnsiTheme="majorHAnsi"/>
        </w:rPr>
        <w:t xml:space="preserve">it has encoded </w:t>
      </w:r>
      <w:r w:rsidR="00A54C3C">
        <w:rPr>
          <w:rFonts w:asciiTheme="majorHAnsi" w:hAnsiTheme="majorHAnsi"/>
        </w:rPr>
        <w:t xml:space="preserve">as far as possible </w:t>
      </w:r>
      <w:r w:rsidR="000F5C0F">
        <w:rPr>
          <w:rFonts w:asciiTheme="majorHAnsi" w:hAnsiTheme="majorHAnsi"/>
        </w:rPr>
        <w:t xml:space="preserve">all the possible characters needed by the script. </w:t>
      </w:r>
      <w:r w:rsidR="00A54C3C">
        <w:rPr>
          <w:rFonts w:asciiTheme="majorHAnsi" w:hAnsiTheme="majorHAnsi"/>
        </w:rPr>
        <w:t xml:space="preserve">However the </w:t>
      </w:r>
      <w:r w:rsidR="000F5C0F">
        <w:rPr>
          <w:rFonts w:asciiTheme="majorHAnsi" w:hAnsiTheme="majorHAnsi"/>
        </w:rPr>
        <w:t xml:space="preserve">Domain name being a specialized case, </w:t>
      </w:r>
      <w:r w:rsidR="00A37763">
        <w:rPr>
          <w:rFonts w:asciiTheme="majorHAnsi" w:hAnsiTheme="majorHAnsi"/>
        </w:rPr>
        <w:t xml:space="preserve">it is governed by </w:t>
      </w:r>
      <w:r w:rsidR="00CE5C76">
        <w:rPr>
          <w:rFonts w:asciiTheme="majorHAnsi" w:hAnsiTheme="majorHAnsi"/>
        </w:rPr>
        <w:t>an</w:t>
      </w:r>
      <w:r w:rsidR="00A37763">
        <w:rPr>
          <w:rFonts w:asciiTheme="majorHAnsi" w:hAnsiTheme="majorHAnsi"/>
        </w:rPr>
        <w:t xml:space="preserve"> additional protocol known as IDNA (Internationalized Domain Names in Applications) protocol. The IDNA protocol introduces exclusion of some character out of Unicode repertoire from being part of the domain names. </w:t>
      </w:r>
      <w:r w:rsidR="00A54C3C">
        <w:rPr>
          <w:rFonts w:asciiTheme="majorHAnsi" w:hAnsiTheme="majorHAnsi"/>
        </w:rPr>
        <w:t xml:space="preserve"> </w:t>
      </w:r>
    </w:p>
    <w:p w:rsidR="00A54C3C" w:rsidRDefault="00A54C3C" w:rsidP="00BB7E10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Example:</w:t>
      </w:r>
      <w:r w:rsidR="006C46AE">
        <w:rPr>
          <w:rFonts w:asciiTheme="majorHAnsi" w:hAnsiTheme="majorHAnsi"/>
        </w:rPr>
        <w:t xml:space="preserve"> Devanagari Letter Qa (</w:t>
      </w:r>
      <w:r w:rsidR="006C46AE" w:rsidRPr="006C46AE">
        <w:rPr>
          <w:rFonts w:asciiTheme="majorHAnsi" w:hAnsiTheme="majorHAnsi" w:cs="Mangal" w:hint="cs"/>
          <w:cs/>
        </w:rPr>
        <w:t>क़</w:t>
      </w:r>
      <w:r w:rsidR="006C46AE">
        <w:rPr>
          <w:rFonts w:asciiTheme="majorHAnsi" w:hAnsiTheme="majorHAnsi"/>
        </w:rPr>
        <w:t xml:space="preserve">) is not allowed to be a part of domain name. </w:t>
      </w:r>
      <w:r w:rsidR="00BB7E10">
        <w:rPr>
          <w:rFonts w:asciiTheme="majorHAnsi" w:hAnsiTheme="majorHAnsi"/>
        </w:rPr>
        <w:t>Its</w:t>
      </w:r>
      <w:r w:rsidR="006C46AE">
        <w:rPr>
          <w:rFonts w:asciiTheme="majorHAnsi" w:hAnsiTheme="majorHAnsi"/>
        </w:rPr>
        <w:t xml:space="preserve"> decomposed form, i.e. Devanagari Letter Ka followed by Devanagari Sign Nukta (</w:t>
      </w:r>
      <w:r w:rsidR="006C46AE" w:rsidRPr="006C46AE">
        <w:rPr>
          <w:rFonts w:asciiTheme="majorHAnsi" w:hAnsiTheme="majorHAnsi" w:cs="Mangal" w:hint="cs"/>
          <w:cs/>
        </w:rPr>
        <w:t>क</w:t>
      </w:r>
      <w:r w:rsidR="006C46AE" w:rsidRPr="006C46AE">
        <w:rPr>
          <w:rFonts w:asciiTheme="majorHAnsi" w:hAnsiTheme="majorHAnsi" w:cs="Mangal"/>
          <w:cs/>
        </w:rPr>
        <w:t>+़</w:t>
      </w:r>
      <w:r w:rsidR="006C46AE">
        <w:rPr>
          <w:rFonts w:asciiTheme="majorHAnsi" w:hAnsiTheme="majorHAnsi"/>
        </w:rPr>
        <w:t>) can be used instead.</w:t>
      </w:r>
    </w:p>
    <w:p w:rsidR="00A37763" w:rsidRDefault="00A37763" w:rsidP="006C46AE">
      <w:pPr>
        <w:pStyle w:val="Heading3"/>
        <w:ind w:firstLine="720"/>
      </w:pPr>
      <w:bookmarkStart w:id="4" w:name="_Toc447703581"/>
      <w:r>
        <w:t>iii. Maximal Starting Repertoire:</w:t>
      </w:r>
      <w:bookmarkEnd w:id="4"/>
    </w:p>
    <w:p w:rsidR="00A37763" w:rsidRDefault="00A54C3C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A37763">
        <w:rPr>
          <w:rFonts w:asciiTheme="majorHAnsi" w:hAnsiTheme="majorHAnsi"/>
        </w:rPr>
        <w:t xml:space="preserve">Root-zone LGR being a repertoire of the characters which are going to be used for creation of the root zone TLDs, which </w:t>
      </w:r>
      <w:r>
        <w:rPr>
          <w:rFonts w:asciiTheme="majorHAnsi" w:hAnsiTheme="majorHAnsi"/>
        </w:rPr>
        <w:t xml:space="preserve">in turn are  an </w:t>
      </w:r>
      <w:r w:rsidR="00A37763">
        <w:rPr>
          <w:rFonts w:asciiTheme="majorHAnsi" w:hAnsiTheme="majorHAnsi"/>
        </w:rPr>
        <w:t xml:space="preserve">even more specialized case of domain names, the ROOT LGR procedure introduces additional exclusions on IDNA allowed set of characters. </w:t>
      </w:r>
    </w:p>
    <w:p w:rsidR="006C46AE" w:rsidRDefault="006C46AE" w:rsidP="006C46AE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Example: </w:t>
      </w:r>
      <w:r>
        <w:rPr>
          <w:rFonts w:asciiTheme="majorHAnsi" w:hAnsiTheme="majorHAnsi"/>
        </w:rPr>
        <w:t>Devanagari Sign Avagraha (</w:t>
      </w:r>
      <w:r w:rsidRPr="006C46AE">
        <w:rPr>
          <w:rFonts w:asciiTheme="majorHAnsi" w:hAnsiTheme="majorHAnsi" w:cs="Mangal" w:hint="cs"/>
          <w:cs/>
        </w:rPr>
        <w:t>ऽ</w:t>
      </w:r>
      <w:r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>even if allowed by</w:t>
      </w:r>
      <w:r>
        <w:rPr>
          <w:rFonts w:asciiTheme="majorHAnsi" w:hAnsiTheme="majorHAnsi"/>
        </w:rPr>
        <w:t xml:space="preserve"> IDNA protocol</w:t>
      </w:r>
      <w:r>
        <w:rPr>
          <w:rFonts w:asciiTheme="majorHAnsi" w:hAnsiTheme="majorHAnsi"/>
        </w:rPr>
        <w:t>, is not permitted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in the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Root Zone Repertoire as per the MSR</w:t>
      </w:r>
      <w:r>
        <w:rPr>
          <w:rFonts w:asciiTheme="majorHAnsi" w:hAnsiTheme="majorHAnsi"/>
        </w:rPr>
        <w:t>.</w:t>
      </w:r>
    </w:p>
    <w:p w:rsidR="00A54C3C" w:rsidRDefault="00A54C3C" w:rsidP="00BB7E1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sum up the restrictions start off with admitting only such characters as are </w:t>
      </w:r>
      <w:r w:rsidR="00BB7E10">
        <w:rPr>
          <w:rFonts w:asciiTheme="majorHAnsi" w:hAnsiTheme="majorHAnsi"/>
        </w:rPr>
        <w:t>part of the</w:t>
      </w:r>
      <w:r>
        <w:rPr>
          <w:rFonts w:asciiTheme="majorHAnsi" w:hAnsiTheme="majorHAnsi"/>
        </w:rPr>
        <w:t xml:space="preserve"> code-block of the given script/language. This is further narrowed down by the IDNA Protocol and finally an additional filter in the shape the Maximal Starting Repertoire restricts even more the character set. </w:t>
      </w:r>
    </w:p>
    <w:p w:rsidR="00A37763" w:rsidRDefault="00A54C3C" w:rsidP="00CF7D60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Since the three above mentioned restrictions issue from environmental limitations, </w:t>
      </w:r>
      <w:r w:rsidR="00CF7D60">
        <w:rPr>
          <w:rFonts w:asciiTheme="majorHAnsi" w:hAnsiTheme="majorHAnsi"/>
        </w:rPr>
        <w:t>t</w:t>
      </w:r>
      <w:r w:rsidR="00CE5C76">
        <w:rPr>
          <w:rFonts w:asciiTheme="majorHAnsi" w:hAnsiTheme="majorHAnsi"/>
        </w:rPr>
        <w:t>he</w:t>
      </w:r>
      <w:r w:rsidR="00A37763">
        <w:rPr>
          <w:rFonts w:asciiTheme="majorHAnsi" w:hAnsiTheme="majorHAnsi"/>
        </w:rPr>
        <w:t xml:space="preserve"> Neo-</w:t>
      </w:r>
      <w:r w:rsidR="00CE5C76">
        <w:rPr>
          <w:rFonts w:asciiTheme="majorHAnsi" w:hAnsiTheme="majorHAnsi"/>
        </w:rPr>
        <w:t>Brahmi</w:t>
      </w:r>
      <w:r w:rsidR="00A37763">
        <w:rPr>
          <w:rFonts w:asciiTheme="majorHAnsi" w:hAnsiTheme="majorHAnsi"/>
        </w:rPr>
        <w:t xml:space="preserve"> G</w:t>
      </w:r>
      <w:r>
        <w:rPr>
          <w:rFonts w:asciiTheme="majorHAnsi" w:hAnsiTheme="majorHAnsi"/>
        </w:rPr>
        <w:t xml:space="preserve">eneration </w:t>
      </w:r>
      <w:r w:rsidR="00CE5C76">
        <w:rPr>
          <w:rFonts w:asciiTheme="majorHAnsi" w:hAnsiTheme="majorHAnsi"/>
        </w:rPr>
        <w:t>Panel categorizes</w:t>
      </w:r>
      <w:r w:rsidR="00A37763">
        <w:rPr>
          <w:rFonts w:asciiTheme="majorHAnsi" w:hAnsiTheme="majorHAnsi"/>
        </w:rPr>
        <w:t xml:space="preserve"> all such restrictions and thereby exclusions of characters that take place, under "Environment Limitation" condition. </w:t>
      </w:r>
    </w:p>
    <w:p w:rsidR="00A37763" w:rsidRDefault="00A54C3C" w:rsidP="00BB7E10">
      <w:pPr>
        <w:pStyle w:val="Heading2"/>
      </w:pPr>
      <w:bookmarkStart w:id="5" w:name="_Toc447703582"/>
      <w:r>
        <w:t>2. Punctuation Marks:</w:t>
      </w:r>
      <w:bookmarkEnd w:id="5"/>
    </w:p>
    <w:p w:rsidR="00EF2CB7" w:rsidRDefault="00EF2CB7" w:rsidP="00EF2CB7">
      <w:pPr>
        <w:rPr>
          <w:rFonts w:asciiTheme="majorHAnsi" w:hAnsiTheme="majorHAnsi"/>
        </w:rPr>
      </w:pPr>
      <w:r>
        <w:rPr>
          <w:rFonts w:asciiTheme="majorHAnsi" w:hAnsiTheme="majorHAnsi"/>
        </w:rPr>
        <w:t>The TLDs being identifiers, p</w:t>
      </w:r>
      <w:r w:rsidRPr="00EF2CB7">
        <w:rPr>
          <w:rFonts w:asciiTheme="majorHAnsi" w:hAnsiTheme="majorHAnsi"/>
        </w:rPr>
        <w:t xml:space="preserve">unctuation markers present in Indian languages such as danda </w:t>
      </w:r>
      <w:r>
        <w:rPr>
          <w:rFonts w:asciiTheme="majorHAnsi" w:hAnsiTheme="majorHAnsi"/>
        </w:rPr>
        <w:t>(</w:t>
      </w:r>
      <w:r w:rsidRPr="00EF2CB7">
        <w:rPr>
          <w:rFonts w:asciiTheme="majorHAnsi" w:hAnsiTheme="majorHAnsi" w:cs="Mangal"/>
          <w:cs/>
        </w:rPr>
        <w:t>।</w:t>
      </w:r>
      <w:r>
        <w:rPr>
          <w:rFonts w:asciiTheme="majorHAnsi" w:hAnsiTheme="majorHAnsi"/>
        </w:rPr>
        <w:t xml:space="preserve"> ) </w:t>
      </w:r>
      <w:r w:rsidRPr="00EF2CB7">
        <w:rPr>
          <w:rFonts w:asciiTheme="majorHAnsi" w:hAnsiTheme="majorHAnsi"/>
        </w:rPr>
        <w:t xml:space="preserve">and double danda </w:t>
      </w:r>
      <w:r>
        <w:rPr>
          <w:rFonts w:asciiTheme="majorHAnsi" w:hAnsiTheme="majorHAnsi"/>
        </w:rPr>
        <w:t xml:space="preserve">( </w:t>
      </w:r>
      <w:r w:rsidRPr="00EF2CB7">
        <w:rPr>
          <w:rFonts w:asciiTheme="majorHAnsi" w:hAnsiTheme="majorHAnsi" w:cs="Mangal"/>
          <w:cs/>
        </w:rPr>
        <w:t>॥</w:t>
      </w:r>
      <w:r>
        <w:rPr>
          <w:rFonts w:asciiTheme="majorHAnsi" w:hAnsiTheme="majorHAnsi" w:cs="Mangal"/>
        </w:rPr>
        <w:t xml:space="preserve"> )</w:t>
      </w:r>
      <w:r w:rsidRPr="00EF2CB7">
        <w:rPr>
          <w:rFonts w:asciiTheme="majorHAnsi" w:hAnsiTheme="majorHAnsi" w:cs="Mangal"/>
          <w:cs/>
        </w:rPr>
        <w:t xml:space="preserve"> </w:t>
      </w:r>
      <w:r w:rsidRPr="00EF2CB7">
        <w:rPr>
          <w:rFonts w:asciiTheme="majorHAnsi" w:hAnsiTheme="majorHAnsi"/>
        </w:rPr>
        <w:t xml:space="preserve">will </w:t>
      </w:r>
      <w:r>
        <w:rPr>
          <w:rFonts w:asciiTheme="majorHAnsi" w:hAnsiTheme="majorHAnsi"/>
        </w:rPr>
        <w:t xml:space="preserve">not </w:t>
      </w:r>
      <w:r w:rsidRPr="00EF2CB7">
        <w:rPr>
          <w:rFonts w:asciiTheme="majorHAnsi" w:hAnsiTheme="majorHAnsi"/>
        </w:rPr>
        <w:t xml:space="preserve">be </w:t>
      </w:r>
      <w:r>
        <w:rPr>
          <w:rFonts w:asciiTheme="majorHAnsi" w:hAnsiTheme="majorHAnsi"/>
        </w:rPr>
        <w:t>included</w:t>
      </w:r>
      <w:r w:rsidRPr="00EF2CB7">
        <w:rPr>
          <w:rFonts w:asciiTheme="majorHAnsi" w:hAnsiTheme="majorHAnsi"/>
        </w:rPr>
        <w:t>.</w:t>
      </w:r>
    </w:p>
    <w:p w:rsidR="00EF2CB7" w:rsidRDefault="00EF2CB7" w:rsidP="00BB7E10">
      <w:pPr>
        <w:pStyle w:val="Heading2"/>
      </w:pPr>
      <w:bookmarkStart w:id="6" w:name="_Toc447703583"/>
      <w:r>
        <w:t xml:space="preserve">3. </w:t>
      </w:r>
      <w:r w:rsidR="00CE5C76">
        <w:t>Symbols</w:t>
      </w:r>
      <w:r w:rsidR="00F3699D" w:rsidRPr="00EF2CB7">
        <w:t xml:space="preserve"> </w:t>
      </w:r>
      <w:r w:rsidR="00BB7E10" w:rsidRPr="00EF2CB7">
        <w:t>and</w:t>
      </w:r>
      <w:r w:rsidR="00A54C3C" w:rsidRPr="00EF2CB7">
        <w:t xml:space="preserve"> Abbreviations</w:t>
      </w:r>
      <w:r w:rsidR="00A54C3C">
        <w:t>:</w:t>
      </w:r>
      <w:bookmarkEnd w:id="6"/>
    </w:p>
    <w:p w:rsidR="00EF2CB7" w:rsidRDefault="00EF2CB7" w:rsidP="00EF2CB7">
      <w:pPr>
        <w:rPr>
          <w:rFonts w:asciiTheme="majorHAnsi" w:hAnsiTheme="majorHAnsi"/>
        </w:rPr>
      </w:pPr>
      <w:r w:rsidRPr="00EF2CB7">
        <w:rPr>
          <w:rFonts w:asciiTheme="majorHAnsi" w:hAnsiTheme="majorHAnsi"/>
        </w:rPr>
        <w:t xml:space="preserve">Since </w:t>
      </w:r>
      <w:r>
        <w:rPr>
          <w:rFonts w:asciiTheme="majorHAnsi" w:hAnsiTheme="majorHAnsi"/>
        </w:rPr>
        <w:t>TLD</w:t>
      </w:r>
      <w:r w:rsidR="00A54C3C">
        <w:rPr>
          <w:rFonts w:asciiTheme="majorHAnsi" w:hAnsiTheme="majorHAnsi"/>
        </w:rPr>
        <w:t>’</w:t>
      </w:r>
      <w:r>
        <w:rPr>
          <w:rFonts w:asciiTheme="majorHAnsi" w:hAnsiTheme="majorHAnsi"/>
        </w:rPr>
        <w:t>s</w:t>
      </w:r>
      <w:r w:rsidRPr="00EF2CB7">
        <w:rPr>
          <w:rFonts w:asciiTheme="majorHAnsi" w:hAnsiTheme="majorHAnsi"/>
        </w:rPr>
        <w:t xml:space="preserve"> deal only with </w:t>
      </w:r>
      <w:r>
        <w:rPr>
          <w:rFonts w:asciiTheme="majorHAnsi" w:hAnsiTheme="majorHAnsi"/>
        </w:rPr>
        <w:t xml:space="preserve">the </w:t>
      </w:r>
      <w:r w:rsidRPr="00EF2CB7">
        <w:rPr>
          <w:rFonts w:asciiTheme="majorHAnsi" w:hAnsiTheme="majorHAnsi"/>
        </w:rPr>
        <w:t>basic characters</w:t>
      </w:r>
      <w:r w:rsidR="00F3699D">
        <w:rPr>
          <w:rFonts w:asciiTheme="majorHAnsi" w:hAnsiTheme="majorHAnsi"/>
        </w:rPr>
        <w:t xml:space="preserve"> of the given script/language</w:t>
      </w:r>
      <w:r w:rsidRPr="00EF2CB7">
        <w:rPr>
          <w:rFonts w:asciiTheme="majorHAnsi" w:hAnsiTheme="majorHAnsi"/>
        </w:rPr>
        <w:t>, abbreviations</w:t>
      </w:r>
      <w:r w:rsidR="00A54C3C">
        <w:rPr>
          <w:rFonts w:asciiTheme="majorHAnsi" w:hAnsiTheme="majorHAnsi"/>
        </w:rPr>
        <w:t>, weights and measures</w:t>
      </w:r>
      <w:r w:rsidRPr="00EF2CB7">
        <w:rPr>
          <w:rFonts w:asciiTheme="majorHAnsi" w:hAnsiTheme="majorHAnsi"/>
        </w:rPr>
        <w:t xml:space="preserve"> and other </w:t>
      </w:r>
      <w:r w:rsidR="00F3699D">
        <w:rPr>
          <w:rFonts w:asciiTheme="majorHAnsi" w:hAnsiTheme="majorHAnsi"/>
        </w:rPr>
        <w:t xml:space="preserve">such </w:t>
      </w:r>
      <w:r w:rsidRPr="00EF2CB7">
        <w:rPr>
          <w:rFonts w:asciiTheme="majorHAnsi" w:hAnsiTheme="majorHAnsi"/>
        </w:rPr>
        <w:t>iconic characters like Isshar (</w:t>
      </w:r>
      <w:r w:rsidRPr="00EF2CB7">
        <w:rPr>
          <w:rFonts w:asciiTheme="majorHAnsi" w:hAnsiTheme="majorHAnsi" w:cs="Vrinda"/>
          <w:cs/>
          <w:lang w:bidi="bn-IN"/>
        </w:rPr>
        <w:t>৺</w:t>
      </w:r>
      <w:r>
        <w:rPr>
          <w:rFonts w:asciiTheme="majorHAnsi" w:hAnsiTheme="majorHAnsi" w:cs="Vrinda"/>
          <w:lang w:bidi="bn-IN"/>
        </w:rPr>
        <w:t>)</w:t>
      </w:r>
      <w:r w:rsidRPr="00EF2CB7">
        <w:rPr>
          <w:rFonts w:asciiTheme="majorHAnsi" w:hAnsiTheme="majorHAnsi"/>
        </w:rPr>
        <w:t>, Abbreviation sign (</w:t>
      </w:r>
      <w:r>
        <w:rPr>
          <w:rFonts w:asciiTheme="majorHAnsi" w:hAnsiTheme="majorHAnsi"/>
        </w:rPr>
        <w:t xml:space="preserve"> </w:t>
      </w:r>
      <w:r w:rsidRPr="00EF2CB7">
        <w:rPr>
          <w:rFonts w:asciiTheme="majorHAnsi" w:hAnsiTheme="majorHAnsi" w:cs="Mangal"/>
          <w:cs/>
        </w:rPr>
        <w:t>॰</w:t>
      </w:r>
      <w:r>
        <w:rPr>
          <w:rFonts w:asciiTheme="majorHAnsi" w:hAnsiTheme="majorHAnsi" w:cs="Mangal"/>
        </w:rPr>
        <w:t xml:space="preserve"> </w:t>
      </w:r>
      <w:r w:rsidRPr="00EF2CB7">
        <w:rPr>
          <w:rFonts w:asciiTheme="majorHAnsi" w:hAnsiTheme="majorHAnsi" w:cs="Mangal"/>
          <w:cs/>
        </w:rPr>
        <w:t xml:space="preserve">) </w:t>
      </w:r>
      <w:r w:rsidRPr="00EF2CB7">
        <w:rPr>
          <w:rFonts w:asciiTheme="majorHAnsi" w:hAnsiTheme="majorHAnsi"/>
        </w:rPr>
        <w:t xml:space="preserve">etc. will </w:t>
      </w:r>
      <w:r>
        <w:rPr>
          <w:rFonts w:asciiTheme="majorHAnsi" w:hAnsiTheme="majorHAnsi"/>
        </w:rPr>
        <w:t>not be included.</w:t>
      </w:r>
    </w:p>
    <w:p w:rsidR="00EF2CB7" w:rsidRDefault="00EF2CB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</w:t>
      </w:r>
      <w:r w:rsidR="00F3699D" w:rsidRPr="00BB7E10">
        <w:rPr>
          <w:rStyle w:val="Heading2Char"/>
        </w:rPr>
        <w:t xml:space="preserve">Rare </w:t>
      </w:r>
      <w:r w:rsidR="00BB7E10" w:rsidRPr="00BB7E10">
        <w:rPr>
          <w:rStyle w:val="Heading2Char"/>
        </w:rPr>
        <w:t>and</w:t>
      </w:r>
      <w:r w:rsidR="00F3699D" w:rsidRPr="00BB7E10">
        <w:rPr>
          <w:rStyle w:val="Heading2Char"/>
        </w:rPr>
        <w:t xml:space="preserve"> Obsolete Characters</w:t>
      </w:r>
      <w:r>
        <w:rPr>
          <w:rFonts w:asciiTheme="majorHAnsi" w:hAnsiTheme="majorHAnsi"/>
        </w:rPr>
        <w:t>:</w:t>
      </w:r>
    </w:p>
    <w:p w:rsidR="00EF2CB7" w:rsidRDefault="00EF2CB7" w:rsidP="00EB31C3">
      <w:pPr>
        <w:rPr>
          <w:rFonts w:asciiTheme="majorHAnsi" w:hAnsiTheme="majorHAnsi" w:cs="Mangal"/>
        </w:rPr>
      </w:pPr>
      <w:r>
        <w:rPr>
          <w:rFonts w:asciiTheme="majorHAnsi" w:hAnsiTheme="majorHAnsi"/>
        </w:rPr>
        <w:t>There are c</w:t>
      </w:r>
      <w:r w:rsidRPr="00EF2CB7">
        <w:rPr>
          <w:rFonts w:asciiTheme="majorHAnsi" w:hAnsiTheme="majorHAnsi"/>
        </w:rPr>
        <w:t xml:space="preserve">haracters which have been added to </w:t>
      </w:r>
      <w:r>
        <w:rPr>
          <w:rFonts w:asciiTheme="majorHAnsi" w:hAnsiTheme="majorHAnsi"/>
        </w:rPr>
        <w:t xml:space="preserve">Unicode </w:t>
      </w:r>
      <w:r w:rsidRPr="00EF2CB7">
        <w:rPr>
          <w:rFonts w:asciiTheme="majorHAnsi" w:hAnsiTheme="majorHAnsi"/>
        </w:rPr>
        <w:t>to accommodate rare forms especially</w:t>
      </w:r>
      <w:r>
        <w:rPr>
          <w:rFonts w:asciiTheme="majorHAnsi" w:hAnsiTheme="majorHAnsi"/>
        </w:rPr>
        <w:t xml:space="preserve"> like</w:t>
      </w:r>
      <w:r w:rsidRPr="00EF2CB7">
        <w:rPr>
          <w:rFonts w:asciiTheme="majorHAnsi" w:hAnsiTheme="majorHAnsi"/>
        </w:rPr>
        <w:t xml:space="preserve"> long vocalic RR</w:t>
      </w:r>
      <w:r>
        <w:rPr>
          <w:rFonts w:asciiTheme="majorHAnsi" w:hAnsiTheme="majorHAnsi"/>
        </w:rPr>
        <w:t xml:space="preserve"> (</w:t>
      </w:r>
      <w:r w:rsidR="001C2F73" w:rsidRPr="00EF2CB7">
        <w:rPr>
          <w:rFonts w:asciiTheme="majorHAnsi" w:hAnsiTheme="majorHAnsi" w:cs="Mangal"/>
          <w:cs/>
        </w:rPr>
        <w:t>ॠ</w:t>
      </w:r>
      <w:r>
        <w:rPr>
          <w:rFonts w:asciiTheme="majorHAnsi" w:hAnsiTheme="majorHAnsi"/>
        </w:rPr>
        <w:t>)</w:t>
      </w:r>
      <w:r w:rsidRPr="00EF2CB7">
        <w:rPr>
          <w:rFonts w:asciiTheme="majorHAnsi" w:hAnsiTheme="majorHAnsi"/>
        </w:rPr>
        <w:t xml:space="preserve"> and long vocalic LL </w:t>
      </w:r>
      <w:r>
        <w:rPr>
          <w:rFonts w:asciiTheme="majorHAnsi" w:hAnsiTheme="majorHAnsi"/>
        </w:rPr>
        <w:t>(</w:t>
      </w:r>
      <w:r w:rsidR="001C2F73" w:rsidRPr="00EF2CB7">
        <w:rPr>
          <w:rFonts w:asciiTheme="majorHAnsi" w:hAnsiTheme="majorHAnsi" w:cs="Mangal"/>
          <w:cs/>
        </w:rPr>
        <w:t>ॡ</w:t>
      </w:r>
      <w:r>
        <w:rPr>
          <w:rFonts w:asciiTheme="majorHAnsi" w:hAnsiTheme="majorHAnsi"/>
        </w:rPr>
        <w:t xml:space="preserve">) </w:t>
      </w:r>
      <w:r w:rsidRPr="00EF2CB7">
        <w:rPr>
          <w:rFonts w:asciiTheme="majorHAnsi" w:hAnsiTheme="majorHAnsi"/>
        </w:rPr>
        <w:t>as well as their matra forms</w:t>
      </w:r>
      <w:r w:rsidRPr="00EF2CB7">
        <w:rPr>
          <w:rFonts w:asciiTheme="majorHAnsi" w:hAnsiTheme="majorHAnsi" w:cs="Mangal"/>
          <w:cs/>
        </w:rPr>
        <w:t xml:space="preserve"> </w:t>
      </w:r>
      <w:r>
        <w:rPr>
          <w:rFonts w:asciiTheme="majorHAnsi" w:hAnsiTheme="majorHAnsi" w:cs="Mangal"/>
        </w:rPr>
        <w:t>(</w:t>
      </w:r>
      <w:r w:rsidR="00EB31C3" w:rsidRPr="00BB7E10">
        <w:rPr>
          <w:rFonts w:asciiTheme="majorHAnsi" w:hAnsiTheme="majorHAnsi" w:cs="Mangal"/>
          <w:sz w:val="28"/>
          <w:szCs w:val="24"/>
          <w:cs/>
        </w:rPr>
        <w:t>ॄ</w:t>
      </w:r>
      <w:r>
        <w:rPr>
          <w:rFonts w:asciiTheme="majorHAnsi" w:hAnsiTheme="majorHAnsi" w:cs="Mangal"/>
        </w:rPr>
        <w:t>)</w:t>
      </w:r>
      <w:r w:rsidRPr="00EF2CB7">
        <w:rPr>
          <w:rFonts w:asciiTheme="majorHAnsi" w:hAnsiTheme="majorHAnsi" w:cs="Mangal"/>
          <w:cs/>
        </w:rPr>
        <w:t xml:space="preserve"> </w:t>
      </w:r>
      <w:r w:rsidRPr="00EF2CB7">
        <w:rPr>
          <w:rFonts w:asciiTheme="majorHAnsi" w:hAnsiTheme="majorHAnsi"/>
        </w:rPr>
        <w:t>and</w:t>
      </w:r>
      <w:r w:rsidRPr="00EF2CB7">
        <w:rPr>
          <w:rFonts w:asciiTheme="majorHAnsi" w:hAnsiTheme="majorHAnsi" w:cs="Mangal"/>
          <w:cs/>
        </w:rPr>
        <w:t xml:space="preserve"> </w:t>
      </w:r>
      <w:r>
        <w:rPr>
          <w:rFonts w:asciiTheme="majorHAnsi" w:hAnsiTheme="majorHAnsi" w:cs="Mangal"/>
        </w:rPr>
        <w:t>(</w:t>
      </w:r>
      <w:r w:rsidRPr="00BB7E10">
        <w:rPr>
          <w:rFonts w:asciiTheme="majorHAnsi" w:hAnsiTheme="majorHAnsi" w:cs="Mangal"/>
          <w:sz w:val="28"/>
          <w:szCs w:val="24"/>
          <w:cs/>
        </w:rPr>
        <w:t>ॣ</w:t>
      </w:r>
      <w:r>
        <w:rPr>
          <w:rFonts w:asciiTheme="majorHAnsi" w:hAnsiTheme="majorHAnsi" w:cs="Mangal"/>
        </w:rPr>
        <w:t>)</w:t>
      </w:r>
      <w:r w:rsidRPr="00EF2CB7">
        <w:rPr>
          <w:rFonts w:asciiTheme="majorHAnsi" w:hAnsiTheme="majorHAnsi" w:cs="Mangal"/>
          <w:cs/>
        </w:rPr>
        <w:t xml:space="preserve">. </w:t>
      </w:r>
      <w:r>
        <w:rPr>
          <w:rFonts w:asciiTheme="majorHAnsi" w:hAnsiTheme="majorHAnsi" w:cs="Mangal"/>
        </w:rPr>
        <w:t>All such characters will not be included.</w:t>
      </w:r>
    </w:p>
    <w:p w:rsidR="00EF2CB7" w:rsidRDefault="00F3699D" w:rsidP="00BB7E10">
      <w:pPr>
        <w:pStyle w:val="Heading2"/>
      </w:pPr>
      <w:bookmarkStart w:id="7" w:name="_Toc447703584"/>
      <w:r>
        <w:t xml:space="preserve">5. </w:t>
      </w:r>
      <w:r w:rsidR="00EF2CB7">
        <w:t>S</w:t>
      </w:r>
      <w:r w:rsidR="00EF2CB7" w:rsidRPr="00EF2CB7">
        <w:t xml:space="preserve">tress </w:t>
      </w:r>
      <w:r w:rsidRPr="00EF2CB7">
        <w:t xml:space="preserve">Markers Of Classical </w:t>
      </w:r>
      <w:r w:rsidR="008F6421">
        <w:t>S</w:t>
      </w:r>
      <w:r w:rsidR="00EF2CB7" w:rsidRPr="00EF2CB7">
        <w:t xml:space="preserve">anskrit </w:t>
      </w:r>
      <w:r w:rsidRPr="00EF2CB7">
        <w:t xml:space="preserve">And </w:t>
      </w:r>
      <w:r w:rsidR="008F6421">
        <w:t>V</w:t>
      </w:r>
      <w:r w:rsidR="00EF2CB7" w:rsidRPr="00EF2CB7">
        <w:t>edic</w:t>
      </w:r>
      <w:r>
        <w:t>:</w:t>
      </w:r>
      <w:bookmarkEnd w:id="7"/>
    </w:p>
    <w:p w:rsidR="00EF2CB7" w:rsidRDefault="00EF2CB7">
      <w:pPr>
        <w:rPr>
          <w:rFonts w:asciiTheme="majorHAnsi" w:hAnsiTheme="majorHAnsi"/>
        </w:rPr>
      </w:pPr>
      <w:r w:rsidRPr="00EF2CB7">
        <w:rPr>
          <w:rFonts w:asciiTheme="majorHAnsi" w:hAnsiTheme="majorHAnsi"/>
        </w:rPr>
        <w:t xml:space="preserve">Stress markers </w:t>
      </w:r>
      <w:r w:rsidR="00F3699D">
        <w:rPr>
          <w:rFonts w:asciiTheme="majorHAnsi" w:hAnsiTheme="majorHAnsi"/>
        </w:rPr>
        <w:t xml:space="preserve">for classical Sanskrit </w:t>
      </w:r>
      <w:r w:rsidRPr="00EF2CB7">
        <w:rPr>
          <w:rFonts w:asciiTheme="majorHAnsi" w:hAnsiTheme="majorHAnsi"/>
        </w:rPr>
        <w:t>e.g. Swarita</w:t>
      </w:r>
      <w:r w:rsidRPr="00EF2CB7">
        <w:rPr>
          <w:rFonts w:asciiTheme="majorHAnsi" w:hAnsiTheme="majorHAnsi" w:cs="Mangal"/>
          <w:cs/>
        </w:rPr>
        <w:t xml:space="preserve"> </w:t>
      </w:r>
      <w:r>
        <w:rPr>
          <w:rFonts w:asciiTheme="majorHAnsi" w:hAnsiTheme="majorHAnsi" w:cs="Mangal"/>
        </w:rPr>
        <w:t>(</w:t>
      </w:r>
      <w:r w:rsidRPr="00EF2CB7">
        <w:rPr>
          <w:rFonts w:asciiTheme="majorHAnsi" w:hAnsiTheme="majorHAnsi" w:cs="Mangal"/>
          <w:cs/>
        </w:rPr>
        <w:t>॑</w:t>
      </w:r>
      <w:r>
        <w:rPr>
          <w:rFonts w:asciiTheme="majorHAnsi" w:hAnsiTheme="majorHAnsi" w:cs="Mangal"/>
        </w:rPr>
        <w:t xml:space="preserve">) </w:t>
      </w:r>
      <w:r w:rsidRPr="00EF2CB7">
        <w:rPr>
          <w:rFonts w:asciiTheme="majorHAnsi" w:hAnsiTheme="majorHAnsi"/>
        </w:rPr>
        <w:t>and Udatta</w:t>
      </w:r>
      <w:r w:rsidRPr="00EF2CB7">
        <w:rPr>
          <w:rFonts w:asciiTheme="majorHAnsi" w:hAnsiTheme="majorHAnsi" w:cs="Mangal"/>
          <w:cs/>
        </w:rPr>
        <w:t xml:space="preserve"> </w:t>
      </w:r>
      <w:r>
        <w:rPr>
          <w:rFonts w:asciiTheme="majorHAnsi" w:hAnsiTheme="majorHAnsi" w:cs="Mangal"/>
        </w:rPr>
        <w:t>(</w:t>
      </w:r>
      <w:r w:rsidRPr="00EF2CB7">
        <w:rPr>
          <w:rFonts w:asciiTheme="majorHAnsi" w:hAnsiTheme="majorHAnsi" w:cs="Mangal"/>
          <w:cs/>
        </w:rPr>
        <w:t>॒</w:t>
      </w:r>
      <w:r>
        <w:rPr>
          <w:rFonts w:asciiTheme="majorHAnsi" w:hAnsiTheme="majorHAnsi" w:cs="Mangal"/>
        </w:rPr>
        <w:t>)</w:t>
      </w:r>
      <w:r w:rsidRPr="00EF2CB7">
        <w:rPr>
          <w:rFonts w:asciiTheme="majorHAnsi" w:hAnsiTheme="majorHAnsi" w:cs="Mangal"/>
          <w:cs/>
        </w:rPr>
        <w:t xml:space="preserve"> </w:t>
      </w:r>
      <w:r w:rsidRPr="00EF2CB7">
        <w:rPr>
          <w:rFonts w:asciiTheme="majorHAnsi" w:hAnsiTheme="majorHAnsi"/>
        </w:rPr>
        <w:t xml:space="preserve">will </w:t>
      </w:r>
      <w:r>
        <w:rPr>
          <w:rFonts w:asciiTheme="majorHAnsi" w:hAnsiTheme="majorHAnsi"/>
        </w:rPr>
        <w:t>not</w:t>
      </w:r>
      <w:r w:rsidRPr="00EF2CB7">
        <w:rPr>
          <w:rFonts w:asciiTheme="majorHAnsi" w:hAnsiTheme="majorHAnsi"/>
        </w:rPr>
        <w:t xml:space="preserve"> be </w:t>
      </w:r>
      <w:r>
        <w:rPr>
          <w:rFonts w:asciiTheme="majorHAnsi" w:hAnsiTheme="majorHAnsi"/>
        </w:rPr>
        <w:t>included</w:t>
      </w:r>
      <w:r w:rsidRPr="00EF2CB7">
        <w:rPr>
          <w:rFonts w:asciiTheme="majorHAnsi" w:hAnsiTheme="majorHAnsi"/>
        </w:rPr>
        <w:t>.</w:t>
      </w:r>
      <w:bookmarkStart w:id="8" w:name="_GoBack"/>
      <w:bookmarkEnd w:id="8"/>
    </w:p>
    <w:p w:rsidR="008F6421" w:rsidRDefault="008F6421" w:rsidP="00EF2CB7">
      <w:pPr>
        <w:rPr>
          <w:rFonts w:asciiTheme="majorHAnsi" w:hAnsiTheme="majorHAnsi"/>
        </w:rPr>
      </w:pPr>
    </w:p>
    <w:sectPr w:rsidR="008F6421" w:rsidSect="00E6484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BB" w:rsidRDefault="00A45DBB" w:rsidP="008F6421">
      <w:pPr>
        <w:spacing w:after="0" w:line="240" w:lineRule="auto"/>
      </w:pPr>
      <w:r>
        <w:separator/>
      </w:r>
    </w:p>
  </w:endnote>
  <w:endnote w:type="continuationSeparator" w:id="0">
    <w:p w:rsidR="00A45DBB" w:rsidRDefault="00A45DBB" w:rsidP="008F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421" w:rsidRPr="00BB7E10" w:rsidRDefault="008F6421" w:rsidP="008F6421">
    <w:pPr>
      <w:pStyle w:val="Footer"/>
      <w:rPr>
        <w:rFonts w:asciiTheme="majorHAnsi" w:hAnsiTheme="majorHAnsi"/>
      </w:rPr>
    </w:pPr>
    <w:r w:rsidRPr="00BB7E10">
      <w:rPr>
        <w:rFonts w:asciiTheme="majorHAnsi" w:hAnsiTheme="majorHAnsi"/>
      </w:rPr>
      <w:t>Neo-</w:t>
    </w:r>
    <w:r w:rsidR="00CE5C76" w:rsidRPr="00BB7E10">
      <w:rPr>
        <w:rFonts w:asciiTheme="majorHAnsi" w:hAnsiTheme="majorHAnsi"/>
      </w:rPr>
      <w:t>Brahmi</w:t>
    </w:r>
    <w:r w:rsidRPr="00BB7E10">
      <w:rPr>
        <w:rFonts w:asciiTheme="majorHAnsi" w:hAnsiTheme="majorHAnsi"/>
      </w:rPr>
      <w:t xml:space="preserve"> Generation Panel - Code Point repertoire (Draft)</w:t>
    </w:r>
  </w:p>
  <w:p w:rsidR="008F6421" w:rsidRDefault="008F6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BB" w:rsidRDefault="00A45DBB" w:rsidP="008F6421">
      <w:pPr>
        <w:spacing w:after="0" w:line="240" w:lineRule="auto"/>
      </w:pPr>
      <w:r>
        <w:separator/>
      </w:r>
    </w:p>
  </w:footnote>
  <w:footnote w:type="continuationSeparator" w:id="0">
    <w:p w:rsidR="00A45DBB" w:rsidRDefault="00A45DBB" w:rsidP="008F6421">
      <w:pPr>
        <w:spacing w:after="0" w:line="240" w:lineRule="auto"/>
      </w:pPr>
      <w:r>
        <w:continuationSeparator/>
      </w:r>
    </w:p>
  </w:footnote>
  <w:footnote w:id="1">
    <w:p w:rsidR="00F3699D" w:rsidRPr="007B1983" w:rsidRDefault="00F3699D" w:rsidP="00F3699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India recognizes 22 official languages as per the 8</w:t>
      </w:r>
      <w:r w:rsidRPr="007B1983">
        <w:rPr>
          <w:vertAlign w:val="superscript"/>
          <w:lang w:val="en-US"/>
        </w:rPr>
        <w:t>th</w:t>
      </w:r>
      <w:r>
        <w:rPr>
          <w:lang w:val="en-US"/>
        </w:rPr>
        <w:t xml:space="preserve"> Schedule of the constitution. Only 21 are enumerated here, since Urdu uses exclusively the Arabic Code-Block, which is not under the purview of the Neo-Brahmi Generation Panel. Sindhi and Kashmiri use both the Arabic Code-block as well as the Devanagari code-block and are therefore included in the Neo-Brahmi Panel.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8A"/>
    <w:rsid w:val="000F5C0F"/>
    <w:rsid w:val="0017793B"/>
    <w:rsid w:val="00191377"/>
    <w:rsid w:val="001A0626"/>
    <w:rsid w:val="001C2F73"/>
    <w:rsid w:val="00256A1E"/>
    <w:rsid w:val="003B4D86"/>
    <w:rsid w:val="0049217A"/>
    <w:rsid w:val="006754EC"/>
    <w:rsid w:val="006C46AE"/>
    <w:rsid w:val="007B1983"/>
    <w:rsid w:val="008F6421"/>
    <w:rsid w:val="0090506B"/>
    <w:rsid w:val="009604DA"/>
    <w:rsid w:val="00962266"/>
    <w:rsid w:val="009E2DA5"/>
    <w:rsid w:val="00A37763"/>
    <w:rsid w:val="00A45DBB"/>
    <w:rsid w:val="00A54C3C"/>
    <w:rsid w:val="00AC68C3"/>
    <w:rsid w:val="00BB54BC"/>
    <w:rsid w:val="00BB7E10"/>
    <w:rsid w:val="00C818CC"/>
    <w:rsid w:val="00C962CA"/>
    <w:rsid w:val="00CE5C76"/>
    <w:rsid w:val="00CF7D60"/>
    <w:rsid w:val="00D55BC2"/>
    <w:rsid w:val="00E44F5C"/>
    <w:rsid w:val="00E64849"/>
    <w:rsid w:val="00E938E9"/>
    <w:rsid w:val="00EB31C3"/>
    <w:rsid w:val="00EF2CB7"/>
    <w:rsid w:val="00F3699D"/>
    <w:rsid w:val="00F47D5B"/>
    <w:rsid w:val="00F70C8A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421"/>
  </w:style>
  <w:style w:type="paragraph" w:styleId="Footer">
    <w:name w:val="footer"/>
    <w:basedOn w:val="Normal"/>
    <w:link w:val="FooterChar"/>
    <w:uiPriority w:val="99"/>
    <w:unhideWhenUsed/>
    <w:rsid w:val="008F6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421"/>
  </w:style>
  <w:style w:type="paragraph" w:styleId="BalloonText">
    <w:name w:val="Balloon Text"/>
    <w:basedOn w:val="Normal"/>
    <w:link w:val="BalloonTextChar"/>
    <w:uiPriority w:val="99"/>
    <w:semiHidden/>
    <w:unhideWhenUsed/>
    <w:rsid w:val="008F642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21"/>
    <w:rPr>
      <w:rFonts w:ascii="Tahoma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1C2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1C2F73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1C2F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99D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99D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3699D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5C76"/>
    <w:pPr>
      <w:outlineLvl w:val="9"/>
    </w:pPr>
    <w:rPr>
      <w:szCs w:val="28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E5C7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CE5C76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CE5C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E5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421"/>
  </w:style>
  <w:style w:type="paragraph" w:styleId="Footer">
    <w:name w:val="footer"/>
    <w:basedOn w:val="Normal"/>
    <w:link w:val="FooterChar"/>
    <w:uiPriority w:val="99"/>
    <w:unhideWhenUsed/>
    <w:rsid w:val="008F6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421"/>
  </w:style>
  <w:style w:type="paragraph" w:styleId="BalloonText">
    <w:name w:val="Balloon Text"/>
    <w:basedOn w:val="Normal"/>
    <w:link w:val="BalloonTextChar"/>
    <w:uiPriority w:val="99"/>
    <w:semiHidden/>
    <w:unhideWhenUsed/>
    <w:rsid w:val="008F642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21"/>
    <w:rPr>
      <w:rFonts w:ascii="Tahoma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1C2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1C2F73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1C2F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99D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99D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3699D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5C76"/>
    <w:pPr>
      <w:outlineLvl w:val="9"/>
    </w:pPr>
    <w:rPr>
      <w:szCs w:val="28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E5C7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CE5C76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CE5C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E5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A1AC9-3FCA-4B78-8132-568BF145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C-DAC GIST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Akshat Joshi</dc:creator>
  <cp:lastModifiedBy>Akshat Joshi</cp:lastModifiedBy>
  <cp:revision>2</cp:revision>
  <dcterms:created xsi:type="dcterms:W3CDTF">2016-04-06T12:26:00Z</dcterms:created>
  <dcterms:modified xsi:type="dcterms:W3CDTF">2016-04-06T12:26:00Z</dcterms:modified>
</cp:coreProperties>
</file>