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EDC" w:rsidRPr="00C81EDC" w:rsidRDefault="00C81EDC" w:rsidP="00C81EDC">
      <w:pPr>
        <w:jc w:val="center"/>
        <w:rPr>
          <w:sz w:val="36"/>
          <w:szCs w:val="36"/>
        </w:rPr>
      </w:pPr>
      <w:r>
        <w:rPr>
          <w:sz w:val="36"/>
          <w:szCs w:val="36"/>
        </w:rPr>
        <w:t>DRAFT</w:t>
      </w:r>
    </w:p>
    <w:p w:rsidR="00C81EDC" w:rsidRDefault="00C81EDC"/>
    <w:p w:rsidR="00670AAE" w:rsidRDefault="00C81EDC">
      <w:r>
        <w:t xml:space="preserve">On October 14, 2014, the Public Experts Group (PEG) met to discuss evaluation criteria for the selection of Advisors to the Cross Community Working Group </w:t>
      </w:r>
      <w:r w:rsidR="00670AAE">
        <w:t xml:space="preserve">(CCWG) </w:t>
      </w:r>
      <w:r>
        <w:t xml:space="preserve">in the ICANN </w:t>
      </w:r>
      <w:r w:rsidR="00670AAE">
        <w:t xml:space="preserve">Accountability Process.  The PEG </w:t>
      </w:r>
      <w:r>
        <w:t>members, Jeanette Hoffman, Janis Karklins, Larry Strickling and Brian Cute, discuss</w:t>
      </w:r>
      <w:r w:rsidR="00670AAE">
        <w:t>ed and agreed to the areas of expertise and evaluation</w:t>
      </w:r>
      <w:r>
        <w:t xml:space="preserve"> criteria</w:t>
      </w:r>
      <w:r w:rsidR="00670AAE">
        <w:t xml:space="preserve"> they would use in the selectio</w:t>
      </w:r>
      <w:r w:rsidR="00E6691A">
        <w:t xml:space="preserve">n process.  The PEG agreed </w:t>
      </w:r>
      <w:r w:rsidR="00670AAE">
        <w:t>it was important to ensure that certain areas of expertise are brought into the work of the CCWG and that it should focus on areas of expertise that complement expertise brought by the Community participants in the CCWG.</w:t>
      </w:r>
    </w:p>
    <w:p w:rsidR="007D5917" w:rsidRDefault="00670AAE">
      <w:r>
        <w:t>As such, the PEG identified the following areas of expertise:</w:t>
      </w:r>
      <w:r w:rsidR="00C81EDC">
        <w:t xml:space="preserve"> </w:t>
      </w:r>
    </w:p>
    <w:p w:rsidR="00670AAE" w:rsidRDefault="00670AAE" w:rsidP="00670AAE">
      <w:pPr>
        <w:rPr>
          <w:rFonts w:cs="Calibri"/>
          <w:color w:val="000000"/>
        </w:rPr>
      </w:pPr>
    </w:p>
    <w:p w:rsidR="00670AAE" w:rsidRPr="00670AAE" w:rsidRDefault="00670AAE" w:rsidP="00670AAE">
      <w:pPr>
        <w:rPr>
          <w:color w:val="000000"/>
        </w:rPr>
      </w:pPr>
      <w:r w:rsidRPr="00670AAE">
        <w:rPr>
          <w:rFonts w:cs="Calibri"/>
          <w:color w:val="000000"/>
        </w:rPr>
        <w:t>Board Governance and Corporate Management (for example operational, finance, risk management)</w:t>
      </w:r>
    </w:p>
    <w:p w:rsidR="00670AAE" w:rsidRPr="00670AAE" w:rsidRDefault="00670AAE" w:rsidP="00670AAE">
      <w:pPr>
        <w:rPr>
          <w:color w:val="000000"/>
        </w:rPr>
      </w:pPr>
      <w:r w:rsidRPr="00670AAE">
        <w:rPr>
          <w:rFonts w:cs="Calibri"/>
          <w:color w:val="000000"/>
        </w:rPr>
        <w:t> Global Accountability and Transparency – theoretical, practical, tools and metrics</w:t>
      </w:r>
    </w:p>
    <w:p w:rsidR="00670AAE" w:rsidRPr="00670AAE" w:rsidRDefault="00670AAE" w:rsidP="00670AAE">
      <w:pPr>
        <w:rPr>
          <w:color w:val="000000"/>
        </w:rPr>
      </w:pPr>
      <w:r w:rsidRPr="00670AAE">
        <w:rPr>
          <w:rFonts w:cs="Calibri"/>
          <w:color w:val="000000"/>
        </w:rPr>
        <w:t> Global Ethics Frameworks and Human Rights (for example consumer protection)</w:t>
      </w:r>
    </w:p>
    <w:p w:rsidR="00670AAE" w:rsidRPr="00670AAE" w:rsidRDefault="00670AAE" w:rsidP="00670AAE">
      <w:pPr>
        <w:rPr>
          <w:color w:val="000000"/>
        </w:rPr>
      </w:pPr>
      <w:r w:rsidRPr="00670AAE">
        <w:rPr>
          <w:rFonts w:cs="Calibri"/>
          <w:color w:val="000000"/>
        </w:rPr>
        <w:t xml:space="preserve"> Governmental Engagement and Relations and </w:t>
      </w:r>
      <w:proofErr w:type="spellStart"/>
      <w:r w:rsidRPr="00670AAE">
        <w:rPr>
          <w:rFonts w:cs="Calibri"/>
          <w:color w:val="000000"/>
        </w:rPr>
        <w:t>Multistakeholder</w:t>
      </w:r>
      <w:proofErr w:type="spellEnd"/>
      <w:r w:rsidRPr="00670AAE">
        <w:rPr>
          <w:rFonts w:cs="Calibri"/>
          <w:color w:val="000000"/>
        </w:rPr>
        <w:t xml:space="preserve"> Governance</w:t>
      </w:r>
    </w:p>
    <w:p w:rsidR="00670AAE" w:rsidRPr="00670AAE" w:rsidRDefault="00670AAE" w:rsidP="00670AAE">
      <w:pPr>
        <w:rPr>
          <w:color w:val="000000"/>
        </w:rPr>
      </w:pPr>
      <w:r w:rsidRPr="00670AAE">
        <w:rPr>
          <w:rFonts w:cs="Calibri"/>
          <w:color w:val="000000"/>
        </w:rPr>
        <w:t> International Law/ Jurisprudence (for example choice of law) </w:t>
      </w:r>
    </w:p>
    <w:p w:rsidR="00C81EDC" w:rsidRDefault="00C81EDC"/>
    <w:p w:rsidR="00E6691A" w:rsidRDefault="00670AAE">
      <w:r>
        <w:t>A broader list of areas of expertise had been made available to the PEG</w:t>
      </w:r>
      <w:r w:rsidR="00E6691A">
        <w:t xml:space="preserve"> for consideration</w:t>
      </w:r>
      <w:r>
        <w:t xml:space="preserve">.  There were certain areas of expertise that are readily available in the ICANN Community (for example, Internet Technical Operations).  The PEG believes that it need not duplicate </w:t>
      </w:r>
      <w:r w:rsidR="00E6691A">
        <w:t xml:space="preserve">expertise such as this </w:t>
      </w:r>
      <w:r>
        <w:t>through the appointment</w:t>
      </w:r>
      <w:r w:rsidR="00E6691A">
        <w:t xml:space="preserve"> of Advisors.  After agreeing to these areas of expertise, the PEG began</w:t>
      </w:r>
      <w:r>
        <w:t xml:space="preserve"> to review the list </w:t>
      </w:r>
      <w:r w:rsidR="00E6691A">
        <w:t xml:space="preserve">of candidates presented </w:t>
      </w:r>
      <w:r>
        <w:t xml:space="preserve">to conduct and initial screening.  </w:t>
      </w:r>
      <w:r w:rsidR="00115AE8">
        <w:t>We</w:t>
      </w:r>
      <w:r w:rsidR="00E6691A">
        <w:t xml:space="preserve"> note that some </w:t>
      </w:r>
      <w:r w:rsidR="00115AE8">
        <w:t xml:space="preserve">candidates were put forward or are </w:t>
      </w:r>
      <w:r w:rsidR="00E6691A">
        <w:t>well-</w:t>
      </w:r>
      <w:r w:rsidR="00115AE8">
        <w:t xml:space="preserve">connected to </w:t>
      </w:r>
      <w:r w:rsidR="00E6691A">
        <w:t xml:space="preserve">existing </w:t>
      </w:r>
      <w:r w:rsidR="00115AE8">
        <w:t>ICANN Community struc</w:t>
      </w:r>
      <w:r w:rsidR="00E6691A">
        <w:t xml:space="preserve">tures.  Since </w:t>
      </w:r>
      <w:r w:rsidR="00115AE8">
        <w:t>the Advisors will play a purely advisory role in the process, and whereas these candidates may be able to participate more fully in the C</w:t>
      </w:r>
      <w:r w:rsidR="00E6691A">
        <w:t>CWG, the PEG recommends that the</w:t>
      </w:r>
      <w:r w:rsidR="00115AE8">
        <w:t>se candidates avail themselves of the Community</w:t>
      </w:r>
      <w:r w:rsidR="00E6691A">
        <w:t>-based</w:t>
      </w:r>
      <w:r w:rsidR="00115AE8">
        <w:t xml:space="preserve"> mechanism for participation in the CCWG. </w:t>
      </w:r>
    </w:p>
    <w:p w:rsidR="00670AAE" w:rsidRDefault="00670AAE">
      <w:bookmarkStart w:id="0" w:name="_GoBack"/>
      <w:bookmarkEnd w:id="0"/>
      <w:r>
        <w:t>The PEG will also consider the need for diversity (for example, geographic, gender) in the Advisors</w:t>
      </w:r>
      <w:r w:rsidR="00115AE8">
        <w:t xml:space="preserve"> when evaluating candidates.  The PEG will review the biographic materials presented by candidates and will conduct its own research as well.  The PEG anticipates that it will complete its work by the end of October.</w:t>
      </w:r>
    </w:p>
    <w:sectPr w:rsidR="00670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42C1F"/>
    <w:multiLevelType w:val="multilevel"/>
    <w:tmpl w:val="D60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DC"/>
    <w:rsid w:val="00115AE8"/>
    <w:rsid w:val="00502004"/>
    <w:rsid w:val="00670AAE"/>
    <w:rsid w:val="00C81EDC"/>
    <w:rsid w:val="00C939EC"/>
    <w:rsid w:val="00E6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4956F-FBBF-42DE-A365-1E5579FF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87425">
      <w:bodyDiv w:val="1"/>
      <w:marLeft w:val="0"/>
      <w:marRight w:val="0"/>
      <w:marTop w:val="0"/>
      <w:marBottom w:val="0"/>
      <w:divBdr>
        <w:top w:val="none" w:sz="0" w:space="0" w:color="auto"/>
        <w:left w:val="none" w:sz="0" w:space="0" w:color="auto"/>
        <w:bottom w:val="none" w:sz="0" w:space="0" w:color="auto"/>
        <w:right w:val="none" w:sz="0" w:space="0" w:color="auto"/>
      </w:divBdr>
    </w:div>
    <w:div w:id="1981380555">
      <w:bodyDiv w:val="1"/>
      <w:marLeft w:val="0"/>
      <w:marRight w:val="0"/>
      <w:marTop w:val="0"/>
      <w:marBottom w:val="0"/>
      <w:divBdr>
        <w:top w:val="none" w:sz="0" w:space="0" w:color="auto"/>
        <w:left w:val="none" w:sz="0" w:space="0" w:color="auto"/>
        <w:bottom w:val="none" w:sz="0" w:space="0" w:color="auto"/>
        <w:right w:val="none" w:sz="0" w:space="0" w:color="auto"/>
      </w:divBdr>
      <w:divsChild>
        <w:div w:id="1063988143">
          <w:marLeft w:val="0"/>
          <w:marRight w:val="2"/>
          <w:marTop w:val="0"/>
          <w:marBottom w:val="0"/>
          <w:divBdr>
            <w:top w:val="none" w:sz="0" w:space="0" w:color="auto"/>
            <w:left w:val="none" w:sz="0" w:space="0" w:color="auto"/>
            <w:bottom w:val="none" w:sz="0" w:space="0" w:color="auto"/>
            <w:right w:val="none" w:sz="0" w:space="0" w:color="auto"/>
          </w:divBdr>
          <w:divsChild>
            <w:div w:id="1511487394">
              <w:marLeft w:val="0"/>
              <w:marRight w:val="0"/>
              <w:marTop w:val="0"/>
              <w:marBottom w:val="0"/>
              <w:divBdr>
                <w:top w:val="none" w:sz="0" w:space="0" w:color="auto"/>
                <w:left w:val="none" w:sz="0" w:space="0" w:color="auto"/>
                <w:bottom w:val="none" w:sz="0" w:space="0" w:color="auto"/>
                <w:right w:val="none" w:sz="0" w:space="0" w:color="auto"/>
              </w:divBdr>
              <w:divsChild>
                <w:div w:id="1743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Cute</dc:creator>
  <cp:keywords/>
  <dc:description/>
  <cp:lastModifiedBy>Brian Cute</cp:lastModifiedBy>
  <cp:revision>2</cp:revision>
  <dcterms:created xsi:type="dcterms:W3CDTF">2014-10-15T12:42:00Z</dcterms:created>
  <dcterms:modified xsi:type="dcterms:W3CDTF">2014-10-15T12:42:00Z</dcterms:modified>
</cp:coreProperties>
</file>