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44F" w:rsidRDefault="00B5335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Using the following list of new/</w:t>
      </w:r>
      <w:r w:rsidRPr="00B53350">
        <w:rPr>
          <w:rFonts w:cstheme="minorHAnsi"/>
          <w:sz w:val="24"/>
          <w:szCs w:val="24"/>
        </w:rPr>
        <w:t>change</w:t>
      </w:r>
      <w:r>
        <w:rPr>
          <w:rFonts w:cstheme="minorHAnsi"/>
          <w:sz w:val="24"/>
          <w:szCs w:val="24"/>
        </w:rPr>
        <w:t>d</w:t>
      </w:r>
      <w:r w:rsidRPr="00B53350">
        <w:rPr>
          <w:rFonts w:cstheme="minorHAnsi"/>
          <w:sz w:val="24"/>
          <w:szCs w:val="24"/>
        </w:rPr>
        <w:t xml:space="preserve"> WHOIS policies and procedures since the prior RT completed its work</w:t>
      </w:r>
      <w:r>
        <w:rPr>
          <w:rFonts w:cstheme="minorHAnsi"/>
          <w:sz w:val="24"/>
          <w:szCs w:val="24"/>
        </w:rPr>
        <w:t xml:space="preserve">, </w:t>
      </w:r>
      <w:r w:rsidR="00C8544F">
        <w:rPr>
          <w:rFonts w:cstheme="minorHAnsi"/>
          <w:sz w:val="24"/>
          <w:szCs w:val="24"/>
        </w:rPr>
        <w:t xml:space="preserve">Subgroup </w:t>
      </w:r>
      <w:r>
        <w:rPr>
          <w:rFonts w:cstheme="minorHAnsi"/>
          <w:sz w:val="24"/>
          <w:szCs w:val="24"/>
        </w:rPr>
        <w:t>2 will start identifying items for review by marking (with Xs)</w:t>
      </w:r>
      <w:r w:rsidR="00C8544F">
        <w:rPr>
          <w:rFonts w:cstheme="minorHAnsi"/>
          <w:sz w:val="24"/>
          <w:szCs w:val="24"/>
        </w:rPr>
        <w:t xml:space="preserve"> up to 5 policies/procedures they believe </w:t>
      </w:r>
      <w:r>
        <w:rPr>
          <w:rFonts w:cstheme="minorHAnsi"/>
          <w:sz w:val="24"/>
          <w:szCs w:val="24"/>
        </w:rPr>
        <w:t>to be</w:t>
      </w:r>
      <w:r w:rsidR="00C8544F" w:rsidRPr="00C8544F">
        <w:rPr>
          <w:rFonts w:cstheme="minorHAnsi"/>
          <w:sz w:val="24"/>
          <w:szCs w:val="24"/>
        </w:rPr>
        <w:t xml:space="preserve"> significant new areas of today’s WHOIS</w:t>
      </w:r>
      <w:r>
        <w:rPr>
          <w:rFonts w:cstheme="minorHAnsi"/>
          <w:sz w:val="24"/>
          <w:szCs w:val="24"/>
        </w:rPr>
        <w:t>. This table is</w:t>
      </w:r>
      <w:r w:rsidR="00C571E6">
        <w:rPr>
          <w:rFonts w:cstheme="minorHAnsi"/>
          <w:sz w:val="24"/>
          <w:szCs w:val="24"/>
        </w:rPr>
        <w:t xml:space="preserve"> intended as</w:t>
      </w:r>
      <w:r>
        <w:rPr>
          <w:rFonts w:cstheme="minorHAnsi"/>
          <w:sz w:val="24"/>
          <w:szCs w:val="24"/>
        </w:rPr>
        <w:t xml:space="preserve"> a tool to help the subgroup prioritize its </w:t>
      </w:r>
      <w:r w:rsidR="00C571E6">
        <w:rPr>
          <w:rFonts w:cstheme="minorHAnsi"/>
          <w:sz w:val="24"/>
          <w:szCs w:val="24"/>
        </w:rPr>
        <w:t>initial fact-finding efforts. You may mark less than 5 items if you wish, and not</w:t>
      </w:r>
      <w:r>
        <w:rPr>
          <w:rFonts w:cstheme="minorHAnsi"/>
          <w:sz w:val="24"/>
          <w:szCs w:val="24"/>
        </w:rPr>
        <w:t xml:space="preserve"> marking an</w:t>
      </w:r>
      <w:r w:rsidR="00C571E6">
        <w:rPr>
          <w:rFonts w:cstheme="minorHAnsi"/>
          <w:sz w:val="24"/>
          <w:szCs w:val="24"/>
        </w:rPr>
        <w:t xml:space="preserve"> item at this time</w:t>
      </w:r>
      <w:r>
        <w:rPr>
          <w:rFonts w:cstheme="minorHAnsi"/>
          <w:sz w:val="24"/>
          <w:szCs w:val="24"/>
        </w:rPr>
        <w:t xml:space="preserve"> does not imply it will not be reviewed</w:t>
      </w:r>
      <w:r w:rsidR="00C571E6">
        <w:rPr>
          <w:rFonts w:cstheme="minorHAnsi"/>
          <w:sz w:val="24"/>
          <w:szCs w:val="24"/>
        </w:rPr>
        <w:t xml:space="preserve"> eventually</w:t>
      </w:r>
      <w:r>
        <w:rPr>
          <w:rFonts w:cstheme="minorHAnsi"/>
          <w:sz w:val="24"/>
          <w:szCs w:val="24"/>
        </w:rPr>
        <w:t xml:space="preserve">. Rationale for why </w:t>
      </w:r>
      <w:r w:rsidR="00C571E6">
        <w:rPr>
          <w:rFonts w:cstheme="minorHAnsi"/>
          <w:sz w:val="24"/>
          <w:szCs w:val="24"/>
        </w:rPr>
        <w:t xml:space="preserve">you believe </w:t>
      </w:r>
      <w:r>
        <w:rPr>
          <w:rFonts w:cstheme="minorHAnsi"/>
          <w:sz w:val="24"/>
          <w:szCs w:val="24"/>
        </w:rPr>
        <w:t xml:space="preserve">each policy/procedure is </w:t>
      </w:r>
      <w:r w:rsidR="00C571E6">
        <w:rPr>
          <w:rFonts w:cstheme="minorHAnsi"/>
          <w:sz w:val="24"/>
          <w:szCs w:val="24"/>
        </w:rPr>
        <w:t xml:space="preserve">a </w:t>
      </w:r>
      <w:r>
        <w:rPr>
          <w:rFonts w:cstheme="minorHAnsi"/>
          <w:sz w:val="24"/>
          <w:szCs w:val="24"/>
        </w:rPr>
        <w:t xml:space="preserve">significant </w:t>
      </w:r>
      <w:r w:rsidR="00C571E6">
        <w:rPr>
          <w:rFonts w:cstheme="minorHAnsi"/>
          <w:sz w:val="24"/>
          <w:szCs w:val="24"/>
        </w:rPr>
        <w:t xml:space="preserve">new area </w:t>
      </w:r>
      <w:r>
        <w:rPr>
          <w:rFonts w:cstheme="minorHAnsi"/>
          <w:sz w:val="24"/>
          <w:szCs w:val="24"/>
        </w:rPr>
        <w:t>can be given below</w:t>
      </w:r>
      <w:r w:rsidR="00C571E6">
        <w:rPr>
          <w:rFonts w:cstheme="minorHAnsi"/>
          <w:sz w:val="24"/>
          <w:szCs w:val="24"/>
        </w:rPr>
        <w:t xml:space="preserve"> the 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24"/>
        <w:gridCol w:w="775"/>
        <w:gridCol w:w="1280"/>
        <w:gridCol w:w="897"/>
      </w:tblGrid>
      <w:tr w:rsidR="00B53350" w:rsidRPr="00B53350" w:rsidTr="00B53350">
        <w:trPr>
          <w:trHeight w:val="432"/>
        </w:trPr>
        <w:tc>
          <w:tcPr>
            <w:tcW w:w="0" w:type="auto"/>
            <w:shd w:val="clear" w:color="auto" w:fill="000000" w:themeFill="text1"/>
          </w:tcPr>
          <w:p w:rsidR="00B53350" w:rsidRPr="00B53350" w:rsidRDefault="00B53350" w:rsidP="00950C0D">
            <w:pPr>
              <w:rPr>
                <w:rFonts w:cstheme="minorHAnsi"/>
                <w:b/>
                <w:color w:val="FFFFFF" w:themeColor="background1"/>
                <w:szCs w:val="24"/>
              </w:rPr>
            </w:pPr>
            <w:r w:rsidRPr="00B53350">
              <w:rPr>
                <w:rFonts w:cstheme="minorHAnsi"/>
                <w:b/>
                <w:color w:val="FFFFFF" w:themeColor="background1"/>
                <w:szCs w:val="24"/>
              </w:rPr>
              <w:t>New or Changed WHOIS Policy/Procedure</w:t>
            </w:r>
          </w:p>
        </w:tc>
        <w:tc>
          <w:tcPr>
            <w:tcW w:w="0" w:type="auto"/>
            <w:shd w:val="clear" w:color="auto" w:fill="000000" w:themeFill="text1"/>
          </w:tcPr>
          <w:p w:rsidR="00B53350" w:rsidRPr="00B53350" w:rsidRDefault="00B53350" w:rsidP="00950C0D">
            <w:pPr>
              <w:rPr>
                <w:rFonts w:cstheme="minorHAnsi"/>
                <w:b/>
                <w:color w:val="FFFFFF" w:themeColor="background1"/>
                <w:szCs w:val="24"/>
              </w:rPr>
            </w:pPr>
            <w:r w:rsidRPr="00B53350">
              <w:rPr>
                <w:rFonts w:cstheme="minorHAnsi"/>
                <w:b/>
                <w:color w:val="FFFFFF" w:themeColor="background1"/>
                <w:szCs w:val="24"/>
              </w:rPr>
              <w:t xml:space="preserve">Alan’s </w:t>
            </w:r>
            <w:r w:rsidRPr="00B53350">
              <w:rPr>
                <w:rFonts w:cstheme="minorHAnsi"/>
                <w:b/>
                <w:color w:val="FFFFFF" w:themeColor="background1"/>
                <w:szCs w:val="24"/>
              </w:rPr>
              <w:br/>
              <w:t>Top 5</w:t>
            </w:r>
          </w:p>
        </w:tc>
        <w:tc>
          <w:tcPr>
            <w:tcW w:w="0" w:type="auto"/>
            <w:shd w:val="clear" w:color="auto" w:fill="000000" w:themeFill="text1"/>
          </w:tcPr>
          <w:p w:rsidR="00B53350" w:rsidRPr="00B53350" w:rsidRDefault="00B53350" w:rsidP="00950C0D">
            <w:pPr>
              <w:rPr>
                <w:rFonts w:cstheme="minorHAnsi"/>
                <w:b/>
                <w:color w:val="FFFFFF" w:themeColor="background1"/>
                <w:szCs w:val="24"/>
              </w:rPr>
            </w:pPr>
            <w:r w:rsidRPr="00B53350">
              <w:rPr>
                <w:rFonts w:cstheme="minorHAnsi"/>
                <w:b/>
                <w:color w:val="FFFFFF" w:themeColor="background1"/>
                <w:szCs w:val="24"/>
              </w:rPr>
              <w:t xml:space="preserve">Stephanie’s </w:t>
            </w:r>
            <w:r w:rsidRPr="00B53350">
              <w:rPr>
                <w:rFonts w:cstheme="minorHAnsi"/>
                <w:b/>
                <w:color w:val="FFFFFF" w:themeColor="background1"/>
                <w:szCs w:val="24"/>
              </w:rPr>
              <w:br/>
              <w:t>Top 5</w:t>
            </w:r>
          </w:p>
        </w:tc>
        <w:tc>
          <w:tcPr>
            <w:tcW w:w="0" w:type="auto"/>
            <w:shd w:val="clear" w:color="auto" w:fill="000000" w:themeFill="text1"/>
          </w:tcPr>
          <w:p w:rsidR="00B53350" w:rsidRPr="00B53350" w:rsidRDefault="00B53350" w:rsidP="00950C0D">
            <w:pPr>
              <w:rPr>
                <w:rFonts w:cstheme="minorHAnsi"/>
                <w:b/>
                <w:color w:val="FFFFFF" w:themeColor="background1"/>
                <w:szCs w:val="24"/>
              </w:rPr>
            </w:pPr>
            <w:r w:rsidRPr="00B53350">
              <w:rPr>
                <w:rFonts w:cstheme="minorHAnsi"/>
                <w:b/>
                <w:color w:val="FFFFFF" w:themeColor="background1"/>
                <w:szCs w:val="24"/>
              </w:rPr>
              <w:t xml:space="preserve">Susan’s </w:t>
            </w:r>
            <w:r w:rsidRPr="00B53350">
              <w:rPr>
                <w:rFonts w:cstheme="minorHAnsi"/>
                <w:b/>
                <w:color w:val="FFFFFF" w:themeColor="background1"/>
                <w:szCs w:val="24"/>
              </w:rPr>
              <w:br/>
              <w:t>Top 5</w:t>
            </w:r>
          </w:p>
        </w:tc>
      </w:tr>
      <w:tr w:rsidR="00B53350" w:rsidRPr="00B53350" w:rsidTr="00B53350">
        <w:trPr>
          <w:trHeight w:val="432"/>
        </w:trPr>
        <w:tc>
          <w:tcPr>
            <w:tcW w:w="0" w:type="auto"/>
          </w:tcPr>
          <w:p w:rsidR="00B53350" w:rsidRPr="00B53350" w:rsidRDefault="00B53350" w:rsidP="00950C0D">
            <w:pPr>
              <w:rPr>
                <w:rFonts w:cstheme="minorHAnsi"/>
                <w:szCs w:val="24"/>
              </w:rPr>
            </w:pPr>
            <w:hyperlink r:id="rId7" w:history="1">
              <w:r w:rsidRPr="00B53350">
                <w:rPr>
                  <w:rStyle w:val="Hyperlink"/>
                  <w:rFonts w:eastAsia="Times New Roman" w:cstheme="minorHAnsi"/>
                  <w:szCs w:val="24"/>
                </w:rPr>
                <w:t>Inter-Registrar Transfer Policy</w:t>
              </w:r>
            </w:hyperlink>
          </w:p>
        </w:tc>
        <w:tc>
          <w:tcPr>
            <w:tcW w:w="0" w:type="auto"/>
          </w:tcPr>
          <w:p w:rsidR="00B53350" w:rsidRPr="00B53350" w:rsidRDefault="00B53350" w:rsidP="00950C0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0" w:type="auto"/>
          </w:tcPr>
          <w:p w:rsidR="00B53350" w:rsidRPr="00B53350" w:rsidRDefault="00B53350" w:rsidP="00950C0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0" w:type="auto"/>
          </w:tcPr>
          <w:p w:rsidR="00B53350" w:rsidRPr="00B53350" w:rsidRDefault="00B53350" w:rsidP="00950C0D">
            <w:pPr>
              <w:rPr>
                <w:rFonts w:eastAsia="Times New Roman" w:cstheme="minorHAnsi"/>
                <w:szCs w:val="24"/>
              </w:rPr>
            </w:pPr>
          </w:p>
        </w:tc>
      </w:tr>
      <w:tr w:rsidR="00B53350" w:rsidRPr="00B53350" w:rsidTr="00B53350">
        <w:trPr>
          <w:trHeight w:val="432"/>
        </w:trPr>
        <w:tc>
          <w:tcPr>
            <w:tcW w:w="0" w:type="auto"/>
          </w:tcPr>
          <w:p w:rsidR="00B53350" w:rsidRPr="00B53350" w:rsidRDefault="00B53350" w:rsidP="00950C0D">
            <w:pPr>
              <w:rPr>
                <w:rFonts w:eastAsia="Times New Roman" w:cstheme="minorHAnsi"/>
                <w:szCs w:val="24"/>
              </w:rPr>
            </w:pPr>
            <w:hyperlink r:id="rId8" w:history="1">
              <w:r w:rsidRPr="00B53350">
                <w:rPr>
                  <w:rStyle w:val="Hyperlink"/>
                  <w:rFonts w:eastAsia="Times New Roman" w:cstheme="minorHAnsi"/>
                  <w:szCs w:val="24"/>
                </w:rPr>
                <w:t>Additional WHOIS Information Policy </w:t>
              </w:r>
            </w:hyperlink>
            <w:r w:rsidRPr="00B53350">
              <w:rPr>
                <w:rFonts w:eastAsia="Times New Roman" w:cstheme="minorHAnsi"/>
                <w:szCs w:val="24"/>
              </w:rPr>
              <w:t>(AWIP) </w:t>
            </w:r>
          </w:p>
        </w:tc>
        <w:tc>
          <w:tcPr>
            <w:tcW w:w="0" w:type="auto"/>
          </w:tcPr>
          <w:p w:rsidR="00B53350" w:rsidRPr="00B53350" w:rsidRDefault="00B53350" w:rsidP="00950C0D">
            <w:pPr>
              <w:rPr>
                <w:rFonts w:cstheme="minorHAnsi"/>
                <w:szCs w:val="24"/>
              </w:rPr>
            </w:pPr>
          </w:p>
        </w:tc>
        <w:tc>
          <w:tcPr>
            <w:tcW w:w="0" w:type="auto"/>
          </w:tcPr>
          <w:p w:rsidR="00B53350" w:rsidRPr="00B53350" w:rsidRDefault="00B53350" w:rsidP="00950C0D">
            <w:pPr>
              <w:rPr>
                <w:rFonts w:cstheme="minorHAnsi"/>
                <w:szCs w:val="24"/>
              </w:rPr>
            </w:pPr>
          </w:p>
        </w:tc>
        <w:tc>
          <w:tcPr>
            <w:tcW w:w="0" w:type="auto"/>
          </w:tcPr>
          <w:p w:rsidR="00B53350" w:rsidRPr="00B53350" w:rsidRDefault="00B53350" w:rsidP="00950C0D">
            <w:pPr>
              <w:rPr>
                <w:rFonts w:cstheme="minorHAnsi"/>
                <w:szCs w:val="24"/>
              </w:rPr>
            </w:pPr>
          </w:p>
        </w:tc>
      </w:tr>
      <w:tr w:rsidR="00B53350" w:rsidRPr="00B53350" w:rsidTr="00B53350">
        <w:trPr>
          <w:trHeight w:val="432"/>
        </w:trPr>
        <w:tc>
          <w:tcPr>
            <w:tcW w:w="0" w:type="auto"/>
          </w:tcPr>
          <w:p w:rsidR="00B53350" w:rsidRPr="00B53350" w:rsidRDefault="00B53350" w:rsidP="00950C0D">
            <w:pPr>
              <w:rPr>
                <w:rFonts w:eastAsia="Times New Roman" w:cstheme="minorHAnsi"/>
                <w:szCs w:val="24"/>
              </w:rPr>
            </w:pPr>
            <w:hyperlink r:id="rId9" w:history="1">
              <w:r w:rsidRPr="00B53350">
                <w:rPr>
                  <w:rStyle w:val="Hyperlink"/>
                  <w:rFonts w:eastAsia="Times New Roman" w:cstheme="minorHAnsi"/>
                  <w:szCs w:val="24"/>
                </w:rPr>
                <w:t>New gTLD Uniform Rapid Suspension System (URS)</w:t>
              </w:r>
            </w:hyperlink>
            <w:r w:rsidRPr="00B53350">
              <w:rPr>
                <w:rFonts w:eastAsia="Times New Roman" w:cstheme="minorHAnsi"/>
                <w:szCs w:val="24"/>
              </w:rPr>
              <w:t xml:space="preserve"> </w:t>
            </w:r>
            <w:r w:rsidRPr="00B53350">
              <w:rPr>
                <w:rFonts w:cstheme="minorHAnsi"/>
                <w:szCs w:val="24"/>
              </w:rPr>
              <w:t xml:space="preserve">and </w:t>
            </w:r>
            <w:hyperlink r:id="rId10" w:history="1">
              <w:r w:rsidRPr="00B53350">
                <w:rPr>
                  <w:rStyle w:val="Hyperlink"/>
                  <w:rFonts w:eastAsia="Times New Roman" w:cstheme="minorHAnsi"/>
                  <w:szCs w:val="24"/>
                </w:rPr>
                <w:t>URS Procedure and Rules</w:t>
              </w:r>
            </w:hyperlink>
          </w:p>
        </w:tc>
        <w:tc>
          <w:tcPr>
            <w:tcW w:w="0" w:type="auto"/>
          </w:tcPr>
          <w:p w:rsidR="00B53350" w:rsidRPr="00B53350" w:rsidRDefault="00B53350" w:rsidP="00950C0D">
            <w:pPr>
              <w:rPr>
                <w:rFonts w:cstheme="minorHAnsi"/>
                <w:szCs w:val="24"/>
              </w:rPr>
            </w:pPr>
          </w:p>
        </w:tc>
        <w:tc>
          <w:tcPr>
            <w:tcW w:w="0" w:type="auto"/>
          </w:tcPr>
          <w:p w:rsidR="00B53350" w:rsidRPr="00B53350" w:rsidRDefault="00B53350" w:rsidP="00950C0D">
            <w:pPr>
              <w:rPr>
                <w:rFonts w:cstheme="minorHAnsi"/>
                <w:szCs w:val="24"/>
              </w:rPr>
            </w:pPr>
          </w:p>
        </w:tc>
        <w:tc>
          <w:tcPr>
            <w:tcW w:w="0" w:type="auto"/>
          </w:tcPr>
          <w:p w:rsidR="00B53350" w:rsidRPr="00B53350" w:rsidRDefault="00B53350" w:rsidP="00950C0D">
            <w:pPr>
              <w:rPr>
                <w:rFonts w:cstheme="minorHAnsi"/>
                <w:szCs w:val="24"/>
              </w:rPr>
            </w:pPr>
          </w:p>
        </w:tc>
      </w:tr>
      <w:tr w:rsidR="00B53350" w:rsidRPr="00B53350" w:rsidTr="00B53350">
        <w:trPr>
          <w:trHeight w:val="432"/>
        </w:trPr>
        <w:tc>
          <w:tcPr>
            <w:tcW w:w="0" w:type="auto"/>
          </w:tcPr>
          <w:p w:rsidR="00B53350" w:rsidRPr="00B53350" w:rsidRDefault="00B53350" w:rsidP="00950C0D">
            <w:pPr>
              <w:rPr>
                <w:rFonts w:cstheme="minorHAnsi"/>
                <w:szCs w:val="24"/>
              </w:rPr>
            </w:pPr>
            <w:hyperlink r:id="rId11" w:history="1">
              <w:r w:rsidRPr="00B53350">
                <w:rPr>
                  <w:rStyle w:val="Hyperlink"/>
                  <w:rFonts w:eastAsia="Times New Roman" w:cstheme="minorHAnsi"/>
                  <w:szCs w:val="24"/>
                </w:rPr>
                <w:t>Expired Registration Recovery Policy (ERRP)</w:t>
              </w:r>
            </w:hyperlink>
          </w:p>
        </w:tc>
        <w:tc>
          <w:tcPr>
            <w:tcW w:w="0" w:type="auto"/>
          </w:tcPr>
          <w:p w:rsidR="00B53350" w:rsidRPr="00B53350" w:rsidRDefault="00B53350" w:rsidP="00950C0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0" w:type="auto"/>
          </w:tcPr>
          <w:p w:rsidR="00B53350" w:rsidRPr="00B53350" w:rsidRDefault="00B53350" w:rsidP="00950C0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0" w:type="auto"/>
          </w:tcPr>
          <w:p w:rsidR="00B53350" w:rsidRPr="00B53350" w:rsidRDefault="00B53350" w:rsidP="00950C0D">
            <w:pPr>
              <w:rPr>
                <w:rFonts w:eastAsia="Times New Roman" w:cstheme="minorHAnsi"/>
                <w:szCs w:val="24"/>
              </w:rPr>
            </w:pPr>
          </w:p>
        </w:tc>
      </w:tr>
      <w:tr w:rsidR="00B53350" w:rsidRPr="00B53350" w:rsidTr="00B53350">
        <w:trPr>
          <w:trHeight w:val="432"/>
        </w:trPr>
        <w:tc>
          <w:tcPr>
            <w:tcW w:w="0" w:type="auto"/>
          </w:tcPr>
          <w:p w:rsidR="00B53350" w:rsidRPr="00B53350" w:rsidRDefault="00B53350" w:rsidP="00950C0D">
            <w:pPr>
              <w:rPr>
                <w:rFonts w:eastAsia="Times New Roman" w:cstheme="minorHAnsi"/>
                <w:szCs w:val="24"/>
              </w:rPr>
            </w:pPr>
            <w:hyperlink r:id="rId12" w:history="1">
              <w:r w:rsidRPr="00B53350">
                <w:rPr>
                  <w:rStyle w:val="Hyperlink"/>
                  <w:rFonts w:eastAsia="Times New Roman" w:cstheme="minorHAnsi"/>
                  <w:szCs w:val="24"/>
                </w:rPr>
                <w:t>Thick WHOIS PDP</w:t>
              </w:r>
            </w:hyperlink>
            <w:r w:rsidRPr="00B53350">
              <w:rPr>
                <w:rFonts w:eastAsia="Times New Roman" w:cstheme="minorHAnsi"/>
                <w:szCs w:val="24"/>
              </w:rPr>
              <w:t xml:space="preserve"> and </w:t>
            </w:r>
            <w:hyperlink r:id="rId13" w:history="1">
              <w:r w:rsidRPr="00B53350">
                <w:rPr>
                  <w:rStyle w:val="Hyperlink"/>
                  <w:rFonts w:eastAsia="Times New Roman" w:cstheme="minorHAnsi"/>
                  <w:szCs w:val="24"/>
                </w:rPr>
                <w:t>Final Report</w:t>
              </w:r>
            </w:hyperlink>
            <w:r w:rsidRPr="00B53350">
              <w:rPr>
                <w:rFonts w:eastAsia="Times New Roman" w:cstheme="minorHAnsi"/>
                <w:szCs w:val="24"/>
              </w:rPr>
              <w:t xml:space="preserve"> (section 7.1, Thick WHOIS Policy) </w:t>
            </w:r>
          </w:p>
        </w:tc>
        <w:tc>
          <w:tcPr>
            <w:tcW w:w="0" w:type="auto"/>
          </w:tcPr>
          <w:p w:rsidR="00B53350" w:rsidRPr="00B53350" w:rsidRDefault="00B53350" w:rsidP="00950C0D">
            <w:pPr>
              <w:rPr>
                <w:rFonts w:cstheme="minorHAnsi"/>
                <w:szCs w:val="24"/>
              </w:rPr>
            </w:pPr>
          </w:p>
        </w:tc>
        <w:tc>
          <w:tcPr>
            <w:tcW w:w="0" w:type="auto"/>
          </w:tcPr>
          <w:p w:rsidR="00B53350" w:rsidRPr="00B53350" w:rsidRDefault="00B53350" w:rsidP="00950C0D">
            <w:pPr>
              <w:rPr>
                <w:rFonts w:cstheme="minorHAnsi"/>
                <w:szCs w:val="24"/>
              </w:rPr>
            </w:pPr>
          </w:p>
        </w:tc>
        <w:tc>
          <w:tcPr>
            <w:tcW w:w="0" w:type="auto"/>
          </w:tcPr>
          <w:p w:rsidR="00B53350" w:rsidRPr="00B53350" w:rsidRDefault="00B53350" w:rsidP="00950C0D">
            <w:pPr>
              <w:rPr>
                <w:rFonts w:cstheme="minorHAnsi"/>
                <w:szCs w:val="24"/>
              </w:rPr>
            </w:pPr>
          </w:p>
        </w:tc>
      </w:tr>
      <w:tr w:rsidR="00B53350" w:rsidRPr="00B53350" w:rsidTr="00B53350">
        <w:trPr>
          <w:trHeight w:val="432"/>
        </w:trPr>
        <w:tc>
          <w:tcPr>
            <w:tcW w:w="0" w:type="auto"/>
          </w:tcPr>
          <w:p w:rsidR="00B53350" w:rsidRPr="00B53350" w:rsidRDefault="00B53350" w:rsidP="00950C0D">
            <w:pPr>
              <w:rPr>
                <w:rFonts w:cstheme="minorHAnsi"/>
                <w:szCs w:val="24"/>
              </w:rPr>
            </w:pPr>
            <w:hyperlink r:id="rId14" w:history="1">
              <w:r w:rsidRPr="00B53350">
                <w:rPr>
                  <w:rStyle w:val="Hyperlink"/>
                  <w:rFonts w:eastAsia="Times New Roman" w:cstheme="minorHAnsi"/>
                  <w:szCs w:val="24"/>
                </w:rPr>
                <w:t>Thick RDDS (WHOIS) Transition Policy for .COM, .NET and .JOBS</w:t>
              </w:r>
            </w:hyperlink>
          </w:p>
        </w:tc>
        <w:tc>
          <w:tcPr>
            <w:tcW w:w="0" w:type="auto"/>
          </w:tcPr>
          <w:p w:rsidR="00B53350" w:rsidRPr="00B53350" w:rsidRDefault="00B53350" w:rsidP="00950C0D">
            <w:pPr>
              <w:rPr>
                <w:rFonts w:cstheme="minorHAnsi"/>
                <w:szCs w:val="24"/>
              </w:rPr>
            </w:pPr>
          </w:p>
        </w:tc>
        <w:tc>
          <w:tcPr>
            <w:tcW w:w="0" w:type="auto"/>
          </w:tcPr>
          <w:p w:rsidR="00B53350" w:rsidRPr="00B53350" w:rsidRDefault="00B53350" w:rsidP="00950C0D">
            <w:pPr>
              <w:rPr>
                <w:rFonts w:cstheme="minorHAnsi"/>
                <w:szCs w:val="24"/>
              </w:rPr>
            </w:pPr>
          </w:p>
        </w:tc>
        <w:tc>
          <w:tcPr>
            <w:tcW w:w="0" w:type="auto"/>
          </w:tcPr>
          <w:p w:rsidR="00B53350" w:rsidRPr="00B53350" w:rsidRDefault="00B53350" w:rsidP="00950C0D">
            <w:pPr>
              <w:rPr>
                <w:rFonts w:cstheme="minorHAnsi"/>
                <w:szCs w:val="24"/>
              </w:rPr>
            </w:pPr>
          </w:p>
        </w:tc>
      </w:tr>
      <w:tr w:rsidR="00B53350" w:rsidRPr="00B53350" w:rsidTr="00B53350">
        <w:trPr>
          <w:trHeight w:val="432"/>
        </w:trPr>
        <w:tc>
          <w:tcPr>
            <w:tcW w:w="0" w:type="auto"/>
          </w:tcPr>
          <w:p w:rsidR="00B53350" w:rsidRPr="00B53350" w:rsidRDefault="00B53350" w:rsidP="00950C0D">
            <w:pPr>
              <w:rPr>
                <w:rFonts w:cstheme="minorHAnsi"/>
                <w:szCs w:val="24"/>
              </w:rPr>
            </w:pPr>
            <w:hyperlink r:id="rId15" w:history="1">
              <w:r w:rsidRPr="00B53350">
                <w:rPr>
                  <w:rStyle w:val="Hyperlink"/>
                  <w:rFonts w:eastAsia="Times New Roman" w:cstheme="minorHAnsi"/>
                  <w:szCs w:val="24"/>
                </w:rPr>
                <w:t>Registry Registration Data Directory Services Consistent Labeling and Display Policy</w:t>
              </w:r>
            </w:hyperlink>
          </w:p>
        </w:tc>
        <w:tc>
          <w:tcPr>
            <w:tcW w:w="0" w:type="auto"/>
          </w:tcPr>
          <w:p w:rsidR="00B53350" w:rsidRPr="00B53350" w:rsidRDefault="00B53350" w:rsidP="00950C0D">
            <w:pPr>
              <w:rPr>
                <w:rFonts w:cstheme="minorHAnsi"/>
                <w:szCs w:val="24"/>
              </w:rPr>
            </w:pPr>
          </w:p>
        </w:tc>
        <w:tc>
          <w:tcPr>
            <w:tcW w:w="0" w:type="auto"/>
          </w:tcPr>
          <w:p w:rsidR="00B53350" w:rsidRPr="00B53350" w:rsidRDefault="00B53350" w:rsidP="00950C0D">
            <w:pPr>
              <w:rPr>
                <w:rFonts w:cstheme="minorHAnsi"/>
                <w:szCs w:val="24"/>
              </w:rPr>
            </w:pPr>
          </w:p>
        </w:tc>
        <w:tc>
          <w:tcPr>
            <w:tcW w:w="0" w:type="auto"/>
          </w:tcPr>
          <w:p w:rsidR="00B53350" w:rsidRPr="00B53350" w:rsidRDefault="00B53350" w:rsidP="00950C0D">
            <w:pPr>
              <w:rPr>
                <w:rFonts w:cstheme="minorHAnsi"/>
                <w:szCs w:val="24"/>
              </w:rPr>
            </w:pPr>
          </w:p>
        </w:tc>
      </w:tr>
      <w:tr w:rsidR="00B53350" w:rsidRPr="00B53350" w:rsidTr="00B53350">
        <w:trPr>
          <w:trHeight w:val="432"/>
        </w:trPr>
        <w:tc>
          <w:tcPr>
            <w:tcW w:w="0" w:type="auto"/>
          </w:tcPr>
          <w:p w:rsidR="00B53350" w:rsidRPr="00B53350" w:rsidRDefault="00B53350" w:rsidP="00950C0D">
            <w:pPr>
              <w:rPr>
                <w:rFonts w:cstheme="minorHAnsi"/>
                <w:szCs w:val="24"/>
              </w:rPr>
            </w:pPr>
            <w:hyperlink r:id="rId16" w:history="1">
              <w:r w:rsidRPr="00B53350">
                <w:rPr>
                  <w:rStyle w:val="Hyperlink"/>
                  <w:rFonts w:eastAsia="Times New Roman" w:cstheme="minorHAnsi"/>
                  <w:szCs w:val="24"/>
                </w:rPr>
                <w:t>Privacy &amp; Proxy Services Accreditation Issues (PPSAI) PDP </w:t>
              </w:r>
            </w:hyperlink>
            <w:r w:rsidRPr="00B53350">
              <w:rPr>
                <w:rFonts w:eastAsia="Times New Roman" w:cstheme="minorHAnsi"/>
                <w:szCs w:val="24"/>
              </w:rPr>
              <w:t xml:space="preserve">and </w:t>
            </w:r>
            <w:hyperlink r:id="rId17" w:history="1">
              <w:r w:rsidRPr="00B53350">
                <w:rPr>
                  <w:rStyle w:val="Hyperlink"/>
                  <w:rFonts w:eastAsia="Times New Roman" w:cstheme="minorHAnsi"/>
                  <w:szCs w:val="24"/>
                </w:rPr>
                <w:t>Final Report</w:t>
              </w:r>
            </w:hyperlink>
          </w:p>
        </w:tc>
        <w:tc>
          <w:tcPr>
            <w:tcW w:w="0" w:type="auto"/>
          </w:tcPr>
          <w:p w:rsidR="00B53350" w:rsidRPr="00B53350" w:rsidRDefault="00B53350" w:rsidP="00950C0D">
            <w:pPr>
              <w:rPr>
                <w:rFonts w:cstheme="minorHAnsi"/>
                <w:szCs w:val="24"/>
              </w:rPr>
            </w:pPr>
          </w:p>
        </w:tc>
        <w:tc>
          <w:tcPr>
            <w:tcW w:w="0" w:type="auto"/>
          </w:tcPr>
          <w:p w:rsidR="00B53350" w:rsidRPr="00B53350" w:rsidRDefault="00B53350" w:rsidP="00950C0D">
            <w:pPr>
              <w:rPr>
                <w:rFonts w:cstheme="minorHAnsi"/>
                <w:szCs w:val="24"/>
              </w:rPr>
            </w:pPr>
          </w:p>
        </w:tc>
        <w:tc>
          <w:tcPr>
            <w:tcW w:w="0" w:type="auto"/>
          </w:tcPr>
          <w:p w:rsidR="00B53350" w:rsidRPr="00B53350" w:rsidRDefault="00B53350" w:rsidP="00950C0D">
            <w:pPr>
              <w:rPr>
                <w:rFonts w:cstheme="minorHAnsi"/>
                <w:szCs w:val="24"/>
              </w:rPr>
            </w:pPr>
          </w:p>
        </w:tc>
      </w:tr>
      <w:tr w:rsidR="00B53350" w:rsidRPr="00B53350" w:rsidTr="00B53350">
        <w:trPr>
          <w:trHeight w:val="432"/>
        </w:trPr>
        <w:tc>
          <w:tcPr>
            <w:tcW w:w="0" w:type="auto"/>
          </w:tcPr>
          <w:p w:rsidR="00B53350" w:rsidRPr="00B53350" w:rsidRDefault="00B53350" w:rsidP="00950C0D">
            <w:pPr>
              <w:rPr>
                <w:rFonts w:cstheme="minorHAnsi"/>
                <w:szCs w:val="24"/>
              </w:rPr>
            </w:pPr>
            <w:hyperlink r:id="rId18" w:history="1">
              <w:r w:rsidRPr="00B53350">
                <w:rPr>
                  <w:rStyle w:val="Hyperlink"/>
                  <w:rFonts w:eastAsia="Times New Roman" w:cstheme="minorHAnsi"/>
                  <w:szCs w:val="24"/>
                </w:rPr>
                <w:t>Translation/ Transliteration of Contact Information PDP</w:t>
              </w:r>
            </w:hyperlink>
            <w:r w:rsidRPr="00B53350">
              <w:rPr>
                <w:rFonts w:eastAsia="Times New Roman" w:cstheme="minorHAnsi"/>
                <w:szCs w:val="24"/>
              </w:rPr>
              <w:t xml:space="preserve"> and </w:t>
            </w:r>
            <w:hyperlink r:id="rId19" w:history="1">
              <w:r w:rsidRPr="00B53350">
                <w:rPr>
                  <w:rStyle w:val="Hyperlink"/>
                  <w:rFonts w:eastAsia="Times New Roman" w:cstheme="minorHAnsi"/>
                  <w:szCs w:val="24"/>
                </w:rPr>
                <w:t>Final Report from the Expert Working Group on Internationalized Registration Data </w:t>
              </w:r>
            </w:hyperlink>
            <w:r w:rsidRPr="00B53350">
              <w:rPr>
                <w:rFonts w:eastAsia="Times New Roman" w:cstheme="minorHAnsi"/>
                <w:szCs w:val="24"/>
              </w:rPr>
              <w:t>(2015)</w:t>
            </w:r>
          </w:p>
        </w:tc>
        <w:tc>
          <w:tcPr>
            <w:tcW w:w="0" w:type="auto"/>
          </w:tcPr>
          <w:p w:rsidR="00B53350" w:rsidRPr="00B53350" w:rsidRDefault="00B53350" w:rsidP="00950C0D">
            <w:pPr>
              <w:rPr>
                <w:rFonts w:cstheme="minorHAnsi"/>
                <w:szCs w:val="24"/>
              </w:rPr>
            </w:pPr>
          </w:p>
        </w:tc>
        <w:tc>
          <w:tcPr>
            <w:tcW w:w="0" w:type="auto"/>
          </w:tcPr>
          <w:p w:rsidR="00B53350" w:rsidRPr="00B53350" w:rsidRDefault="00B53350" w:rsidP="00950C0D">
            <w:pPr>
              <w:rPr>
                <w:rFonts w:cstheme="minorHAnsi"/>
                <w:szCs w:val="24"/>
              </w:rPr>
            </w:pPr>
          </w:p>
        </w:tc>
        <w:tc>
          <w:tcPr>
            <w:tcW w:w="0" w:type="auto"/>
          </w:tcPr>
          <w:p w:rsidR="00B53350" w:rsidRPr="00B53350" w:rsidRDefault="00B53350" w:rsidP="00950C0D">
            <w:pPr>
              <w:rPr>
                <w:rFonts w:cstheme="minorHAnsi"/>
                <w:szCs w:val="24"/>
              </w:rPr>
            </w:pPr>
          </w:p>
        </w:tc>
      </w:tr>
      <w:tr w:rsidR="00B53350" w:rsidRPr="00B53350" w:rsidTr="00B53350">
        <w:trPr>
          <w:trHeight w:val="432"/>
        </w:trPr>
        <w:tc>
          <w:tcPr>
            <w:tcW w:w="0" w:type="auto"/>
          </w:tcPr>
          <w:p w:rsidR="00B53350" w:rsidRPr="00B53350" w:rsidRDefault="00B53350" w:rsidP="00950C0D">
            <w:pPr>
              <w:rPr>
                <w:rFonts w:cstheme="minorHAnsi"/>
                <w:szCs w:val="24"/>
              </w:rPr>
            </w:pPr>
            <w:hyperlink r:id="rId20" w:history="1">
              <w:r w:rsidRPr="00B53350">
                <w:rPr>
                  <w:rStyle w:val="Hyperlink"/>
                  <w:rFonts w:eastAsia="Times New Roman" w:cstheme="minorHAnsi"/>
                  <w:szCs w:val="24"/>
                </w:rPr>
                <w:t>Procedure for Handling RDS/WHOIS Conflicts with Privacy Law</w:t>
              </w:r>
            </w:hyperlink>
          </w:p>
        </w:tc>
        <w:tc>
          <w:tcPr>
            <w:tcW w:w="0" w:type="auto"/>
          </w:tcPr>
          <w:p w:rsidR="00B53350" w:rsidRPr="00B53350" w:rsidRDefault="00B53350" w:rsidP="00950C0D">
            <w:pPr>
              <w:rPr>
                <w:rFonts w:cstheme="minorHAnsi"/>
                <w:szCs w:val="24"/>
              </w:rPr>
            </w:pPr>
          </w:p>
        </w:tc>
        <w:tc>
          <w:tcPr>
            <w:tcW w:w="0" w:type="auto"/>
          </w:tcPr>
          <w:p w:rsidR="00B53350" w:rsidRPr="00B53350" w:rsidRDefault="00B53350" w:rsidP="00950C0D">
            <w:pPr>
              <w:rPr>
                <w:rFonts w:cstheme="minorHAnsi"/>
                <w:szCs w:val="24"/>
              </w:rPr>
            </w:pPr>
          </w:p>
        </w:tc>
        <w:tc>
          <w:tcPr>
            <w:tcW w:w="0" w:type="auto"/>
          </w:tcPr>
          <w:p w:rsidR="00B53350" w:rsidRPr="00B53350" w:rsidRDefault="00B53350" w:rsidP="00950C0D">
            <w:pPr>
              <w:rPr>
                <w:rFonts w:cstheme="minorHAnsi"/>
                <w:szCs w:val="24"/>
              </w:rPr>
            </w:pPr>
          </w:p>
        </w:tc>
      </w:tr>
      <w:tr w:rsidR="00B53350" w:rsidRPr="00B53350" w:rsidTr="00B53350">
        <w:trPr>
          <w:trHeight w:val="432"/>
        </w:trPr>
        <w:tc>
          <w:tcPr>
            <w:tcW w:w="0" w:type="auto"/>
          </w:tcPr>
          <w:p w:rsidR="00B53350" w:rsidRPr="00B53350" w:rsidRDefault="00B53350" w:rsidP="00950C0D">
            <w:pPr>
              <w:rPr>
                <w:rFonts w:cstheme="minorHAnsi"/>
                <w:szCs w:val="24"/>
              </w:rPr>
            </w:pPr>
            <w:hyperlink r:id="rId21" w:anchor="data-retention" w:history="1">
              <w:r w:rsidRPr="00B53350">
                <w:rPr>
                  <w:rStyle w:val="Hyperlink"/>
                  <w:rFonts w:eastAsia="Times New Roman" w:cstheme="minorHAnsi"/>
                  <w:szCs w:val="24"/>
                </w:rPr>
                <w:t>RDS/WHOIS Data Retention Specification Waiver</w:t>
              </w:r>
            </w:hyperlink>
            <w:r w:rsidRPr="00B53350">
              <w:rPr>
                <w:rFonts w:eastAsia="Times New Roman" w:cstheme="minorHAnsi"/>
                <w:szCs w:val="24"/>
              </w:rPr>
              <w:t> and </w:t>
            </w:r>
            <w:hyperlink r:id="rId22" w:history="1">
              <w:r w:rsidRPr="00B53350">
                <w:rPr>
                  <w:rStyle w:val="Hyperlink"/>
                  <w:rFonts w:eastAsia="Times New Roman" w:cstheme="minorHAnsi"/>
                  <w:szCs w:val="24"/>
                </w:rPr>
                <w:t>Discussion Document</w:t>
              </w:r>
            </w:hyperlink>
          </w:p>
        </w:tc>
        <w:tc>
          <w:tcPr>
            <w:tcW w:w="0" w:type="auto"/>
          </w:tcPr>
          <w:p w:rsidR="00B53350" w:rsidRPr="00B53350" w:rsidRDefault="00B53350" w:rsidP="00950C0D">
            <w:pPr>
              <w:rPr>
                <w:rFonts w:cstheme="minorHAnsi"/>
                <w:szCs w:val="24"/>
              </w:rPr>
            </w:pPr>
          </w:p>
        </w:tc>
        <w:tc>
          <w:tcPr>
            <w:tcW w:w="0" w:type="auto"/>
          </w:tcPr>
          <w:p w:rsidR="00B53350" w:rsidRPr="00B53350" w:rsidRDefault="00B53350" w:rsidP="00950C0D">
            <w:pPr>
              <w:rPr>
                <w:rFonts w:cstheme="minorHAnsi"/>
                <w:szCs w:val="24"/>
              </w:rPr>
            </w:pPr>
          </w:p>
        </w:tc>
        <w:tc>
          <w:tcPr>
            <w:tcW w:w="0" w:type="auto"/>
          </w:tcPr>
          <w:p w:rsidR="00B53350" w:rsidRPr="00B53350" w:rsidRDefault="00B53350" w:rsidP="00950C0D">
            <w:pPr>
              <w:rPr>
                <w:rFonts w:cstheme="minorHAnsi"/>
                <w:szCs w:val="24"/>
              </w:rPr>
            </w:pPr>
          </w:p>
        </w:tc>
      </w:tr>
    </w:tbl>
    <w:p w:rsidR="00B53350" w:rsidRDefault="00B53350">
      <w:pPr>
        <w:rPr>
          <w:rFonts w:cstheme="minorHAnsi"/>
          <w:sz w:val="24"/>
          <w:szCs w:val="24"/>
        </w:rPr>
      </w:pPr>
    </w:p>
    <w:p w:rsidR="00C571E6" w:rsidRPr="00C8544F" w:rsidRDefault="00C571E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Provide rationale here</w:t>
      </w:r>
      <w:bookmarkStart w:id="0" w:name="_GoBack"/>
      <w:bookmarkEnd w:id="0"/>
      <w:r>
        <w:rPr>
          <w:rFonts w:cstheme="minorHAnsi"/>
          <w:sz w:val="24"/>
          <w:szCs w:val="24"/>
        </w:rPr>
        <w:t>:</w:t>
      </w:r>
    </w:p>
    <w:sectPr w:rsidR="00C571E6" w:rsidRPr="00C8544F" w:rsidSect="00C8544F">
      <w:headerReference w:type="default" r:id="rId2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F30" w:rsidRDefault="003D7F30" w:rsidP="00C8544F">
      <w:pPr>
        <w:spacing w:after="0" w:line="240" w:lineRule="auto"/>
      </w:pPr>
      <w:r>
        <w:separator/>
      </w:r>
    </w:p>
  </w:endnote>
  <w:endnote w:type="continuationSeparator" w:id="0">
    <w:p w:rsidR="003D7F30" w:rsidRDefault="003D7F30" w:rsidP="00C85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F30" w:rsidRDefault="003D7F30" w:rsidP="00C8544F">
      <w:pPr>
        <w:spacing w:after="0" w:line="240" w:lineRule="auto"/>
      </w:pPr>
      <w:r>
        <w:separator/>
      </w:r>
    </w:p>
  </w:footnote>
  <w:footnote w:type="continuationSeparator" w:id="0">
    <w:p w:rsidR="003D7F30" w:rsidRDefault="003D7F30" w:rsidP="00C85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44F" w:rsidRDefault="00C8544F">
    <w:pPr>
      <w:pStyle w:val="Header"/>
    </w:pPr>
    <w:r>
      <w:t>Prioritization Tool for Subgroup 2 – Anything New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44F"/>
    <w:rsid w:val="0001001D"/>
    <w:rsid w:val="000324BD"/>
    <w:rsid w:val="0004125D"/>
    <w:rsid w:val="00050ADF"/>
    <w:rsid w:val="0005512D"/>
    <w:rsid w:val="000577D0"/>
    <w:rsid w:val="000660D4"/>
    <w:rsid w:val="00090C06"/>
    <w:rsid w:val="000A5D61"/>
    <w:rsid w:val="000E2B48"/>
    <w:rsid w:val="000E3265"/>
    <w:rsid w:val="000F0F55"/>
    <w:rsid w:val="00146696"/>
    <w:rsid w:val="00151268"/>
    <w:rsid w:val="00165385"/>
    <w:rsid w:val="001720C8"/>
    <w:rsid w:val="00197057"/>
    <w:rsid w:val="00197E01"/>
    <w:rsid w:val="001A74BB"/>
    <w:rsid w:val="001B6D26"/>
    <w:rsid w:val="001D1C5F"/>
    <w:rsid w:val="001D3DAD"/>
    <w:rsid w:val="001D71A2"/>
    <w:rsid w:val="001E5286"/>
    <w:rsid w:val="001F5580"/>
    <w:rsid w:val="00257ABC"/>
    <w:rsid w:val="00276A96"/>
    <w:rsid w:val="002849E6"/>
    <w:rsid w:val="00292B57"/>
    <w:rsid w:val="002D687D"/>
    <w:rsid w:val="002E051D"/>
    <w:rsid w:val="002F2F19"/>
    <w:rsid w:val="003048B1"/>
    <w:rsid w:val="00305F75"/>
    <w:rsid w:val="00307223"/>
    <w:rsid w:val="00321B5F"/>
    <w:rsid w:val="003357E1"/>
    <w:rsid w:val="00356790"/>
    <w:rsid w:val="003572AF"/>
    <w:rsid w:val="00360873"/>
    <w:rsid w:val="00364DE1"/>
    <w:rsid w:val="0039608D"/>
    <w:rsid w:val="003A25D1"/>
    <w:rsid w:val="003B4A26"/>
    <w:rsid w:val="003C0C4E"/>
    <w:rsid w:val="003D4B16"/>
    <w:rsid w:val="003D7F30"/>
    <w:rsid w:val="003E6FC6"/>
    <w:rsid w:val="004024CA"/>
    <w:rsid w:val="004054F4"/>
    <w:rsid w:val="00425A4D"/>
    <w:rsid w:val="004359FE"/>
    <w:rsid w:val="00447800"/>
    <w:rsid w:val="00457C08"/>
    <w:rsid w:val="00476CF9"/>
    <w:rsid w:val="0048413D"/>
    <w:rsid w:val="00496FAE"/>
    <w:rsid w:val="004A64B4"/>
    <w:rsid w:val="004C4066"/>
    <w:rsid w:val="004C67F4"/>
    <w:rsid w:val="004D578C"/>
    <w:rsid w:val="004E6588"/>
    <w:rsid w:val="004E6D19"/>
    <w:rsid w:val="004F2D64"/>
    <w:rsid w:val="004F7C48"/>
    <w:rsid w:val="00513155"/>
    <w:rsid w:val="00513AE8"/>
    <w:rsid w:val="00524709"/>
    <w:rsid w:val="00546848"/>
    <w:rsid w:val="00546BC9"/>
    <w:rsid w:val="005615F2"/>
    <w:rsid w:val="00561BC9"/>
    <w:rsid w:val="0056491C"/>
    <w:rsid w:val="0059021F"/>
    <w:rsid w:val="005A5F19"/>
    <w:rsid w:val="005B594C"/>
    <w:rsid w:val="005C72D3"/>
    <w:rsid w:val="005F453C"/>
    <w:rsid w:val="005F5C04"/>
    <w:rsid w:val="0061589A"/>
    <w:rsid w:val="006314F9"/>
    <w:rsid w:val="006315A5"/>
    <w:rsid w:val="0063328D"/>
    <w:rsid w:val="0064206B"/>
    <w:rsid w:val="006521B2"/>
    <w:rsid w:val="00661140"/>
    <w:rsid w:val="00685BAB"/>
    <w:rsid w:val="00685D7F"/>
    <w:rsid w:val="0068651D"/>
    <w:rsid w:val="006A7DBE"/>
    <w:rsid w:val="006B621B"/>
    <w:rsid w:val="006C0467"/>
    <w:rsid w:val="006E4662"/>
    <w:rsid w:val="0070417E"/>
    <w:rsid w:val="00704EFB"/>
    <w:rsid w:val="007246AC"/>
    <w:rsid w:val="007256DC"/>
    <w:rsid w:val="007B1C80"/>
    <w:rsid w:val="007C5C0A"/>
    <w:rsid w:val="007D14A8"/>
    <w:rsid w:val="007D7805"/>
    <w:rsid w:val="007F588C"/>
    <w:rsid w:val="00800250"/>
    <w:rsid w:val="00832430"/>
    <w:rsid w:val="00833EBE"/>
    <w:rsid w:val="00834F64"/>
    <w:rsid w:val="008550B2"/>
    <w:rsid w:val="00894A88"/>
    <w:rsid w:val="008A583E"/>
    <w:rsid w:val="008C083E"/>
    <w:rsid w:val="008C2B75"/>
    <w:rsid w:val="00940376"/>
    <w:rsid w:val="00952A40"/>
    <w:rsid w:val="00965747"/>
    <w:rsid w:val="009678CA"/>
    <w:rsid w:val="009954B4"/>
    <w:rsid w:val="009B0B38"/>
    <w:rsid w:val="009E5A0C"/>
    <w:rsid w:val="009E7678"/>
    <w:rsid w:val="009F224C"/>
    <w:rsid w:val="009F702A"/>
    <w:rsid w:val="00A17691"/>
    <w:rsid w:val="00A204BC"/>
    <w:rsid w:val="00A20C95"/>
    <w:rsid w:val="00A20DD2"/>
    <w:rsid w:val="00A2106B"/>
    <w:rsid w:val="00A462E5"/>
    <w:rsid w:val="00A547F4"/>
    <w:rsid w:val="00A56654"/>
    <w:rsid w:val="00A569FB"/>
    <w:rsid w:val="00A57D19"/>
    <w:rsid w:val="00A808B6"/>
    <w:rsid w:val="00A81452"/>
    <w:rsid w:val="00A8527E"/>
    <w:rsid w:val="00A9714F"/>
    <w:rsid w:val="00AA2157"/>
    <w:rsid w:val="00AA428E"/>
    <w:rsid w:val="00AD56F4"/>
    <w:rsid w:val="00AE0348"/>
    <w:rsid w:val="00B00EA7"/>
    <w:rsid w:val="00B35196"/>
    <w:rsid w:val="00B429C8"/>
    <w:rsid w:val="00B4413F"/>
    <w:rsid w:val="00B53350"/>
    <w:rsid w:val="00B61502"/>
    <w:rsid w:val="00B63F6F"/>
    <w:rsid w:val="00BA5AEA"/>
    <w:rsid w:val="00BA7DDC"/>
    <w:rsid w:val="00BB6EBD"/>
    <w:rsid w:val="00BE6605"/>
    <w:rsid w:val="00BF0A63"/>
    <w:rsid w:val="00C11A15"/>
    <w:rsid w:val="00C234B5"/>
    <w:rsid w:val="00C31A50"/>
    <w:rsid w:val="00C571E6"/>
    <w:rsid w:val="00C659A1"/>
    <w:rsid w:val="00C8544F"/>
    <w:rsid w:val="00C87B91"/>
    <w:rsid w:val="00CA5C3A"/>
    <w:rsid w:val="00CA6EF9"/>
    <w:rsid w:val="00CC0F83"/>
    <w:rsid w:val="00CC2386"/>
    <w:rsid w:val="00CC31B0"/>
    <w:rsid w:val="00CC3699"/>
    <w:rsid w:val="00CE3C52"/>
    <w:rsid w:val="00CE3EC7"/>
    <w:rsid w:val="00CF3046"/>
    <w:rsid w:val="00CF7598"/>
    <w:rsid w:val="00D0367A"/>
    <w:rsid w:val="00D0556A"/>
    <w:rsid w:val="00D367AD"/>
    <w:rsid w:val="00D41B0D"/>
    <w:rsid w:val="00D4435D"/>
    <w:rsid w:val="00D66951"/>
    <w:rsid w:val="00D676BA"/>
    <w:rsid w:val="00D7009B"/>
    <w:rsid w:val="00D76BDF"/>
    <w:rsid w:val="00D804F3"/>
    <w:rsid w:val="00DA10DC"/>
    <w:rsid w:val="00DA5D92"/>
    <w:rsid w:val="00DB6E72"/>
    <w:rsid w:val="00DC46BE"/>
    <w:rsid w:val="00DF37A2"/>
    <w:rsid w:val="00E0171D"/>
    <w:rsid w:val="00E04B66"/>
    <w:rsid w:val="00E05EEB"/>
    <w:rsid w:val="00E30CF7"/>
    <w:rsid w:val="00E37E30"/>
    <w:rsid w:val="00E45DE0"/>
    <w:rsid w:val="00E47D62"/>
    <w:rsid w:val="00E57825"/>
    <w:rsid w:val="00E859AE"/>
    <w:rsid w:val="00E9286C"/>
    <w:rsid w:val="00EB7300"/>
    <w:rsid w:val="00ED7F2A"/>
    <w:rsid w:val="00EE358A"/>
    <w:rsid w:val="00EE3CCB"/>
    <w:rsid w:val="00EE5FDB"/>
    <w:rsid w:val="00EE6612"/>
    <w:rsid w:val="00F03105"/>
    <w:rsid w:val="00F11712"/>
    <w:rsid w:val="00F15DC1"/>
    <w:rsid w:val="00F2066B"/>
    <w:rsid w:val="00F2234E"/>
    <w:rsid w:val="00F26850"/>
    <w:rsid w:val="00F45764"/>
    <w:rsid w:val="00F47F15"/>
    <w:rsid w:val="00F6436D"/>
    <w:rsid w:val="00F649B1"/>
    <w:rsid w:val="00F83377"/>
    <w:rsid w:val="00F84EC7"/>
    <w:rsid w:val="00F87567"/>
    <w:rsid w:val="00F92266"/>
    <w:rsid w:val="00F97561"/>
    <w:rsid w:val="00FB06D2"/>
    <w:rsid w:val="00FC44BC"/>
    <w:rsid w:val="00FC5BB4"/>
    <w:rsid w:val="00F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44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5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544F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5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44F"/>
  </w:style>
  <w:style w:type="paragraph" w:styleId="Footer">
    <w:name w:val="footer"/>
    <w:basedOn w:val="Normal"/>
    <w:link w:val="FooterChar"/>
    <w:uiPriority w:val="99"/>
    <w:unhideWhenUsed/>
    <w:rsid w:val="00C85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4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44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5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544F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5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44F"/>
  </w:style>
  <w:style w:type="paragraph" w:styleId="Footer">
    <w:name w:val="footer"/>
    <w:basedOn w:val="Normal"/>
    <w:link w:val="FooterChar"/>
    <w:uiPriority w:val="99"/>
    <w:unhideWhenUsed/>
    <w:rsid w:val="00C85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ann.org/resources/pages/policy-awip-2014-07-02-en" TargetMode="External"/><Relationship Id="rId13" Type="http://schemas.openxmlformats.org/officeDocument/2006/relationships/hyperlink" Target="https://gnso.icann.org/en/issues/whois/thick-final-21oct13-en.pdf" TargetMode="External"/><Relationship Id="rId18" Type="http://schemas.openxmlformats.org/officeDocument/2006/relationships/hyperlink" Target="https://community.icann.org/display/tatcipdp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cann.org/resources/pages/approved-with-specs-2013-09-17-en" TargetMode="External"/><Relationship Id="rId7" Type="http://schemas.openxmlformats.org/officeDocument/2006/relationships/hyperlink" Target="https://www.icann.org/resources/pages/registrars/transfers-en" TargetMode="External"/><Relationship Id="rId12" Type="http://schemas.openxmlformats.org/officeDocument/2006/relationships/hyperlink" Target="https://gnso.icann.org/en/group-activities/active/thick-whois" TargetMode="External"/><Relationship Id="rId17" Type="http://schemas.openxmlformats.org/officeDocument/2006/relationships/hyperlink" Target="https://gnso.icann.org/en/issues/raa/ppsai-final-07dec15-en.pdf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community.icann.org/pages/viewpage.action?pageId=43983094" TargetMode="External"/><Relationship Id="rId20" Type="http://schemas.openxmlformats.org/officeDocument/2006/relationships/hyperlink" Target="https://www.icann.org/resources/pages/whois-privacy-conflicts-procedure-2008-01-17-en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icann.org/resources/pages/errp-2013-02-28-en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icann.org/resources/pages/rdds-labeling-policy-2017-02-01-en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newgtlds.icann.org/en/announcements-and-media/announcement-05mar13-en" TargetMode="External"/><Relationship Id="rId19" Type="http://schemas.openxmlformats.org/officeDocument/2006/relationships/hyperlink" Target="https://www.icann.org/en/system/files/files/final-report-11may12-e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wgtlds.icann.org/en/applicants/urs" TargetMode="External"/><Relationship Id="rId14" Type="http://schemas.openxmlformats.org/officeDocument/2006/relationships/hyperlink" Target="https://www.icann.org/resources/pages/thick-whois-transition-policy-2017-02-01-en" TargetMode="External"/><Relationship Id="rId22" Type="http://schemas.openxmlformats.org/officeDocument/2006/relationships/hyperlink" Target="https://www.icann.org/en/system/files/files/draft-data-retention-spec-elements-21mar14-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Phifer</dc:creator>
  <cp:lastModifiedBy>Lisa Phifer</cp:lastModifiedBy>
  <cp:revision>1</cp:revision>
  <dcterms:created xsi:type="dcterms:W3CDTF">2018-02-26T23:37:00Z</dcterms:created>
  <dcterms:modified xsi:type="dcterms:W3CDTF">2018-02-27T00:05:00Z</dcterms:modified>
</cp:coreProperties>
</file>