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1B4A6048">
                <wp:simplePos x="0" y="0"/>
                <wp:positionH relativeFrom="column">
                  <wp:posOffset>481612</wp:posOffset>
                </wp:positionH>
                <wp:positionV relativeFrom="paragraph">
                  <wp:posOffset>-564</wp:posOffset>
                </wp:positionV>
                <wp:extent cx="568388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568388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23B7CA" w14:textId="12736D27" w:rsidR="004149B7" w:rsidRPr="00B56E91" w:rsidRDefault="00AC5E82" w:rsidP="005A35BA">
                            <w:pPr>
                              <w:jc w:val="center"/>
                              <w:rPr>
                                <w:b/>
                                <w:color w:val="FFFFFF" w:themeColor="background1"/>
                                <w:sz w:val="50"/>
                                <w:szCs w:val="50"/>
                              </w:rPr>
                            </w:pPr>
                            <w:r>
                              <w:rPr>
                                <w:b/>
                                <w:color w:val="FFFFFF" w:themeColor="background1"/>
                                <w:sz w:val="50"/>
                                <w:szCs w:val="50"/>
                              </w:rPr>
                              <w:t>Topic 10</w:t>
                            </w:r>
                            <w:bookmarkStart w:id="0" w:name="_GoBack"/>
                            <w:bookmarkEnd w:id="0"/>
                            <w:r w:rsidR="004149B7">
                              <w:rPr>
                                <w:b/>
                                <w:color w:val="FFFFFF" w:themeColor="background1"/>
                                <w:sz w:val="50"/>
                                <w:szCs w:val="50"/>
                              </w:rPr>
                              <w:t xml:space="preserve"> WHOIS RT Recommendations</w:t>
                            </w:r>
                            <w:r w:rsidR="005A35BA">
                              <w:rPr>
                                <w:b/>
                                <w:color w:val="FFFFFF" w:themeColor="background1"/>
                                <w:sz w:val="50"/>
                                <w:szCs w:val="50"/>
                              </w:rPr>
                              <w:t xml:space="preserve"> Work Statement  &amp; Work Plan</w:t>
                            </w:r>
                          </w:p>
                          <w:p w14:paraId="754E74E8" w14:textId="77777777" w:rsidR="004149B7" w:rsidRDefault="004149B7" w:rsidP="00414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37.9pt;margin-top:0;width:447.5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nLs4CAAAPBgAADgAAAGRycy9lMm9Eb2MueG1srFRLb9swDL4P2H8QdE9tZ06bGHUKN0WGAUVb&#10;LB16VmQpMWY9Jimxs2H/fZRsp2m3wzrsYlPkJ4r8+Li8akWN9szYSskcJ2cxRkxSVVZyk+Mvj8vR&#10;FCPriCxJrSTL8YFZfDV//+6y0Rkbq62qS2YQOJE2a3SOt87pLIos3TJB7JnSTIKRKyOIg6PZRKUh&#10;DXgXdTSO4/OoUabURlFmLWhvOiOeB/+cM+ruObfMoTrHEJsLXxO+a/+N5pck2xiitxXtwyD/EIUg&#10;lYRHj65uiCNoZ6rfXImKGmUVd2dUiUhxXlEWcoBskvhVNqst0SzkAuRYfaTJ/j+39G7/YFBVQu0w&#10;kkRAiR5Z69C1alHi2Wm0zQC00gBzLag9stdbUPqkW26E/0M6COzA8+HIrXdGQTk5n36YTicYUbAl&#10;cZLGs4n3Ez1f18a6j0wJ5IUcGyhe4JTsb63roAPEvybVsqpr0JOsli8U4LPTsNAB3W2SQSggeqQP&#10;KlTnx2JyMS4uJrPReTFJRmkST0dFEY9HN8siLuJ0uZil1z8hCkGSNGugTzR0mWcImFjWZNPXxJv/&#10;riiC0BctnCRRaJ4uP3AcKBlCjTz9Hc1BcoeadQl/ZhzKFtj2ijAwbFEbtCfQ6oRSJl0oVCAD0B7F&#10;gbC3XOzxgbJA5Vsud+QPLyvpjpdFJZUJpX0Vdvl1CJl3eCDjJG8vunbdAldeXKvyAF1pVDfVVtNl&#10;BZ1zS6x7IAbGGBoRVpO7hw+vVZNj1UsYbZX5/ie9x0MhwYqRL3eO7bcdMQyj+pOEuZslaer3SDik&#10;0DxwMKeW9alF7sRCQTlgtiC6IHq8qweRGyWeYIMV/lUwEUnh7Ry7QVy4blnBBqSsKAIINocm7lau&#10;NPWufXX8XDy2T8TofngcdNCdGhYIyV7NUIf1N6Uqdk7xKgzYM6s98bB1Qj/2G9KvtdNzQD3v8fkv&#10;AAAA//8DAFBLAwQUAAYACAAAACEAbDK5WNsAAAAHAQAADwAAAGRycy9kb3ducmV2LnhtbEyPzU7D&#10;MBCE70i8g7VI3OgaRAgJcSoE4gqi/Ejc3HibRMTrKHab8PYsJ3oczWjmm2q9+EEdaIp9YAOXKw2K&#10;uAmu59bA+9vTxS2omCw7OwQmAz8UYV2fnlS2dGHmVzpsUqukhGNpDXQpjSVibDryNq7CSCzeLkze&#10;JpFTi26ys5T7Aa+0vkFve5aFzo700FHzvdl7Ax/Pu6/Pa/3SPvpsnMOikX2BxpyfLfd3oBIt6T8M&#10;f/iCDrUwbcOeXVSDgTwT8mRADolb5LoAtZVYVuSAdYXH/PUvAAAA//8DAFBLAQItABQABgAIAAAA&#10;IQDkmcPA+wAAAOEBAAATAAAAAAAAAAAAAAAAAAAAAABbQ29udGVudF9UeXBlc10ueG1sUEsBAi0A&#10;FAAGAAgAAAAhACOyauHXAAAAlAEAAAsAAAAAAAAAAAAAAAAALAEAAF9yZWxzLy5yZWxzUEsBAi0A&#10;FAAGAAgAAAAhAGv2py7OAgAADwYAAA4AAAAAAAAAAAAAAAAALAIAAGRycy9lMm9Eb2MueG1sUEsB&#10;Ai0AFAAGAAgAAAAhAGwyuVjbAAAABwEAAA8AAAAAAAAAAAAAAAAAJgUAAGRycy9kb3ducmV2Lnht&#10;bFBLBQYAAAAABAAEAPMAAAAuBgAAAAA=&#10;" filled="f" stroked="f">
                <v:textbox>
                  <w:txbxContent>
                    <w:p w14:paraId="0023B7CA" w14:textId="12736D27" w:rsidR="004149B7" w:rsidRPr="00B56E91" w:rsidRDefault="00AC5E82" w:rsidP="005A35BA">
                      <w:pPr>
                        <w:jc w:val="center"/>
                        <w:rPr>
                          <w:b/>
                          <w:color w:val="FFFFFF" w:themeColor="background1"/>
                          <w:sz w:val="50"/>
                          <w:szCs w:val="50"/>
                        </w:rPr>
                      </w:pPr>
                      <w:r>
                        <w:rPr>
                          <w:b/>
                          <w:color w:val="FFFFFF" w:themeColor="background1"/>
                          <w:sz w:val="50"/>
                          <w:szCs w:val="50"/>
                        </w:rPr>
                        <w:t>Topic 10</w:t>
                      </w:r>
                      <w:bookmarkStart w:id="1" w:name="_GoBack"/>
                      <w:bookmarkEnd w:id="1"/>
                      <w:r w:rsidR="004149B7">
                        <w:rPr>
                          <w:b/>
                          <w:color w:val="FFFFFF" w:themeColor="background1"/>
                          <w:sz w:val="50"/>
                          <w:szCs w:val="50"/>
                        </w:rPr>
                        <w:t xml:space="preserve"> WHOIS RT Recommendations</w:t>
                      </w:r>
                      <w:r w:rsidR="005A35BA">
                        <w:rPr>
                          <w:b/>
                          <w:color w:val="FFFFFF" w:themeColor="background1"/>
                          <w:sz w:val="50"/>
                          <w:szCs w:val="50"/>
                        </w:rPr>
                        <w:t xml:space="preserve"> Work Statement  &amp; Work Plan</w:t>
                      </w:r>
                    </w:p>
                    <w:p w14:paraId="754E74E8" w14:textId="77777777" w:rsidR="004149B7" w:rsidRDefault="004149B7" w:rsidP="004149B7"/>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F277"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BB0454" w:rsidRDefault="004149B7"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Work Force </w:t>
            </w:r>
            <w:r w:rsidRPr="00BB0454">
              <w:rPr>
                <w:rFonts w:asciiTheme="minorHAnsi" w:hAnsiTheme="minorHAnsi"/>
                <w:b/>
                <w:color w:val="FFFFFF"/>
                <w:sz w:val="28"/>
                <w:szCs w:val="28"/>
              </w:rPr>
              <w:t>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4EF7E622" w14:textId="77777777" w:rsidR="007B656D" w:rsidRPr="007B656D" w:rsidRDefault="003649CB" w:rsidP="007B656D">
            <w:pPr>
              <w:spacing w:after="0" w:line="240" w:lineRule="auto"/>
              <w:rPr>
                <w:rFonts w:ascii="Times New Roman" w:eastAsia="Times New Roman" w:hAnsi="Times New Roman"/>
                <w:sz w:val="24"/>
                <w:szCs w:val="24"/>
              </w:rPr>
            </w:pPr>
            <w:r>
              <w:rPr>
                <w:rFonts w:asciiTheme="minorHAnsi" w:hAnsiTheme="minorHAnsi"/>
                <w:sz w:val="24"/>
                <w:szCs w:val="24"/>
              </w:rPr>
              <w:t xml:space="preserve">Volker Greimann, Stephanie Perrin, </w:t>
            </w:r>
            <w:r w:rsidR="007B656D" w:rsidRPr="007B656D">
              <w:rPr>
                <w:rFonts w:ascii="Arial" w:eastAsia="Times New Roman" w:hAnsi="Arial" w:cs="Arial"/>
                <w:color w:val="333333"/>
                <w:sz w:val="21"/>
                <w:szCs w:val="21"/>
                <w:shd w:val="clear" w:color="auto" w:fill="F0F0F0"/>
              </w:rPr>
              <w:t>Cathrin Bauer-Bulst</w:t>
            </w:r>
          </w:p>
          <w:p w14:paraId="24EAA74D" w14:textId="386327BA" w:rsidR="004149B7" w:rsidRPr="0019027F" w:rsidRDefault="003649CB" w:rsidP="004149B7">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Susan Kawaguchi</w:t>
            </w:r>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39C2EBCD" w:rsidR="004149B7" w:rsidRPr="007B656D" w:rsidRDefault="003649CB" w:rsidP="006B2DC5">
            <w:pPr>
              <w:widowControl w:val="0"/>
              <w:spacing w:after="240" w:line="240" w:lineRule="auto"/>
              <w:rPr>
                <w:rFonts w:asciiTheme="minorHAnsi" w:hAnsiTheme="minorHAnsi"/>
                <w:b/>
                <w:sz w:val="24"/>
                <w:szCs w:val="24"/>
              </w:rPr>
            </w:pPr>
            <w:r>
              <w:rPr>
                <w:rFonts w:asciiTheme="minorHAnsi" w:hAnsiTheme="minorHAnsi"/>
                <w:sz w:val="24"/>
                <w:szCs w:val="24"/>
              </w:rPr>
              <w:t>Volker Greimann</w:t>
            </w:r>
            <w:r w:rsidR="007B656D">
              <w:rPr>
                <w:rFonts w:asciiTheme="minorHAnsi" w:hAnsiTheme="minorHAnsi"/>
                <w:sz w:val="24"/>
                <w:szCs w:val="24"/>
              </w:rPr>
              <w:t xml:space="preserve"> and Stephanie Perrin</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5C992E2" w14:textId="77777777" w:rsidR="007B656D" w:rsidRDefault="007B656D" w:rsidP="007B656D">
            <w:pPr>
              <w:pStyle w:val="NormalWeb"/>
              <w:spacing w:before="0" w:beforeAutospacing="0" w:after="0" w:afterAutospacing="0"/>
              <w:rPr>
                <w:rFonts w:ascii="Arial" w:hAnsi="Arial" w:cs="Arial"/>
                <w:b/>
                <w:bCs/>
                <w:color w:val="707070"/>
                <w:sz w:val="21"/>
                <w:szCs w:val="21"/>
              </w:rPr>
            </w:pPr>
            <w:r>
              <w:rPr>
                <w:rFonts w:ascii="Arial" w:hAnsi="Arial" w:cs="Arial"/>
                <w:b/>
                <w:bCs/>
                <w:color w:val="707070"/>
                <w:sz w:val="21"/>
                <w:szCs w:val="21"/>
              </w:rPr>
              <w:t>Consistent with ICANN’s mission and</w:t>
            </w:r>
            <w:r>
              <w:rPr>
                <w:rStyle w:val="apple-converted-space"/>
                <w:rFonts w:ascii="Arial" w:hAnsi="Arial" w:cs="Arial"/>
                <w:b/>
                <w:bCs/>
                <w:color w:val="707070"/>
                <w:sz w:val="21"/>
                <w:szCs w:val="21"/>
              </w:rPr>
              <w:t> </w:t>
            </w:r>
            <w:hyperlink r:id="rId6" w:history="1">
              <w:r>
                <w:rPr>
                  <w:rStyle w:val="Hyperlink"/>
                  <w:rFonts w:ascii="Arial" w:hAnsi="Arial" w:cs="Arial"/>
                  <w:b/>
                  <w:bCs/>
                  <w:color w:val="3B73AF"/>
                  <w:sz w:val="21"/>
                  <w:szCs w:val="21"/>
                </w:rPr>
                <w:t>Bylaws</w:t>
              </w:r>
            </w:hyperlink>
            <w:r>
              <w:rPr>
                <w:rFonts w:ascii="Arial" w:hAnsi="Arial" w:cs="Arial"/>
                <w:b/>
                <w:bCs/>
                <w:color w:val="707070"/>
                <w:sz w:val="21"/>
                <w:szCs w:val="21"/>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4114A40B" w14:textId="77777777" w:rsidR="007B656D" w:rsidRDefault="007B656D" w:rsidP="007B656D">
            <w:pPr>
              <w:rPr>
                <w:rFonts w:ascii="Times New Roman" w:eastAsia="Times New Roman" w:hAnsi="Times New Roman"/>
                <w:sz w:val="24"/>
                <w:szCs w:val="24"/>
              </w:rPr>
            </w:pPr>
          </w:p>
          <w:p w14:paraId="6F172CE8" w14:textId="77777777" w:rsidR="004149B7" w:rsidRPr="0019027F" w:rsidRDefault="004149B7" w:rsidP="007B656D">
            <w:pPr>
              <w:pStyle w:val="ListParagraph"/>
              <w:widowControl w:val="0"/>
              <w:spacing w:after="240"/>
              <w:rPr>
                <w:rFonts w:asciiTheme="minorHAnsi" w:hAnsiTheme="minorHAnsi"/>
                <w:sz w:val="24"/>
                <w:szCs w:val="24"/>
              </w:rPr>
            </w:pP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4FE61FD3" w:rsidR="005B5AD8" w:rsidRPr="00BB0454" w:rsidRDefault="007B656D"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The IRT WG is currently working on the implementation of this recommendation.  This review will encompass the work completed and if the agreed upon details adhere to the recommendation. </w:t>
            </w: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Questions we will need to answer in assessing whether the objective has been reached</w:t>
            </w:r>
          </w:p>
        </w:tc>
        <w:tc>
          <w:tcPr>
            <w:tcW w:w="7681" w:type="dxa"/>
            <w:shd w:val="clear" w:color="auto" w:fill="auto"/>
            <w:vAlign w:val="center"/>
          </w:tcPr>
          <w:p w14:paraId="4BE0DFBF"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Clearly labeling WHOIS entries to indicate that registrations have been made by a privacy or proxy service; </w:t>
            </w:r>
          </w:p>
          <w:p w14:paraId="0CF492EF" w14:textId="77777777" w:rsidR="007B656D" w:rsidRPr="00907297" w:rsidRDefault="007B656D" w:rsidP="007B656D">
            <w:pPr>
              <w:pStyle w:val="NormalWeb"/>
              <w:rPr>
                <w:color w:val="FF0000"/>
              </w:rPr>
            </w:pPr>
            <w:r w:rsidRPr="00907297">
              <w:rPr>
                <w:rFonts w:ascii="Calibri" w:hAnsi="Calibri"/>
                <w:color w:val="FF0000"/>
                <w:shd w:val="clear" w:color="auto" w:fill="FFFFFF"/>
              </w:rPr>
              <w:t>Included in PPSAI working group report</w:t>
            </w:r>
          </w:p>
          <w:p w14:paraId="1DB5878F"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Pr oviding full WHOIS contact details for the privacy/proxy service provider, which are contactable and responsive; </w:t>
            </w:r>
          </w:p>
          <w:p w14:paraId="581E3D48" w14:textId="77777777" w:rsidR="007B656D" w:rsidRPr="00907297" w:rsidRDefault="007B656D" w:rsidP="007B656D">
            <w:pPr>
              <w:pStyle w:val="NormalWeb"/>
              <w:rPr>
                <w:color w:val="FF0000"/>
              </w:rPr>
            </w:pPr>
            <w:r w:rsidRPr="00907297">
              <w:rPr>
                <w:rFonts w:ascii="Calibri" w:hAnsi="Calibri"/>
                <w:color w:val="FF0000"/>
                <w:shd w:val="clear" w:color="auto" w:fill="FFFFFF"/>
              </w:rPr>
              <w:t>How this will work is still being debated.  Standard response process are of utmost importance in this process</w:t>
            </w:r>
          </w:p>
          <w:p w14:paraId="1B21E62C"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Adopting agreed standardized relay and reveal processes and timeframes; (these should be clearly published, and pro - actively advised to potenti al users of these services so they can make informed choices based on their individual circumstances); </w:t>
            </w:r>
          </w:p>
          <w:p w14:paraId="7E87F8DA" w14:textId="77777777" w:rsidR="007B656D" w:rsidRPr="00907297" w:rsidRDefault="007B656D" w:rsidP="007B656D">
            <w:pPr>
              <w:pStyle w:val="NormalWeb"/>
              <w:rPr>
                <w:color w:val="FF0000"/>
              </w:rPr>
            </w:pPr>
            <w:r w:rsidRPr="00907297">
              <w:rPr>
                <w:rFonts w:ascii="Calibri" w:hAnsi="Calibri"/>
                <w:color w:val="FF0000"/>
                <w:shd w:val="clear" w:color="auto" w:fill="FFFFFF"/>
              </w:rPr>
              <w:t xml:space="preserve">Law enforcement relay and reveal processes are still being debated and how this would be implemented in a way that would not be burdensome for each side. </w:t>
            </w:r>
          </w:p>
          <w:p w14:paraId="4162BF5A"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Registrars should disclose their relationship with any proxy/privacy service provider; </w:t>
            </w:r>
          </w:p>
          <w:p w14:paraId="0453B8CA" w14:textId="77777777" w:rsidR="007B656D" w:rsidRPr="00907297" w:rsidRDefault="007B656D" w:rsidP="007B656D">
            <w:pPr>
              <w:pStyle w:val="NormalWeb"/>
              <w:rPr>
                <w:color w:val="FF0000"/>
              </w:rPr>
            </w:pPr>
            <w:r w:rsidRPr="00907297">
              <w:rPr>
                <w:rFonts w:ascii="Calibri" w:hAnsi="Calibri"/>
                <w:color w:val="FF0000"/>
                <w:shd w:val="clear" w:color="auto" w:fill="FFFFFF"/>
              </w:rPr>
              <w:t>Included in PPSAI working group report</w:t>
            </w:r>
          </w:p>
          <w:p w14:paraId="1AE4CFBD"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Maintaining dedicated abuse points of contact for each provider; </w:t>
            </w:r>
          </w:p>
          <w:p w14:paraId="37A8C030"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Clearly labeling WHOIS entries to indicate that registrations have been made by a privacy or proxy service; </w:t>
            </w:r>
          </w:p>
          <w:p w14:paraId="5FE1B8EB" w14:textId="77777777" w:rsidR="007B656D" w:rsidRPr="00907297" w:rsidRDefault="007B656D" w:rsidP="007B656D">
            <w:pPr>
              <w:pStyle w:val="NormalWeb"/>
              <w:rPr>
                <w:color w:val="FF0000"/>
              </w:rPr>
            </w:pPr>
            <w:r w:rsidRPr="00907297">
              <w:rPr>
                <w:rFonts w:ascii="Calibri" w:hAnsi="Calibri"/>
                <w:color w:val="FF0000"/>
                <w:shd w:val="clear" w:color="auto" w:fill="FFFFFF"/>
              </w:rPr>
              <w:t>Included in PPSAI working group report</w:t>
            </w:r>
          </w:p>
          <w:p w14:paraId="717FF426"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Pr oviding full WHOIS contact details for the privacy/proxy service provider, which are contactable and responsive; </w:t>
            </w:r>
          </w:p>
          <w:p w14:paraId="54C63B68" w14:textId="77777777" w:rsidR="007B656D" w:rsidRPr="00907297" w:rsidRDefault="007B656D" w:rsidP="007B656D">
            <w:pPr>
              <w:pStyle w:val="NormalWeb"/>
              <w:rPr>
                <w:color w:val="FF0000"/>
              </w:rPr>
            </w:pPr>
            <w:r w:rsidRPr="00907297">
              <w:rPr>
                <w:rFonts w:ascii="Calibri" w:hAnsi="Calibri"/>
                <w:color w:val="FF0000"/>
                <w:shd w:val="clear" w:color="auto" w:fill="FFFFFF"/>
              </w:rPr>
              <w:t>How this will work is still being debated.  Standard response process are of utmost importance in this process</w:t>
            </w:r>
          </w:p>
          <w:p w14:paraId="53E1EA4F"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Adopting agreed standardized relay and reveal processes and timeframes; (these should be clearly published, and pro - actively advised to potenti al users of these services so they can make informed choices based on their individual circumstances); </w:t>
            </w:r>
          </w:p>
          <w:p w14:paraId="1CE6B743" w14:textId="77777777" w:rsidR="007B656D" w:rsidRPr="00907297" w:rsidRDefault="007B656D" w:rsidP="007B656D">
            <w:pPr>
              <w:pStyle w:val="NormalWeb"/>
              <w:rPr>
                <w:color w:val="FF0000"/>
              </w:rPr>
            </w:pPr>
            <w:r w:rsidRPr="00907297">
              <w:rPr>
                <w:rFonts w:ascii="Calibri" w:hAnsi="Calibri"/>
                <w:color w:val="FF0000"/>
                <w:shd w:val="clear" w:color="auto" w:fill="FFFFFF"/>
              </w:rPr>
              <w:t xml:space="preserve">Law enforcement relay and reveal processes are still being debated and how this would be implemented in a way that would not be burdensome for each side. </w:t>
            </w:r>
          </w:p>
          <w:p w14:paraId="5A1141A8"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Registrars should disclose their relationship with any proxy/privacy service provider; </w:t>
            </w:r>
          </w:p>
          <w:p w14:paraId="6310AC56" w14:textId="77777777" w:rsidR="007B656D" w:rsidRPr="00907297" w:rsidRDefault="007B656D" w:rsidP="007B656D">
            <w:pPr>
              <w:pStyle w:val="NormalWeb"/>
              <w:rPr>
                <w:color w:val="FF0000"/>
              </w:rPr>
            </w:pPr>
            <w:r w:rsidRPr="00907297">
              <w:rPr>
                <w:rFonts w:ascii="Calibri" w:hAnsi="Calibri"/>
                <w:color w:val="FF0000"/>
                <w:shd w:val="clear" w:color="auto" w:fill="FFFFFF"/>
              </w:rPr>
              <w:t>Included in PPSAI working group report</w:t>
            </w:r>
          </w:p>
          <w:p w14:paraId="11B04513" w14:textId="77777777" w:rsidR="007B656D" w:rsidRDefault="007B656D" w:rsidP="007B656D">
            <w:pPr>
              <w:pStyle w:val="NormalWeb"/>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Maintaining dedicated abuse points of contact for each provider; </w:t>
            </w:r>
          </w:p>
          <w:p w14:paraId="3256979C"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Conducting periodic due diligence checks on customer contact information; </w:t>
            </w:r>
          </w:p>
          <w:p w14:paraId="3F030DDE" w14:textId="77777777" w:rsidR="007B656D" w:rsidRPr="00907297" w:rsidRDefault="007B656D" w:rsidP="007B656D">
            <w:pPr>
              <w:pStyle w:val="NormalWeb"/>
              <w:rPr>
                <w:color w:val="FF0000"/>
              </w:rPr>
            </w:pPr>
            <w:r w:rsidRPr="00907297">
              <w:rPr>
                <w:rFonts w:ascii="Calibri" w:hAnsi="Calibri"/>
                <w:color w:val="FF0000"/>
                <w:shd w:val="clear" w:color="auto" w:fill="FFFFFF"/>
              </w:rPr>
              <w:t xml:space="preserve">What processes will the compliance need to address this and will they need additional resources to manage the enforcement of the contract? </w:t>
            </w:r>
          </w:p>
          <w:p w14:paraId="7337E173"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Maintaining the privacy and integrity of registrations in the event that major problems arise with a privacy/proxy provider; </w:t>
            </w:r>
          </w:p>
          <w:p w14:paraId="41D0F6E2" w14:textId="77777777" w:rsidR="007B656D" w:rsidRPr="00907297" w:rsidRDefault="007B656D" w:rsidP="007B656D">
            <w:pPr>
              <w:pStyle w:val="NormalWeb"/>
              <w:rPr>
                <w:color w:val="FF0000"/>
              </w:rPr>
            </w:pPr>
            <w:r w:rsidRPr="00907297">
              <w:rPr>
                <w:rFonts w:ascii="Calibri" w:hAnsi="Calibri"/>
                <w:color w:val="FF0000"/>
                <w:shd w:val="clear" w:color="auto" w:fill="FFFFFF"/>
              </w:rPr>
              <w:t>Included in PPSAI working group report</w:t>
            </w:r>
          </w:p>
          <w:p w14:paraId="089C0A8E" w14:textId="77777777" w:rsidR="007B656D" w:rsidRDefault="007B656D" w:rsidP="007B656D">
            <w:pPr>
              <w:pStyle w:val="NormalWeb"/>
            </w:pPr>
          </w:p>
          <w:p w14:paraId="654DA3E1"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Providing clear and unambiguous guidance on the rights and responsibilities of registered name holders, and how those should be managed in the privacy/proxy environment. </w:t>
            </w:r>
          </w:p>
          <w:p w14:paraId="6E94D4B7" w14:textId="77777777" w:rsidR="007B656D" w:rsidRPr="00907297" w:rsidRDefault="007B656D" w:rsidP="007B656D">
            <w:pPr>
              <w:pStyle w:val="NormalWeb"/>
              <w:rPr>
                <w:rFonts w:ascii="Calibri" w:hAnsi="Calibri"/>
                <w:color w:val="FF0000"/>
                <w:shd w:val="clear" w:color="auto" w:fill="FFFFFF"/>
              </w:rPr>
            </w:pPr>
            <w:r w:rsidRPr="00907297">
              <w:rPr>
                <w:rFonts w:ascii="Calibri" w:hAnsi="Calibri"/>
                <w:color w:val="FF0000"/>
                <w:shd w:val="clear" w:color="auto" w:fill="FFFFFF"/>
              </w:rPr>
              <w:t xml:space="preserve">This will be key to effective proxy registrations and </w:t>
            </w:r>
            <w:r>
              <w:rPr>
                <w:rFonts w:ascii="Calibri" w:hAnsi="Calibri"/>
                <w:color w:val="FF0000"/>
                <w:shd w:val="clear" w:color="auto" w:fill="FFFFFF"/>
              </w:rPr>
              <w:t>protecting</w:t>
            </w:r>
            <w:r w:rsidRPr="00907297">
              <w:rPr>
                <w:rFonts w:ascii="Calibri" w:hAnsi="Calibri"/>
                <w:color w:val="FF0000"/>
                <w:shd w:val="clear" w:color="auto" w:fill="FFFFFF"/>
              </w:rPr>
              <w:t xml:space="preserve"> </w:t>
            </w:r>
            <w:r>
              <w:rPr>
                <w:rFonts w:ascii="Calibri" w:hAnsi="Calibri"/>
                <w:color w:val="FF0000"/>
                <w:shd w:val="clear" w:color="auto" w:fill="FFFFFF"/>
              </w:rPr>
              <w:t xml:space="preserve">rights of others. </w:t>
            </w:r>
          </w:p>
          <w:p w14:paraId="5EB1527C" w14:textId="77777777" w:rsidR="007B656D" w:rsidRDefault="007B656D" w:rsidP="007B656D">
            <w:pPr>
              <w:pStyle w:val="NormalWeb"/>
            </w:pPr>
          </w:p>
          <w:p w14:paraId="53B64F5D" w14:textId="77777777" w:rsidR="007B656D" w:rsidRDefault="007B656D" w:rsidP="007B656D"/>
          <w:p w14:paraId="17FF4939" w14:textId="77777777" w:rsidR="007B656D" w:rsidRDefault="007B656D" w:rsidP="007B656D">
            <w:pPr>
              <w:pStyle w:val="NormalWeb"/>
            </w:pPr>
          </w:p>
          <w:p w14:paraId="57023B88"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Conducting periodic due diligence checks on customer contact information; </w:t>
            </w:r>
          </w:p>
          <w:p w14:paraId="0BB2C140" w14:textId="77777777" w:rsidR="007B656D" w:rsidRPr="00907297" w:rsidRDefault="007B656D" w:rsidP="007B656D">
            <w:pPr>
              <w:pStyle w:val="NormalWeb"/>
              <w:rPr>
                <w:color w:val="FF0000"/>
              </w:rPr>
            </w:pPr>
            <w:r w:rsidRPr="00907297">
              <w:rPr>
                <w:rFonts w:ascii="Calibri" w:hAnsi="Calibri"/>
                <w:color w:val="FF0000"/>
                <w:shd w:val="clear" w:color="auto" w:fill="FFFFFF"/>
              </w:rPr>
              <w:t xml:space="preserve">What processes will the compliance need to address this and will they need additional resources to manage the enforcement of the contract? </w:t>
            </w:r>
          </w:p>
          <w:p w14:paraId="63AC7CDB"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Maintaining the privacy and integrity of registrations in the event that major problems arise with a privacy/proxy provider; </w:t>
            </w:r>
          </w:p>
          <w:p w14:paraId="6B3EB7C5" w14:textId="77777777" w:rsidR="007B656D" w:rsidRPr="00907297" w:rsidRDefault="007B656D" w:rsidP="007B656D">
            <w:pPr>
              <w:pStyle w:val="NormalWeb"/>
              <w:rPr>
                <w:color w:val="FF0000"/>
              </w:rPr>
            </w:pPr>
            <w:r w:rsidRPr="00907297">
              <w:rPr>
                <w:rFonts w:ascii="Calibri" w:hAnsi="Calibri"/>
                <w:color w:val="FF0000"/>
                <w:shd w:val="clear" w:color="auto" w:fill="FFFFFF"/>
              </w:rPr>
              <w:t>Included in PPSAI working group report</w:t>
            </w:r>
          </w:p>
          <w:p w14:paraId="601CF514" w14:textId="77777777" w:rsidR="007B656D" w:rsidRDefault="007B656D" w:rsidP="007B656D">
            <w:pPr>
              <w:pStyle w:val="NormalWeb"/>
            </w:pPr>
          </w:p>
          <w:p w14:paraId="51F2EB7D" w14:textId="77777777" w:rsidR="007B656D" w:rsidRDefault="007B656D" w:rsidP="007B656D">
            <w:pPr>
              <w:pStyle w:val="NormalWeb"/>
              <w:rPr>
                <w:rFonts w:ascii="Calibri" w:hAnsi="Calibri"/>
                <w:shd w:val="clear" w:color="auto" w:fill="FFFFFF"/>
              </w:rPr>
            </w:pPr>
            <w:r>
              <w:rPr>
                <w:rFonts w:ascii="SymbolMT" w:hAnsi="SymbolMT"/>
                <w:shd w:val="clear" w:color="auto" w:fill="FFFFFF"/>
              </w:rPr>
              <w:t></w:t>
            </w:r>
            <w:r>
              <w:rPr>
                <w:rFonts w:ascii="SymbolMT" w:hAnsi="SymbolMT"/>
                <w:shd w:val="clear" w:color="auto" w:fill="FFFFFF"/>
              </w:rPr>
              <w:t></w:t>
            </w:r>
            <w:r>
              <w:rPr>
                <w:rFonts w:ascii="Calibri" w:hAnsi="Calibri"/>
                <w:shd w:val="clear" w:color="auto" w:fill="FFFFFF"/>
              </w:rPr>
              <w:t xml:space="preserve">Providing clear and unambiguous guidance on the rights and responsibilities of registered name holders, and how those should be managed in the privacy/proxy environment. </w:t>
            </w:r>
          </w:p>
          <w:p w14:paraId="6F40F179" w14:textId="77777777" w:rsidR="007B656D" w:rsidRPr="00907297" w:rsidRDefault="007B656D" w:rsidP="007B656D">
            <w:pPr>
              <w:pStyle w:val="NormalWeb"/>
              <w:rPr>
                <w:rFonts w:ascii="Calibri" w:hAnsi="Calibri"/>
                <w:color w:val="FF0000"/>
                <w:shd w:val="clear" w:color="auto" w:fill="FFFFFF"/>
              </w:rPr>
            </w:pPr>
            <w:r w:rsidRPr="00907297">
              <w:rPr>
                <w:rFonts w:ascii="Calibri" w:hAnsi="Calibri"/>
                <w:color w:val="FF0000"/>
                <w:shd w:val="clear" w:color="auto" w:fill="FFFFFF"/>
              </w:rPr>
              <w:t xml:space="preserve">This will be key to effective proxy registrations and </w:t>
            </w:r>
            <w:r>
              <w:rPr>
                <w:rFonts w:ascii="Calibri" w:hAnsi="Calibri"/>
                <w:color w:val="FF0000"/>
                <w:shd w:val="clear" w:color="auto" w:fill="FFFFFF"/>
              </w:rPr>
              <w:t>protecting</w:t>
            </w:r>
            <w:r w:rsidRPr="00907297">
              <w:rPr>
                <w:rFonts w:ascii="Calibri" w:hAnsi="Calibri"/>
                <w:color w:val="FF0000"/>
                <w:shd w:val="clear" w:color="auto" w:fill="FFFFFF"/>
              </w:rPr>
              <w:t xml:space="preserve"> </w:t>
            </w:r>
            <w:r>
              <w:rPr>
                <w:rFonts w:ascii="Calibri" w:hAnsi="Calibri"/>
                <w:color w:val="FF0000"/>
                <w:shd w:val="clear" w:color="auto" w:fill="FFFFFF"/>
              </w:rPr>
              <w:t xml:space="preserve">rights of others. </w:t>
            </w:r>
          </w:p>
          <w:p w14:paraId="297CB1B5" w14:textId="77777777" w:rsidR="007B656D" w:rsidRDefault="007B656D" w:rsidP="007B656D">
            <w:pPr>
              <w:pStyle w:val="NormalWeb"/>
            </w:pPr>
          </w:p>
          <w:p w14:paraId="2FBA453F" w14:textId="77777777" w:rsidR="007B656D" w:rsidRDefault="007B656D" w:rsidP="007B656D"/>
          <w:p w14:paraId="69BE043E"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Estimate of comparative complexity of assessment (1=low, 5=high)</w:t>
            </w:r>
          </w:p>
        </w:tc>
        <w:tc>
          <w:tcPr>
            <w:tcW w:w="7681" w:type="dxa"/>
            <w:shd w:val="clear" w:color="auto" w:fill="auto"/>
            <w:vAlign w:val="center"/>
          </w:tcPr>
          <w:p w14:paraId="56398D83" w14:textId="140F8758" w:rsidR="005B5AD8" w:rsidRPr="00BB0454" w:rsidRDefault="007B656D"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3 </w:t>
            </w: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32C7E54E" w:rsidR="005B5AD8" w:rsidRPr="00BB0454" w:rsidRDefault="007B656D" w:rsidP="006B2DC5">
            <w:pPr>
              <w:widowControl w:val="0"/>
              <w:spacing w:after="240" w:line="240" w:lineRule="auto"/>
              <w:rPr>
                <w:rFonts w:asciiTheme="minorHAnsi" w:hAnsiTheme="minorHAnsi"/>
                <w:sz w:val="24"/>
                <w:szCs w:val="24"/>
              </w:rPr>
            </w:pPr>
            <w:r>
              <w:rPr>
                <w:rFonts w:asciiTheme="minorHAnsi" w:hAnsiTheme="minorHAnsi"/>
                <w:sz w:val="24"/>
                <w:szCs w:val="24"/>
              </w:rPr>
              <w:t>3</w:t>
            </w: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39B4ACDD" w:rsidR="005B5AD8" w:rsidRPr="00BB0454" w:rsidRDefault="007B656D" w:rsidP="006B2DC5">
            <w:pPr>
              <w:widowControl w:val="0"/>
              <w:spacing w:after="240" w:line="240" w:lineRule="auto"/>
              <w:rPr>
                <w:rFonts w:asciiTheme="minorHAnsi" w:hAnsiTheme="minorHAnsi"/>
                <w:sz w:val="24"/>
                <w:szCs w:val="24"/>
              </w:rPr>
            </w:pPr>
            <w:r>
              <w:rPr>
                <w:rFonts w:asciiTheme="minorHAnsi" w:hAnsiTheme="minorHAnsi"/>
                <w:sz w:val="24"/>
                <w:szCs w:val="24"/>
              </w:rPr>
              <w:t>4-5</w:t>
            </w: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265466C9" w:rsidR="004149B7" w:rsidRPr="00BB0454" w:rsidRDefault="004F246C" w:rsidP="006B2DC5">
            <w:pPr>
              <w:widowControl w:val="0"/>
              <w:spacing w:after="240" w:line="240" w:lineRule="auto"/>
              <w:rPr>
                <w:rFonts w:asciiTheme="minorHAnsi" w:hAnsiTheme="minorHAnsi"/>
                <w:sz w:val="24"/>
                <w:szCs w:val="24"/>
              </w:rPr>
            </w:pPr>
            <w:r w:rsidRPr="004F246C">
              <w:rPr>
                <w:rFonts w:asciiTheme="minorHAnsi" w:hAnsiTheme="minorHAnsi"/>
                <w:sz w:val="24"/>
                <w:szCs w:val="24"/>
              </w:rPr>
              <w:t>https://community.icann.org/pages/viewpage.action?pageId=71604717</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4BF193DD" w14:textId="77777777" w:rsidR="0011530B" w:rsidRDefault="0011530B" w:rsidP="0011530B">
            <w:pPr>
              <w:spacing w:after="0" w:line="240" w:lineRule="auto"/>
              <w:rPr>
                <w:rFonts w:ascii="Times New Roman" w:eastAsia="Times New Roman" w:hAnsi="Times New Roman"/>
                <w:sz w:val="24"/>
                <w:szCs w:val="24"/>
              </w:rPr>
            </w:pPr>
            <w:hyperlink r:id="rId7" w:history="1">
              <w:r>
                <w:rPr>
                  <w:rStyle w:val="Hyperlink"/>
                  <w:rFonts w:ascii="Arial" w:eastAsia="Times New Roman" w:hAnsi="Arial" w:cs="Arial"/>
                  <w:b/>
                  <w:bCs/>
                  <w:color w:val="3B73AF"/>
                  <w:sz w:val="21"/>
                  <w:szCs w:val="21"/>
                  <w:shd w:val="clear" w:color="auto" w:fill="FFFFDD"/>
                </w:rPr>
                <w:t>http://mm.icann.org/pipermail/rds-whois2-privacy-proxy/</w:t>
              </w:r>
            </w:hyperlink>
          </w:p>
          <w:p w14:paraId="63247544" w14:textId="77777777" w:rsidR="004149B7" w:rsidRPr="00BB0454" w:rsidRDefault="004149B7" w:rsidP="006B2DC5">
            <w:pPr>
              <w:widowControl w:val="0"/>
              <w:spacing w:after="240" w:line="240" w:lineRule="auto"/>
              <w:rPr>
                <w:rFonts w:asciiTheme="minorHAnsi" w:hAnsiTheme="minorHAnsi"/>
              </w:rPr>
            </w:pP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7889EA83" w14:textId="77777777" w:rsidR="004149B7" w:rsidRPr="001C5C9E" w:rsidRDefault="00AC5E8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8" w:history="1">
              <w:r w:rsidR="004149B7" w:rsidRPr="001C5C9E">
                <w:rPr>
                  <w:rStyle w:val="Hyperlink"/>
                  <w:rFonts w:ascii="Arial" w:eastAsia="Times New Roman" w:hAnsi="Arial" w:cs="Arial"/>
                  <w:color w:val="3B73AF"/>
                  <w:sz w:val="21"/>
                  <w:szCs w:val="21"/>
                </w:rPr>
                <w:t>WHOIS Review Implementation Reports</w:t>
              </w:r>
            </w:hyperlink>
            <w:r w:rsidR="004149B7" w:rsidRPr="001C5C9E">
              <w:rPr>
                <w:rFonts w:ascii="Arial" w:eastAsia="Times New Roman" w:hAnsi="Arial" w:cs="Arial"/>
                <w:color w:val="333333"/>
                <w:sz w:val="21"/>
                <w:szCs w:val="21"/>
              </w:rPr>
              <w:t>, including</w:t>
            </w:r>
          </w:p>
          <w:p w14:paraId="5DF6ADD5" w14:textId="77777777" w:rsidR="004149B7" w:rsidRPr="001C5C9E" w:rsidRDefault="00AC5E82" w:rsidP="004149B7">
            <w:pPr>
              <w:pStyle w:val="ListParagraph"/>
              <w:numPr>
                <w:ilvl w:val="1"/>
                <w:numId w:val="1"/>
              </w:numPr>
              <w:shd w:val="clear" w:color="auto" w:fill="FFFFFF"/>
              <w:spacing w:before="100" w:beforeAutospacing="1" w:after="100" w:afterAutospacing="1"/>
              <w:rPr>
                <w:rFonts w:ascii="Arial" w:eastAsia="Times New Roman" w:hAnsi="Arial" w:cs="Arial"/>
                <w:color w:val="333333"/>
                <w:sz w:val="21"/>
                <w:szCs w:val="21"/>
              </w:rPr>
            </w:pPr>
            <w:hyperlink r:id="rId9" w:history="1">
              <w:r w:rsidR="004149B7" w:rsidRPr="001C5C9E">
                <w:rPr>
                  <w:rStyle w:val="Hyperlink"/>
                  <w:rFonts w:ascii="Arial" w:eastAsia="Times New Roman" w:hAnsi="Arial" w:cs="Arial"/>
                  <w:color w:val="3B73AF"/>
                  <w:sz w:val="21"/>
                  <w:szCs w:val="21"/>
                </w:rPr>
                <w:t>Executive Summary of Implementation Report</w:t>
              </w:r>
            </w:hyperlink>
          </w:p>
          <w:p w14:paraId="5B77A329" w14:textId="77777777" w:rsidR="004149B7" w:rsidRPr="001C5C9E" w:rsidRDefault="00AC5E82" w:rsidP="004149B7">
            <w:pPr>
              <w:pStyle w:val="ListParagraph"/>
              <w:numPr>
                <w:ilvl w:val="1"/>
                <w:numId w:val="1"/>
              </w:numPr>
              <w:shd w:val="clear" w:color="auto" w:fill="FFFFFF"/>
              <w:spacing w:before="100" w:beforeAutospacing="1" w:after="100" w:afterAutospacing="1"/>
              <w:rPr>
                <w:rFonts w:ascii="Arial" w:eastAsia="Times New Roman" w:hAnsi="Arial" w:cs="Arial"/>
                <w:color w:val="333333"/>
                <w:sz w:val="21"/>
                <w:szCs w:val="21"/>
              </w:rPr>
            </w:pPr>
            <w:hyperlink r:id="rId10" w:history="1">
              <w:r w:rsidR="004149B7" w:rsidRPr="001C5C9E">
                <w:rPr>
                  <w:rStyle w:val="Hyperlink"/>
                  <w:rFonts w:ascii="Arial" w:eastAsia="Times New Roman" w:hAnsi="Arial" w:cs="Arial"/>
                  <w:color w:val="3B73AF"/>
                  <w:sz w:val="21"/>
                  <w:szCs w:val="21"/>
                </w:rPr>
                <w:t>Detailed implementation Report</w:t>
              </w:r>
            </w:hyperlink>
            <w:r w:rsidR="004149B7" w:rsidRPr="001C5C9E">
              <w:rPr>
                <w:rFonts w:ascii="Arial" w:eastAsia="Times New Roman" w:hAnsi="Arial" w:cs="Arial"/>
                <w:color w:val="333333"/>
                <w:sz w:val="21"/>
                <w:szCs w:val="21"/>
              </w:rPr>
              <w:t> </w:t>
            </w:r>
          </w:p>
          <w:p w14:paraId="17BB537C" w14:textId="77777777" w:rsidR="004149B7" w:rsidRPr="001C5C9E" w:rsidRDefault="00AC5E8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1" w:history="1">
              <w:r w:rsidR="004149B7" w:rsidRPr="001C5C9E">
                <w:rPr>
                  <w:rStyle w:val="Hyperlink"/>
                  <w:rFonts w:ascii="Arial" w:eastAsia="Times New Roman" w:hAnsi="Arial" w:cs="Arial"/>
                  <w:color w:val="3B73AF"/>
                  <w:sz w:val="21"/>
                  <w:szCs w:val="21"/>
                </w:rPr>
                <w:t>WHOIS Review Team Final Report</w:t>
              </w:r>
            </w:hyperlink>
            <w:r w:rsidR="004149B7" w:rsidRPr="001C5C9E">
              <w:rPr>
                <w:rFonts w:ascii="Arial" w:eastAsia="Times New Roman" w:hAnsi="Arial" w:cs="Arial"/>
                <w:color w:val="333333"/>
                <w:sz w:val="21"/>
                <w:szCs w:val="21"/>
              </w:rPr>
              <w:t> (2012)</w:t>
            </w:r>
          </w:p>
          <w:p w14:paraId="087E6BA1" w14:textId="77777777" w:rsidR="004149B7" w:rsidRPr="001C5C9E" w:rsidRDefault="00AC5E8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2" w:history="1">
              <w:r w:rsidR="004149B7" w:rsidRPr="001C5C9E">
                <w:rPr>
                  <w:rStyle w:val="Hyperlink"/>
                  <w:rFonts w:ascii="Arial" w:eastAsia="Times New Roman" w:hAnsi="Arial" w:cs="Arial"/>
                  <w:color w:val="3B73AF"/>
                  <w:sz w:val="21"/>
                  <w:szCs w:val="21"/>
                </w:rPr>
                <w:t>WHOIS Task Force Final Report (2007) [HTML]</w:t>
              </w:r>
            </w:hyperlink>
            <w:r w:rsidR="004149B7" w:rsidRPr="001C5C9E">
              <w:rPr>
                <w:rFonts w:ascii="Arial" w:eastAsia="Times New Roman" w:hAnsi="Arial" w:cs="Arial"/>
                <w:color w:val="333333"/>
                <w:sz w:val="21"/>
                <w:szCs w:val="21"/>
              </w:rPr>
              <w:t> and </w:t>
            </w:r>
            <w:hyperlink r:id="rId13" w:history="1">
              <w:r w:rsidR="004149B7" w:rsidRPr="001C5C9E">
                <w:rPr>
                  <w:rStyle w:val="Hyperlink"/>
                  <w:rFonts w:ascii="Arial" w:eastAsia="Times New Roman" w:hAnsi="Arial" w:cs="Arial"/>
                  <w:color w:val="3B73AF"/>
                  <w:sz w:val="21"/>
                  <w:szCs w:val="21"/>
                </w:rPr>
                <w:t>[PDF]</w:t>
              </w:r>
            </w:hyperlink>
          </w:p>
          <w:p w14:paraId="74F3C013" w14:textId="77777777" w:rsidR="004149B7" w:rsidRPr="001C5C9E" w:rsidRDefault="00AC5E8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4" w:history="1">
              <w:r w:rsidR="004149B7" w:rsidRPr="001C5C9E">
                <w:rPr>
                  <w:rStyle w:val="Hyperlink"/>
                  <w:rFonts w:ascii="Arial" w:eastAsia="Times New Roman" w:hAnsi="Arial" w:cs="Arial"/>
                  <w:color w:val="3B73AF"/>
                  <w:sz w:val="21"/>
                  <w:szCs w:val="21"/>
                </w:rPr>
                <w:t>WHOIS Task Force Final Report</w:t>
              </w:r>
            </w:hyperlink>
            <w:r w:rsidR="004149B7" w:rsidRPr="001C5C9E">
              <w:rPr>
                <w:rFonts w:ascii="Arial" w:eastAsia="Times New Roman" w:hAnsi="Arial" w:cs="Arial"/>
                <w:color w:val="333333"/>
                <w:sz w:val="21"/>
                <w:szCs w:val="21"/>
              </w:rPr>
              <w:t> (2003)</w:t>
            </w:r>
          </w:p>
          <w:p w14:paraId="461C88C5" w14:textId="77777777" w:rsidR="004149B7" w:rsidRPr="001C5C9E" w:rsidRDefault="00AC5E8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5" w:history="1">
              <w:r w:rsidR="004149B7" w:rsidRPr="001C5C9E">
                <w:rPr>
                  <w:rStyle w:val="Hyperlink"/>
                  <w:rFonts w:ascii="Arial" w:eastAsia="Times New Roman" w:hAnsi="Arial" w:cs="Arial"/>
                  <w:color w:val="3B73AF"/>
                  <w:sz w:val="21"/>
                  <w:szCs w:val="21"/>
                </w:rPr>
                <w:t>WHOIS1 Implementation Briefings on Recommendations 4, 12, 13, 14</w:t>
              </w:r>
            </w:hyperlink>
          </w:p>
          <w:p w14:paraId="4FB7CEBF" w14:textId="77777777" w:rsidR="004149B7" w:rsidRPr="001C5C9E" w:rsidRDefault="00AC5E8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6" w:history="1">
              <w:r w:rsidR="004149B7" w:rsidRPr="001C5C9E">
                <w:rPr>
                  <w:rStyle w:val="Hyperlink"/>
                  <w:rFonts w:ascii="Arial" w:eastAsia="Times New Roman" w:hAnsi="Arial" w:cs="Arial"/>
                  <w:color w:val="3B73AF"/>
                  <w:sz w:val="21"/>
                  <w:szCs w:val="21"/>
                </w:rPr>
                <w:t>WHOIS1 Implementation Briefings on Recommendations 5, 8, 10, 11</w:t>
              </w:r>
            </w:hyperlink>
          </w:p>
          <w:p w14:paraId="598365C7" w14:textId="77777777" w:rsidR="004149B7" w:rsidRPr="001C5C9E" w:rsidRDefault="00AC5E8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7" w:history="1">
              <w:r w:rsidR="004149B7" w:rsidRPr="001C5C9E">
                <w:rPr>
                  <w:rStyle w:val="Hyperlink"/>
                  <w:rFonts w:ascii="Arial" w:eastAsia="Times New Roman" w:hAnsi="Arial" w:cs="Arial"/>
                  <w:color w:val="3B73AF"/>
                  <w:sz w:val="21"/>
                  <w:szCs w:val="21"/>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AC5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808DFD2" w14:textId="77777777" w:rsidR="005A35BA" w:rsidRDefault="0011530B" w:rsidP="00B213D8">
            <w:pPr>
              <w:spacing w:after="0" w:line="240" w:lineRule="auto"/>
              <w:rPr>
                <w:rFonts w:ascii="Times New Roman" w:eastAsia="Times New Roman" w:hAnsi="Times New Roman"/>
                <w:sz w:val="24"/>
                <w:szCs w:val="24"/>
              </w:rPr>
            </w:pPr>
            <w:r>
              <w:rPr>
                <w:rFonts w:asciiTheme="minorHAnsi" w:hAnsiTheme="minorHAnsi"/>
                <w:sz w:val="24"/>
                <w:szCs w:val="24"/>
              </w:rPr>
              <w:t>Speak with</w:t>
            </w:r>
            <w:r w:rsidR="00B213D8">
              <w:rPr>
                <w:rFonts w:asciiTheme="minorHAnsi" w:hAnsiTheme="minorHAnsi"/>
                <w:sz w:val="24"/>
                <w:szCs w:val="24"/>
              </w:rPr>
              <w:t xml:space="preserve"> Caitlin Tubergen</w:t>
            </w:r>
            <w:r w:rsidR="00B213D8">
              <w:rPr>
                <w:rStyle w:val="apple-converted-space"/>
                <w:rFonts w:ascii="Arial" w:eastAsia="Times New Roman" w:hAnsi="Arial" w:cs="Arial"/>
                <w:color w:val="333333"/>
                <w:sz w:val="21"/>
                <w:szCs w:val="21"/>
                <w:shd w:val="clear" w:color="auto" w:fill="FFFFFF"/>
              </w:rPr>
              <w:t> </w:t>
            </w:r>
            <w:r w:rsidR="00B213D8">
              <w:rPr>
                <w:rFonts w:ascii="Times New Roman" w:eastAsia="Times New Roman" w:hAnsi="Times New Roman"/>
                <w:sz w:val="24"/>
                <w:szCs w:val="24"/>
              </w:rPr>
              <w:t xml:space="preserve">and Jen Gore </w:t>
            </w:r>
            <w:r w:rsidR="00B213D8">
              <w:rPr>
                <w:rFonts w:ascii="Helvetica" w:eastAsia="Helvetica" w:hAnsi="Helvetica" w:cs="Helvetica"/>
                <w:sz w:val="24"/>
                <w:szCs w:val="24"/>
              </w:rPr>
              <w:t>–</w:t>
            </w:r>
            <w:r w:rsidR="00B213D8">
              <w:rPr>
                <w:rFonts w:ascii="Times New Roman" w:eastAsia="Times New Roman" w:hAnsi="Times New Roman"/>
                <w:sz w:val="24"/>
                <w:szCs w:val="24"/>
              </w:rPr>
              <w:t xml:space="preserve"> staff leading the IRT</w:t>
            </w:r>
          </w:p>
          <w:p w14:paraId="5D843916" w14:textId="3D4A69A2" w:rsidR="00B213D8" w:rsidRPr="00B213D8" w:rsidRDefault="00B213D8" w:rsidP="00B213D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Compliance team to discuss how they will ramp up to manage the compliance. </w:t>
            </w: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077F64CB"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ymbolMT">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11530B"/>
    <w:rsid w:val="001C473B"/>
    <w:rsid w:val="003649CB"/>
    <w:rsid w:val="0036763F"/>
    <w:rsid w:val="004149B7"/>
    <w:rsid w:val="00427770"/>
    <w:rsid w:val="0045275E"/>
    <w:rsid w:val="004F246C"/>
    <w:rsid w:val="004F4598"/>
    <w:rsid w:val="005A35BA"/>
    <w:rsid w:val="005B5AD8"/>
    <w:rsid w:val="005B5E25"/>
    <w:rsid w:val="00601942"/>
    <w:rsid w:val="0067106B"/>
    <w:rsid w:val="007252DD"/>
    <w:rsid w:val="007B656D"/>
    <w:rsid w:val="008770F9"/>
    <w:rsid w:val="008A4897"/>
    <w:rsid w:val="008B101A"/>
    <w:rsid w:val="008F3735"/>
    <w:rsid w:val="009959F9"/>
    <w:rsid w:val="009C1C4D"/>
    <w:rsid w:val="009D5771"/>
    <w:rsid w:val="00A327EA"/>
    <w:rsid w:val="00A577F1"/>
    <w:rsid w:val="00A7559D"/>
    <w:rsid w:val="00AC18AA"/>
    <w:rsid w:val="00AC5E82"/>
    <w:rsid w:val="00AD5CDC"/>
    <w:rsid w:val="00AE6E68"/>
    <w:rsid w:val="00B14BB2"/>
    <w:rsid w:val="00B213D8"/>
    <w:rsid w:val="00B41E98"/>
    <w:rsid w:val="00BD27B9"/>
    <w:rsid w:val="00C06207"/>
    <w:rsid w:val="00C36540"/>
    <w:rsid w:val="00C6085C"/>
    <w:rsid w:val="00D70933"/>
    <w:rsid w:val="00DD03A6"/>
    <w:rsid w:val="00E50F1C"/>
    <w:rsid w:val="00EA521B"/>
    <w:rsid w:val="00F016F6"/>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paragraph" w:styleId="NormalWeb">
    <w:name w:val="Normal (Web)"/>
    <w:basedOn w:val="Normal"/>
    <w:uiPriority w:val="99"/>
    <w:semiHidden/>
    <w:unhideWhenUsed/>
    <w:rsid w:val="007B656D"/>
    <w:pPr>
      <w:spacing w:before="100" w:beforeAutospacing="1" w:after="100" w:afterAutospacing="1" w:line="240" w:lineRule="auto"/>
    </w:pPr>
    <w:rPr>
      <w:rFonts w:ascii="Times New Roman" w:eastAsiaTheme="minorHAnsi" w:hAnsi="Times New Roman"/>
      <w:sz w:val="24"/>
      <w:szCs w:val="24"/>
    </w:rPr>
  </w:style>
  <w:style w:type="character" w:customStyle="1" w:styleId="apple-converted-space">
    <w:name w:val="apple-converted-space"/>
    <w:basedOn w:val="DefaultParagraphFont"/>
    <w:rsid w:val="007B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70871">
      <w:bodyDiv w:val="1"/>
      <w:marLeft w:val="0"/>
      <w:marRight w:val="0"/>
      <w:marTop w:val="0"/>
      <w:marBottom w:val="0"/>
      <w:divBdr>
        <w:top w:val="none" w:sz="0" w:space="0" w:color="auto"/>
        <w:left w:val="none" w:sz="0" w:space="0" w:color="auto"/>
        <w:bottom w:val="none" w:sz="0" w:space="0" w:color="auto"/>
        <w:right w:val="none" w:sz="0" w:space="0" w:color="auto"/>
      </w:divBdr>
    </w:div>
    <w:div w:id="760951173">
      <w:bodyDiv w:val="1"/>
      <w:marLeft w:val="0"/>
      <w:marRight w:val="0"/>
      <w:marTop w:val="0"/>
      <w:marBottom w:val="0"/>
      <w:divBdr>
        <w:top w:val="none" w:sz="0" w:space="0" w:color="auto"/>
        <w:left w:val="none" w:sz="0" w:space="0" w:color="auto"/>
        <w:bottom w:val="none" w:sz="0" w:space="0" w:color="auto"/>
        <w:right w:val="none" w:sz="0" w:space="0" w:color="auto"/>
      </w:divBdr>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
    <w:div w:id="1847865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final-report-11may12-en.pdf" TargetMode="External"/><Relationship Id="rId12" Type="http://schemas.openxmlformats.org/officeDocument/2006/relationships/hyperlink" Target="http://gnso.icann.org/en/issues/whois-privacy/whois-services-final-tf-report-12mar07.htm" TargetMode="External"/><Relationship Id="rId13"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4" Type="http://schemas.openxmlformats.org/officeDocument/2006/relationships/hyperlink" Target="https://archive.icann.org/en/gnso/whois-tf/report-19feb03.htm" TargetMode="External"/><Relationship Id="rId15" Type="http://schemas.openxmlformats.org/officeDocument/2006/relationships/hyperlink" Target="https://community.icann.org/download/attachments/69279139/WHOIS%20Briefing%20-%2028September2017%20-%20V2.0.pptx?version=1&amp;modificationDate=1506686336000&amp;api=v2" TargetMode="External"/><Relationship Id="rId16" Type="http://schemas.openxmlformats.org/officeDocument/2006/relationships/hyperlink" Target="https://community.icann.org/download/attachments/69279139/WHOIS1%20Implementation%20briefings%205%208%2010%2011.pdf?version=1&amp;modificationDate=1506504731000&amp;api=v2" TargetMode="External"/><Relationship Id="rId17" Type="http://schemas.openxmlformats.org/officeDocument/2006/relationships/hyperlink" Target="https://community.icann.org/download/attachments/69279139/WHOIS%20Briefing%20-%2003October2017%20-%20V2.0.pdf?version=1&amp;modificationDate=1506780907000&amp;api=v2"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pages/governance/bylaws-en" TargetMode="External"/><Relationship Id="rId7" Type="http://schemas.openxmlformats.org/officeDocument/2006/relationships/hyperlink" Target="http://mm.icann.org/pipermail/rds-whois2-privacy-proxy/" TargetMode="External"/><Relationship Id="rId8" Type="http://schemas.openxmlformats.org/officeDocument/2006/relationships/hyperlink" Target="https://community.icann.org/display/WHO/WHOIS+Review+Implementation+Home" TargetMode="External"/><Relationship Id="rId9" Type="http://schemas.openxmlformats.org/officeDocument/2006/relationships/hyperlink" Target="https://community.icann.org/download/attachments/54691767/WHOIS%20Recs%201_16%2030Sept2016.pdf" TargetMode="External"/><Relationship Id="rId10" Type="http://schemas.openxmlformats.org/officeDocument/2006/relationships/hyperlink" Target="https://community.icann.org/download/attachments/54691767/WHOIS%20Quarterly%20Summary%2031December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37F8BC-9F10-4347-9D2F-AEC678C5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7207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Susan Kawaguchi</cp:lastModifiedBy>
  <cp:revision>3</cp:revision>
  <dcterms:created xsi:type="dcterms:W3CDTF">2017-12-11T15:53:00Z</dcterms:created>
  <dcterms:modified xsi:type="dcterms:W3CDTF">2017-12-11T15:53:00Z</dcterms:modified>
</cp:coreProperties>
</file>