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9B89E9" w14:textId="77777777" w:rsidR="00285BD3" w:rsidRPr="006250EC" w:rsidRDefault="00C602D5">
      <w:pPr>
        <w:rPr>
          <w:b/>
          <w:color w:val="244061" w:themeColor="accent1" w:themeShade="80"/>
        </w:rPr>
      </w:pPr>
      <w:r w:rsidRPr="006250EC">
        <w:rPr>
          <w:b/>
          <w:color w:val="244061" w:themeColor="accent1" w:themeShade="80"/>
        </w:rPr>
        <w:t>Recommendation 5</w:t>
      </w:r>
      <w:r w:rsidR="004F13CD" w:rsidRPr="006250EC">
        <w:rPr>
          <w:b/>
          <w:color w:val="244061" w:themeColor="accent1" w:themeShade="80"/>
        </w:rPr>
        <w:t xml:space="preserve"> - ICANN should ensure that requirements for accurate </w:t>
      </w:r>
      <w:proofErr w:type="spellStart"/>
      <w:r w:rsidR="004F13CD" w:rsidRPr="006250EC">
        <w:rPr>
          <w:b/>
          <w:color w:val="244061" w:themeColor="accent1" w:themeShade="80"/>
        </w:rPr>
        <w:t>Whois</w:t>
      </w:r>
      <w:proofErr w:type="spellEnd"/>
      <w:r w:rsidR="004F13CD" w:rsidRPr="006250EC">
        <w:rPr>
          <w:b/>
          <w:color w:val="244061" w:themeColor="accent1" w:themeShade="80"/>
        </w:rPr>
        <w:t xml:space="preserve"> data are widely and pro-actively communicated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165393" w:rsidRPr="00165393" w14:paraId="672487B2" w14:textId="77777777" w:rsidTr="00165393">
        <w:trPr>
          <w:trHeight w:val="213"/>
        </w:trPr>
        <w:tc>
          <w:tcPr>
            <w:tcW w:w="9576" w:type="dxa"/>
            <w:shd w:val="clear" w:color="auto" w:fill="548DD4" w:themeFill="text2" w:themeFillTint="99"/>
          </w:tcPr>
          <w:p w14:paraId="661C4F8B" w14:textId="4520CD16" w:rsidR="004F13CD" w:rsidRPr="00165393" w:rsidRDefault="004F13CD" w:rsidP="004F13CD">
            <w:pPr>
              <w:pStyle w:val="ListParagraph"/>
              <w:numPr>
                <w:ilvl w:val="0"/>
                <w:numId w:val="1"/>
              </w:numPr>
              <w:rPr>
                <w:color w:val="FFFFFF" w:themeColor="background1"/>
              </w:rPr>
            </w:pPr>
            <w:r w:rsidRPr="00165393">
              <w:rPr>
                <w:color w:val="FFFFFF" w:themeColor="background1"/>
              </w:rPr>
              <w:t>Does the portal provide sup</w:t>
            </w:r>
            <w:r w:rsidR="00C0618F" w:rsidRPr="00165393">
              <w:rPr>
                <w:color w:val="FFFFFF" w:themeColor="background1"/>
              </w:rPr>
              <w:t xml:space="preserve">port for all new </w:t>
            </w:r>
            <w:proofErr w:type="spellStart"/>
            <w:r w:rsidR="00C0618F" w:rsidRPr="00165393">
              <w:rPr>
                <w:color w:val="FFFFFF" w:themeColor="background1"/>
              </w:rPr>
              <w:t>gTLDs</w:t>
            </w:r>
            <w:proofErr w:type="spellEnd"/>
            <w:r w:rsidR="00C0618F" w:rsidRPr="00165393">
              <w:rPr>
                <w:color w:val="FFFFFF" w:themeColor="background1"/>
              </w:rPr>
              <w:t xml:space="preserve">? (e.g., </w:t>
            </w:r>
            <w:proofErr w:type="spellStart"/>
            <w:proofErr w:type="gramStart"/>
            <w:r w:rsidR="00877773">
              <w:rPr>
                <w:color w:val="FFFFFF" w:themeColor="background1"/>
              </w:rPr>
              <w:t>gTLD</w:t>
            </w:r>
            <w:proofErr w:type="spellEnd"/>
            <w:r w:rsidR="00877773">
              <w:rPr>
                <w:color w:val="FFFFFF" w:themeColor="background1"/>
              </w:rPr>
              <w:t xml:space="preserve"> .</w:t>
            </w:r>
            <w:r w:rsidRPr="00165393">
              <w:rPr>
                <w:color w:val="FFFFFF" w:themeColor="background1"/>
              </w:rPr>
              <w:t>film</w:t>
            </w:r>
            <w:proofErr w:type="gramEnd"/>
            <w:r w:rsidRPr="00165393">
              <w:rPr>
                <w:color w:val="FFFFFF" w:themeColor="background1"/>
              </w:rPr>
              <w:t xml:space="preserve"> returns an error message)</w:t>
            </w:r>
          </w:p>
        </w:tc>
      </w:tr>
      <w:tr w:rsidR="004F13CD" w14:paraId="073F3F6C" w14:textId="77777777" w:rsidTr="00165393">
        <w:trPr>
          <w:trHeight w:val="213"/>
        </w:trPr>
        <w:tc>
          <w:tcPr>
            <w:tcW w:w="9576" w:type="dxa"/>
            <w:tcBorders>
              <w:bottom w:val="single" w:sz="4" w:space="0" w:color="auto"/>
            </w:tcBorders>
          </w:tcPr>
          <w:p w14:paraId="7F76AFB2" w14:textId="77777777" w:rsidR="004F13CD" w:rsidRDefault="004F13CD" w:rsidP="008A0453"/>
        </w:tc>
      </w:tr>
      <w:tr w:rsidR="00165393" w:rsidRPr="00165393" w14:paraId="1FA2FCB5" w14:textId="77777777" w:rsidTr="00165393">
        <w:trPr>
          <w:trHeight w:val="213"/>
        </w:trPr>
        <w:tc>
          <w:tcPr>
            <w:tcW w:w="9576" w:type="dxa"/>
            <w:shd w:val="clear" w:color="auto" w:fill="548DD4" w:themeFill="text2" w:themeFillTint="99"/>
          </w:tcPr>
          <w:p w14:paraId="2070BA2C" w14:textId="77777777" w:rsidR="004F13CD" w:rsidRPr="00165393" w:rsidRDefault="004F13CD" w:rsidP="004F13CD">
            <w:pPr>
              <w:pStyle w:val="ListParagraph"/>
              <w:numPr>
                <w:ilvl w:val="0"/>
                <w:numId w:val="1"/>
              </w:numPr>
              <w:rPr>
                <w:color w:val="FFFFFF" w:themeColor="background1"/>
              </w:rPr>
            </w:pPr>
            <w:r w:rsidRPr="00165393">
              <w:rPr>
                <w:color w:val="FFFFFF" w:themeColor="background1"/>
              </w:rPr>
              <w:t>How often do WHOIS queries performed through the portal fail, is this tracked, and is any action taken to remediate failures?</w:t>
            </w:r>
            <w:r w:rsidR="001778CE">
              <w:rPr>
                <w:color w:val="FFFFFF" w:themeColor="background1"/>
              </w:rPr>
              <w:t xml:space="preserve"> What does ICANN do to ensure that each registry or registrar is compliant with allowing lookups?</w:t>
            </w:r>
          </w:p>
        </w:tc>
      </w:tr>
      <w:tr w:rsidR="004F13CD" w14:paraId="13F108EF" w14:textId="77777777" w:rsidTr="00165393">
        <w:trPr>
          <w:trHeight w:val="213"/>
        </w:trPr>
        <w:tc>
          <w:tcPr>
            <w:tcW w:w="9576" w:type="dxa"/>
            <w:tcBorders>
              <w:bottom w:val="single" w:sz="4" w:space="0" w:color="auto"/>
            </w:tcBorders>
          </w:tcPr>
          <w:p w14:paraId="4AC5739C" w14:textId="77777777" w:rsidR="004F13CD" w:rsidRDefault="004F13CD" w:rsidP="008A0453"/>
        </w:tc>
      </w:tr>
      <w:tr w:rsidR="00165393" w:rsidRPr="00165393" w14:paraId="412466E8" w14:textId="77777777" w:rsidTr="00165393">
        <w:trPr>
          <w:trHeight w:val="213"/>
        </w:trPr>
        <w:tc>
          <w:tcPr>
            <w:tcW w:w="9576" w:type="dxa"/>
            <w:shd w:val="clear" w:color="auto" w:fill="548DD4" w:themeFill="text2" w:themeFillTint="99"/>
          </w:tcPr>
          <w:p w14:paraId="20F06376" w14:textId="77777777" w:rsidR="004F13CD" w:rsidRPr="00165393" w:rsidRDefault="004F13CD" w:rsidP="004F13CD">
            <w:pPr>
              <w:pStyle w:val="ListParagraph"/>
              <w:numPr>
                <w:ilvl w:val="0"/>
                <w:numId w:val="1"/>
              </w:numPr>
              <w:rPr>
                <w:color w:val="FFFFFF" w:themeColor="background1"/>
              </w:rPr>
            </w:pPr>
            <w:r w:rsidRPr="00165393">
              <w:rPr>
                <w:color w:val="FFFFFF" w:themeColor="background1"/>
              </w:rPr>
              <w:t>Why do some WHOIS queries performed through the portal return blank fields? (i.e., some registrar-supplied WHOIS fields appear to be blank in some responses)</w:t>
            </w:r>
          </w:p>
        </w:tc>
      </w:tr>
      <w:tr w:rsidR="004F13CD" w14:paraId="02DD230D" w14:textId="77777777" w:rsidTr="00165393">
        <w:trPr>
          <w:trHeight w:val="479"/>
        </w:trPr>
        <w:tc>
          <w:tcPr>
            <w:tcW w:w="9576" w:type="dxa"/>
            <w:tcBorders>
              <w:bottom w:val="single" w:sz="4" w:space="0" w:color="auto"/>
            </w:tcBorders>
          </w:tcPr>
          <w:p w14:paraId="09F7CF6C" w14:textId="77777777" w:rsidR="004F13CD" w:rsidRDefault="004F13CD" w:rsidP="004F13CD"/>
        </w:tc>
      </w:tr>
      <w:tr w:rsidR="00165393" w:rsidRPr="00165393" w14:paraId="3C319750" w14:textId="77777777" w:rsidTr="00165393">
        <w:trPr>
          <w:trHeight w:val="479"/>
        </w:trPr>
        <w:tc>
          <w:tcPr>
            <w:tcW w:w="9576" w:type="dxa"/>
            <w:shd w:val="clear" w:color="auto" w:fill="548DD4" w:themeFill="text2" w:themeFillTint="99"/>
          </w:tcPr>
          <w:p w14:paraId="789661C4" w14:textId="77777777" w:rsidR="004F13CD" w:rsidRPr="00165393" w:rsidRDefault="004F13CD" w:rsidP="004F13CD">
            <w:pPr>
              <w:pStyle w:val="ListParagraph"/>
              <w:numPr>
                <w:ilvl w:val="0"/>
                <w:numId w:val="1"/>
              </w:numPr>
              <w:rPr>
                <w:color w:val="FFFFFF" w:themeColor="background1"/>
              </w:rPr>
            </w:pPr>
            <w:r w:rsidRPr="00165393">
              <w:rPr>
                <w:color w:val="FFFFFF" w:themeColor="background1"/>
              </w:rPr>
              <w:t>With regard to compliance checks to verify that Registrars are publishing this info, are Resellers also required to publish this info and does compliance spot-check Reseller publication?</w:t>
            </w:r>
          </w:p>
        </w:tc>
      </w:tr>
      <w:tr w:rsidR="00C0618F" w14:paraId="2B977A43" w14:textId="77777777" w:rsidTr="00165393">
        <w:trPr>
          <w:trHeight w:val="479"/>
        </w:trPr>
        <w:tc>
          <w:tcPr>
            <w:tcW w:w="9576" w:type="dxa"/>
            <w:tcBorders>
              <w:bottom w:val="single" w:sz="4" w:space="0" w:color="auto"/>
            </w:tcBorders>
          </w:tcPr>
          <w:p w14:paraId="5586B340" w14:textId="77777777" w:rsidR="00C0618F" w:rsidRDefault="00C0618F" w:rsidP="00C0618F">
            <w:pPr>
              <w:pStyle w:val="ListParagraph"/>
              <w:ind w:left="360"/>
            </w:pPr>
          </w:p>
        </w:tc>
      </w:tr>
    </w:tbl>
    <w:p w14:paraId="7B8E4E4F" w14:textId="77777777" w:rsidR="006250EC" w:rsidRDefault="006250EC" w:rsidP="00C602D5">
      <w:bookmarkStart w:id="0" w:name="_GoBack"/>
      <w:bookmarkEnd w:id="0"/>
    </w:p>
    <w:p w14:paraId="1D5F2124" w14:textId="77777777" w:rsidR="00C602D5" w:rsidRPr="006250EC" w:rsidRDefault="00C602D5" w:rsidP="00C602D5">
      <w:pPr>
        <w:rPr>
          <w:b/>
          <w:color w:val="244061" w:themeColor="accent1" w:themeShade="80"/>
        </w:rPr>
      </w:pPr>
      <w:r w:rsidRPr="006250EC">
        <w:rPr>
          <w:b/>
          <w:color w:val="244061" w:themeColor="accent1" w:themeShade="80"/>
        </w:rPr>
        <w:t>Recommendation 8</w:t>
      </w:r>
      <w:r w:rsidR="006250EC" w:rsidRPr="006250EC">
        <w:rPr>
          <w:b/>
          <w:color w:val="244061" w:themeColor="accent1" w:themeShade="80"/>
        </w:rPr>
        <w:t xml:space="preserve"> - ICANN should ensure that there is a clear, unambiguous and enforceable chain of contractual agreements with registries / registrars / registrants to require the provision and maintenance of accurate </w:t>
      </w:r>
      <w:proofErr w:type="spellStart"/>
      <w:r w:rsidR="006250EC" w:rsidRPr="006250EC">
        <w:rPr>
          <w:b/>
          <w:color w:val="244061" w:themeColor="accent1" w:themeShade="80"/>
        </w:rPr>
        <w:t>Whois</w:t>
      </w:r>
      <w:proofErr w:type="spellEnd"/>
      <w:r w:rsidR="006250EC" w:rsidRPr="006250EC">
        <w:rPr>
          <w:b/>
          <w:color w:val="244061" w:themeColor="accent1" w:themeShade="80"/>
        </w:rPr>
        <w:t xml:space="preserve"> data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6250EC" w14:paraId="0BE52828" w14:textId="77777777" w:rsidTr="00165393">
        <w:tc>
          <w:tcPr>
            <w:tcW w:w="9576" w:type="dxa"/>
            <w:shd w:val="clear" w:color="auto" w:fill="548DD4" w:themeFill="text2" w:themeFillTint="99"/>
          </w:tcPr>
          <w:p w14:paraId="6587200B" w14:textId="77777777" w:rsidR="006250EC" w:rsidRPr="00165393" w:rsidRDefault="001778CE" w:rsidP="00C602D5">
            <w:pPr>
              <w:pStyle w:val="ListParagraph"/>
              <w:numPr>
                <w:ilvl w:val="0"/>
                <w:numId w:val="2"/>
              </w:numPr>
              <w:rPr>
                <w:color w:val="FFFFFF" w:themeColor="background1"/>
              </w:rPr>
            </w:pPr>
            <w:r w:rsidRPr="00165393">
              <w:rPr>
                <w:color w:val="FFFFFF" w:themeColor="background1"/>
              </w:rPr>
              <w:t>When will the Registrar option to renew under the 2009 RAA be deprecated?</w:t>
            </w:r>
          </w:p>
        </w:tc>
      </w:tr>
      <w:tr w:rsidR="006250EC" w14:paraId="146D73C4" w14:textId="77777777" w:rsidTr="001778CE">
        <w:tc>
          <w:tcPr>
            <w:tcW w:w="9576" w:type="dxa"/>
            <w:tcBorders>
              <w:bottom w:val="single" w:sz="4" w:space="0" w:color="auto"/>
            </w:tcBorders>
          </w:tcPr>
          <w:p w14:paraId="7142380E" w14:textId="77777777" w:rsidR="006250EC" w:rsidRDefault="006250EC" w:rsidP="00C602D5"/>
        </w:tc>
      </w:tr>
      <w:tr w:rsidR="001778CE" w14:paraId="5BAFC85E" w14:textId="77777777" w:rsidTr="00AE749F">
        <w:tc>
          <w:tcPr>
            <w:tcW w:w="9576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45FED149" w14:textId="77777777" w:rsidR="001778CE" w:rsidRPr="001778CE" w:rsidRDefault="001778CE" w:rsidP="001778CE">
            <w:pPr>
              <w:pStyle w:val="ListParagraph"/>
              <w:numPr>
                <w:ilvl w:val="0"/>
                <w:numId w:val="2"/>
              </w:numPr>
            </w:pPr>
            <w:r w:rsidRPr="001778CE">
              <w:rPr>
                <w:color w:val="FFFFFF" w:themeColor="background1"/>
              </w:rPr>
              <w:t xml:space="preserve">When can it be expected that all Registrars (not just those offering new </w:t>
            </w:r>
            <w:proofErr w:type="spellStart"/>
            <w:r w:rsidRPr="001778CE">
              <w:rPr>
                <w:color w:val="FFFFFF" w:themeColor="background1"/>
              </w:rPr>
              <w:t>gTLDs</w:t>
            </w:r>
            <w:proofErr w:type="spellEnd"/>
            <w:r w:rsidRPr="001778CE">
              <w:rPr>
                <w:color w:val="FFFFFF" w:themeColor="background1"/>
              </w:rPr>
              <w:t>) will move to 2013 RAA?</w:t>
            </w:r>
          </w:p>
        </w:tc>
      </w:tr>
      <w:tr w:rsidR="00AE749F" w14:paraId="6F3E5549" w14:textId="77777777" w:rsidTr="00AE749F">
        <w:tc>
          <w:tcPr>
            <w:tcW w:w="9576" w:type="dxa"/>
            <w:shd w:val="clear" w:color="auto" w:fill="auto"/>
          </w:tcPr>
          <w:p w14:paraId="01A698BE" w14:textId="77777777" w:rsidR="00AE749F" w:rsidRPr="001778CE" w:rsidRDefault="00AE749F" w:rsidP="001778CE">
            <w:pPr>
              <w:pStyle w:val="ListParagraph"/>
              <w:numPr>
                <w:ilvl w:val="0"/>
                <w:numId w:val="2"/>
              </w:numPr>
              <w:rPr>
                <w:color w:val="FFFFFF" w:themeColor="background1"/>
              </w:rPr>
            </w:pPr>
          </w:p>
        </w:tc>
      </w:tr>
    </w:tbl>
    <w:p w14:paraId="455ACE6D" w14:textId="77777777" w:rsidR="005D42F0" w:rsidRDefault="005D42F0" w:rsidP="00C602D5"/>
    <w:p w14:paraId="47AE092F" w14:textId="77777777" w:rsidR="006250EC" w:rsidRPr="006250EC" w:rsidRDefault="006250EC" w:rsidP="00C602D5">
      <w:pPr>
        <w:rPr>
          <w:b/>
          <w:color w:val="244061" w:themeColor="accent1" w:themeShade="80"/>
        </w:rPr>
      </w:pPr>
      <w:r w:rsidRPr="006250EC">
        <w:rPr>
          <w:b/>
          <w:color w:val="244061" w:themeColor="accent1" w:themeShade="80"/>
        </w:rPr>
        <w:t>Recommendation 10 - •ICANN should initiate processes to regulate and oversee privacy proxy service providers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6250EC" w14:paraId="5FCB3058" w14:textId="77777777" w:rsidTr="00165393">
        <w:tc>
          <w:tcPr>
            <w:tcW w:w="9576" w:type="dxa"/>
            <w:shd w:val="clear" w:color="auto" w:fill="548DD4" w:themeFill="text2" w:themeFillTint="99"/>
          </w:tcPr>
          <w:p w14:paraId="7AA324E4" w14:textId="77777777" w:rsidR="006250EC" w:rsidRPr="00165393" w:rsidRDefault="006250EC" w:rsidP="006250EC">
            <w:pPr>
              <w:pStyle w:val="ListParagraph"/>
              <w:numPr>
                <w:ilvl w:val="0"/>
                <w:numId w:val="4"/>
              </w:numPr>
              <w:rPr>
                <w:color w:val="FFFFFF" w:themeColor="background1"/>
              </w:rPr>
            </w:pPr>
            <w:r w:rsidRPr="00165393">
              <w:rPr>
                <w:color w:val="FFFFFF" w:themeColor="background1"/>
              </w:rPr>
              <w:t>Are there any privacy services? (e.g., studies identifying P/P services)</w:t>
            </w:r>
          </w:p>
        </w:tc>
      </w:tr>
      <w:tr w:rsidR="006250EC" w14:paraId="5B03BF74" w14:textId="77777777" w:rsidTr="00165393">
        <w:tc>
          <w:tcPr>
            <w:tcW w:w="9576" w:type="dxa"/>
            <w:tcBorders>
              <w:bottom w:val="single" w:sz="4" w:space="0" w:color="auto"/>
            </w:tcBorders>
          </w:tcPr>
          <w:p w14:paraId="110A8101" w14:textId="77777777" w:rsidR="006250EC" w:rsidRDefault="006250EC" w:rsidP="00C602D5"/>
        </w:tc>
      </w:tr>
      <w:tr w:rsidR="00165393" w:rsidRPr="00165393" w14:paraId="2FC3E501" w14:textId="77777777" w:rsidTr="00165393">
        <w:trPr>
          <w:trHeight w:val="213"/>
        </w:trPr>
        <w:tc>
          <w:tcPr>
            <w:tcW w:w="9576" w:type="dxa"/>
            <w:shd w:val="clear" w:color="auto" w:fill="548DD4" w:themeFill="text2" w:themeFillTint="99"/>
          </w:tcPr>
          <w:p w14:paraId="3D242C4A" w14:textId="77777777" w:rsidR="006250EC" w:rsidRPr="00165393" w:rsidRDefault="006250EC" w:rsidP="00C602D5">
            <w:pPr>
              <w:pStyle w:val="ListParagraph"/>
              <w:numPr>
                <w:ilvl w:val="0"/>
                <w:numId w:val="4"/>
              </w:numPr>
              <w:rPr>
                <w:color w:val="FFFFFF" w:themeColor="background1"/>
              </w:rPr>
            </w:pPr>
            <w:r w:rsidRPr="00165393">
              <w:rPr>
                <w:color w:val="FFFFFF" w:themeColor="background1"/>
              </w:rPr>
              <w:t>What are the reasons for delay between GNSO approval/board adoption of PPSAI policy and IRT launch?</w:t>
            </w:r>
          </w:p>
        </w:tc>
      </w:tr>
      <w:tr w:rsidR="006250EC" w14:paraId="59206463" w14:textId="77777777" w:rsidTr="006250EC">
        <w:trPr>
          <w:trHeight w:val="213"/>
        </w:trPr>
        <w:tc>
          <w:tcPr>
            <w:tcW w:w="9576" w:type="dxa"/>
          </w:tcPr>
          <w:p w14:paraId="09353434" w14:textId="77777777" w:rsidR="006250EC" w:rsidRDefault="006250EC" w:rsidP="006250EC">
            <w:pPr>
              <w:pStyle w:val="ListParagraph"/>
              <w:ind w:left="360"/>
            </w:pPr>
          </w:p>
        </w:tc>
      </w:tr>
    </w:tbl>
    <w:p w14:paraId="4AB81E54" w14:textId="77777777" w:rsidR="006250EC" w:rsidRDefault="006250EC" w:rsidP="00C602D5"/>
    <w:sectPr w:rsidR="006250E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736B40" w14:textId="77777777" w:rsidR="00086119" w:rsidRDefault="00086119" w:rsidP="00C602D5">
      <w:pPr>
        <w:spacing w:after="0" w:line="240" w:lineRule="auto"/>
      </w:pPr>
      <w:r>
        <w:separator/>
      </w:r>
    </w:p>
  </w:endnote>
  <w:endnote w:type="continuationSeparator" w:id="0">
    <w:p w14:paraId="1F9BAB0D" w14:textId="77777777" w:rsidR="00086119" w:rsidRDefault="00086119" w:rsidP="00C60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279F99" w14:textId="77777777" w:rsidR="00086119" w:rsidRDefault="00086119" w:rsidP="00C602D5">
      <w:pPr>
        <w:spacing w:after="0" w:line="240" w:lineRule="auto"/>
      </w:pPr>
      <w:r>
        <w:separator/>
      </w:r>
    </w:p>
  </w:footnote>
  <w:footnote w:type="continuationSeparator" w:id="0">
    <w:p w14:paraId="03E5E5C1" w14:textId="77777777" w:rsidR="00086119" w:rsidRDefault="00086119" w:rsidP="00C60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8540A1" w14:textId="77777777" w:rsidR="00C602D5" w:rsidRDefault="00C602D5" w:rsidP="00C602D5">
    <w:pPr>
      <w:pStyle w:val="Header"/>
      <w:jc w:val="center"/>
    </w:pPr>
    <w:r>
      <w:t>Implementation Briefing Questions raised during RDS-WHOIS2-RT Plenary Call #7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D70536"/>
    <w:multiLevelType w:val="hybridMultilevel"/>
    <w:tmpl w:val="E3BAF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8D5BAE"/>
    <w:multiLevelType w:val="hybridMultilevel"/>
    <w:tmpl w:val="8648DB22"/>
    <w:lvl w:ilvl="0" w:tplc="2ECA8AEE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CDE3F5D"/>
    <w:multiLevelType w:val="hybridMultilevel"/>
    <w:tmpl w:val="5C0A4CF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38A3E3A"/>
    <w:multiLevelType w:val="hybridMultilevel"/>
    <w:tmpl w:val="C3B6D6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3B11FB0"/>
    <w:multiLevelType w:val="hybridMultilevel"/>
    <w:tmpl w:val="D526A6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2D5"/>
    <w:rsid w:val="00072DD1"/>
    <w:rsid w:val="00086119"/>
    <w:rsid w:val="000C50B0"/>
    <w:rsid w:val="00165393"/>
    <w:rsid w:val="001778CE"/>
    <w:rsid w:val="00272AFA"/>
    <w:rsid w:val="00285BD3"/>
    <w:rsid w:val="00342A3F"/>
    <w:rsid w:val="003F523E"/>
    <w:rsid w:val="004F13CD"/>
    <w:rsid w:val="005D42F0"/>
    <w:rsid w:val="005E3ABA"/>
    <w:rsid w:val="006250EC"/>
    <w:rsid w:val="00877773"/>
    <w:rsid w:val="008A0453"/>
    <w:rsid w:val="008C1FFC"/>
    <w:rsid w:val="00A220C4"/>
    <w:rsid w:val="00A51C83"/>
    <w:rsid w:val="00AE749F"/>
    <w:rsid w:val="00AF7868"/>
    <w:rsid w:val="00B83B3E"/>
    <w:rsid w:val="00BD4392"/>
    <w:rsid w:val="00BE2AA9"/>
    <w:rsid w:val="00C0618F"/>
    <w:rsid w:val="00C602D5"/>
    <w:rsid w:val="00CA08DB"/>
    <w:rsid w:val="00DF31AD"/>
    <w:rsid w:val="00F7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CC6A08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02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2D5"/>
  </w:style>
  <w:style w:type="paragraph" w:styleId="Footer">
    <w:name w:val="footer"/>
    <w:basedOn w:val="Normal"/>
    <w:link w:val="FooterChar"/>
    <w:uiPriority w:val="99"/>
    <w:unhideWhenUsed/>
    <w:rsid w:val="00C602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2D5"/>
  </w:style>
  <w:style w:type="paragraph" w:styleId="ListParagraph">
    <w:name w:val="List Paragraph"/>
    <w:basedOn w:val="Normal"/>
    <w:uiPriority w:val="34"/>
    <w:qFormat/>
    <w:rsid w:val="00C602D5"/>
    <w:pPr>
      <w:ind w:left="720"/>
      <w:contextualSpacing/>
    </w:pPr>
  </w:style>
  <w:style w:type="table" w:styleId="TableGrid">
    <w:name w:val="Table Grid"/>
    <w:basedOn w:val="TableNormal"/>
    <w:uiPriority w:val="59"/>
    <w:rsid w:val="004F13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223</Words>
  <Characters>1277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Alice Jansen</cp:lastModifiedBy>
  <cp:revision>4</cp:revision>
  <dcterms:created xsi:type="dcterms:W3CDTF">2017-09-18T10:09:00Z</dcterms:created>
  <dcterms:modified xsi:type="dcterms:W3CDTF">2017-09-18T10:12:00Z</dcterms:modified>
</cp:coreProperties>
</file>