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28BB" w14:textId="77777777" w:rsidR="00886C33" w:rsidRDefault="00886C33" w:rsidP="00886C33">
      <w:pPr>
        <w:pStyle w:val="NormalWeb"/>
        <w:shd w:val="clear" w:color="auto" w:fill="FFFFFF"/>
        <w:spacing w:before="0" w:beforeAutospacing="0" w:after="0" w:afterAutospacing="0"/>
        <w:rPr>
          <w:rFonts w:ascii="Segoe UI" w:hAnsi="Segoe UI" w:cs="Segoe UI"/>
          <w:color w:val="292A2E"/>
        </w:rPr>
      </w:pPr>
      <w:r>
        <w:rPr>
          <w:rStyle w:val="Strong"/>
          <w:rFonts w:ascii="Segoe UI" w:eastAsiaTheme="majorEastAsia" w:hAnsi="Segoe UI" w:cs="Segoe UI"/>
          <w:color w:val="292A2E"/>
        </w:rPr>
        <w:t>Subgroup on Structural Review:</w:t>
      </w:r>
    </w:p>
    <w:p w14:paraId="2F3668F9" w14:textId="77777777" w:rsidR="00886C33" w:rsidRDefault="00886C33" w:rsidP="00886C33">
      <w:pPr>
        <w:pStyle w:val="NormalWeb"/>
        <w:numPr>
          <w:ilvl w:val="0"/>
          <w:numId w:val="3"/>
        </w:numPr>
        <w:shd w:val="clear" w:color="auto" w:fill="FFFFFF"/>
        <w:spacing w:before="0" w:beforeAutospacing="0" w:after="0" w:afterAutospacing="0"/>
        <w:rPr>
          <w:rFonts w:ascii="Segoe UI" w:hAnsi="Segoe UI" w:cs="Segoe UI"/>
          <w:color w:val="292A2E"/>
        </w:rPr>
      </w:pPr>
      <w:r>
        <w:rPr>
          <w:rFonts w:ascii="Segoe UI" w:hAnsi="Segoe UI" w:cs="Segoe UI"/>
          <w:color w:val="292A2E"/>
        </w:rPr>
        <w:t>Define triggers and thresholds to start/stop with an eye towards simplification</w:t>
      </w:r>
    </w:p>
    <w:p w14:paraId="5565E688" w14:textId="77777777" w:rsidR="00886C33" w:rsidRDefault="00886C33" w:rsidP="00886C33">
      <w:pPr>
        <w:pStyle w:val="NormalWeb"/>
        <w:numPr>
          <w:ilvl w:val="0"/>
          <w:numId w:val="3"/>
        </w:numPr>
        <w:shd w:val="clear" w:color="auto" w:fill="FFFFFF"/>
        <w:spacing w:before="0" w:beforeAutospacing="0" w:after="0" w:afterAutospacing="0"/>
        <w:rPr>
          <w:rFonts w:ascii="Segoe UI" w:hAnsi="Segoe UI" w:cs="Segoe UI"/>
          <w:color w:val="292A2E"/>
        </w:rPr>
      </w:pPr>
      <w:r>
        <w:rPr>
          <w:rFonts w:ascii="Segoe UI" w:hAnsi="Segoe UI" w:cs="Segoe UI"/>
          <w:color w:val="292A2E"/>
        </w:rPr>
        <w:t>Define impact or authority of recommendations (procedures to consider, adopt and implement as appropriate recommendations) </w:t>
      </w:r>
    </w:p>
    <w:p w14:paraId="4149D396" w14:textId="77777777" w:rsidR="00886C33" w:rsidRDefault="00886C33" w:rsidP="00886C33">
      <w:pPr>
        <w:pStyle w:val="NormalWeb"/>
        <w:numPr>
          <w:ilvl w:val="0"/>
          <w:numId w:val="3"/>
        </w:numPr>
        <w:shd w:val="clear" w:color="auto" w:fill="FFFFFF"/>
        <w:spacing w:before="0" w:beforeAutospacing="0" w:after="0" w:afterAutospacing="0"/>
        <w:rPr>
          <w:rFonts w:ascii="Segoe UI" w:hAnsi="Segoe UI" w:cs="Segoe UI"/>
          <w:color w:val="292A2E"/>
        </w:rPr>
      </w:pPr>
      <w:r>
        <w:rPr>
          <w:rFonts w:ascii="Segoe UI" w:hAnsi="Segoe UI" w:cs="Segoe UI"/>
          <w:color w:val="292A2E"/>
        </w:rPr>
        <w:t>How does CIP feed into Structural Review</w:t>
      </w:r>
    </w:p>
    <w:p w14:paraId="4846F5B6" w14:textId="77777777" w:rsidR="00886C33" w:rsidRDefault="00886C33" w:rsidP="00886C33">
      <w:pPr>
        <w:pStyle w:val="NormalWeb"/>
        <w:numPr>
          <w:ilvl w:val="0"/>
          <w:numId w:val="3"/>
        </w:numPr>
        <w:shd w:val="clear" w:color="auto" w:fill="FFFFFF"/>
        <w:spacing w:before="0" w:beforeAutospacing="0" w:after="0" w:afterAutospacing="0"/>
        <w:rPr>
          <w:rFonts w:ascii="Segoe UI" w:hAnsi="Segoe UI" w:cs="Segoe UI"/>
          <w:color w:val="292A2E"/>
        </w:rPr>
      </w:pPr>
      <w:r>
        <w:rPr>
          <w:rFonts w:ascii="Segoe UI" w:hAnsi="Segoe UI" w:cs="Segoe UI"/>
          <w:color w:val="292A2E"/>
        </w:rPr>
        <w:t>Define purpose</w:t>
      </w:r>
    </w:p>
    <w:p w14:paraId="654D2740" w14:textId="77777777" w:rsidR="00886C33" w:rsidRDefault="00886C33" w:rsidP="00886C33">
      <w:pPr>
        <w:pStyle w:val="NormalWeb"/>
        <w:shd w:val="clear" w:color="auto" w:fill="FFFFFF"/>
        <w:spacing w:before="180" w:beforeAutospacing="0" w:after="0" w:afterAutospacing="0"/>
        <w:rPr>
          <w:rFonts w:ascii="Segoe UI" w:hAnsi="Segoe UI" w:cs="Segoe UI"/>
          <w:color w:val="292A2E"/>
        </w:rPr>
      </w:pPr>
      <w:r>
        <w:rPr>
          <w:rFonts w:ascii="Segoe UI" w:hAnsi="Segoe UI" w:cs="Segoe UI"/>
          <w:color w:val="292A2E"/>
        </w:rPr>
        <w:t>Members: Avri Doria, Osvaldo Novoa, Annaliese Williams, Akinori Maemura, Russ Weinstein</w:t>
      </w:r>
    </w:p>
    <w:p w14:paraId="5BE79DD0" w14:textId="77777777" w:rsidR="00886C33" w:rsidRDefault="00886C33" w:rsidP="00886C33">
      <w:pPr>
        <w:pStyle w:val="NormalWeb"/>
        <w:shd w:val="clear" w:color="auto" w:fill="FFFFFF"/>
        <w:spacing w:before="180" w:beforeAutospacing="0" w:after="0" w:afterAutospacing="0"/>
        <w:rPr>
          <w:rFonts w:ascii="Segoe UI" w:hAnsi="Segoe UI" w:cs="Segoe UI"/>
          <w:color w:val="292A2E"/>
        </w:rPr>
      </w:pPr>
      <w:r>
        <w:rPr>
          <w:rStyle w:val="Strong"/>
          <w:rFonts w:ascii="Segoe UI" w:eastAsiaTheme="majorEastAsia" w:hAnsi="Segoe UI" w:cs="Segoe UI"/>
          <w:color w:val="292A2E"/>
        </w:rPr>
        <w:t>Mailing-list archives</w:t>
      </w:r>
      <w:r>
        <w:rPr>
          <w:rFonts w:ascii="Segoe UI" w:hAnsi="Segoe UI" w:cs="Segoe UI"/>
          <w:color w:val="292A2E"/>
        </w:rPr>
        <w:t xml:space="preserve">: </w:t>
      </w:r>
      <w:hyperlink r:id="rId7" w:tooltip="https://lists.icann.org/hyperkitty/list/reviewsccg-subgroup-structural-review@icann.org/" w:history="1">
        <w:r>
          <w:rPr>
            <w:rStyle w:val="Hyperlink"/>
            <w:rFonts w:ascii="Segoe UI" w:eastAsiaTheme="majorEastAsia" w:hAnsi="Segoe UI" w:cs="Segoe UI"/>
            <w:color w:val="1868DB"/>
          </w:rPr>
          <w:t>https://lists.icann.org/hyperkitty/list/reviewsccg-subgroup-structural-review@icann.org/</w:t>
        </w:r>
      </w:hyperlink>
    </w:p>
    <w:p w14:paraId="0E8AC5B2" w14:textId="77777777" w:rsidR="00886C33" w:rsidRDefault="00886C33" w:rsidP="006538D7">
      <w:pPr>
        <w:rPr>
          <w:rFonts w:ascii="Arial" w:eastAsia="Times New Roman" w:hAnsi="Arial" w:cs="Arial"/>
          <w:b/>
          <w:bCs/>
          <w:color w:val="000000"/>
          <w:kern w:val="0"/>
          <w:sz w:val="22"/>
          <w:szCs w:val="22"/>
          <w:lang w:eastAsia="en-GB"/>
          <w14:ligatures w14:val="none"/>
        </w:rPr>
      </w:pPr>
    </w:p>
    <w:p w14:paraId="37B5F59A" w14:textId="5A9BE51E" w:rsidR="00886C33" w:rsidRDefault="00886C33">
      <w:pPr>
        <w:rPr>
          <w:rFonts w:ascii="Arial" w:eastAsia="Times New Roman" w:hAnsi="Arial" w:cs="Arial"/>
          <w:b/>
          <w:bCs/>
          <w:color w:val="000000"/>
          <w:kern w:val="0"/>
          <w:sz w:val="22"/>
          <w:szCs w:val="22"/>
          <w:lang w:eastAsia="en-GB"/>
          <w14:ligatures w14:val="none"/>
        </w:rPr>
      </w:pPr>
      <w:r>
        <w:rPr>
          <w:rFonts w:ascii="Arial" w:eastAsia="Times New Roman" w:hAnsi="Arial" w:cs="Arial"/>
          <w:b/>
          <w:bCs/>
          <w:color w:val="000000"/>
          <w:kern w:val="0"/>
          <w:sz w:val="22"/>
          <w:szCs w:val="22"/>
          <w:lang w:eastAsia="en-GB"/>
          <w14:ligatures w14:val="none"/>
        </w:rPr>
        <w:br w:type="page"/>
      </w:r>
    </w:p>
    <w:p w14:paraId="29B19760" w14:textId="77777777" w:rsidR="00886C33" w:rsidRDefault="00886C33" w:rsidP="006538D7">
      <w:pPr>
        <w:rPr>
          <w:rFonts w:ascii="Arial" w:eastAsia="Times New Roman" w:hAnsi="Arial" w:cs="Arial"/>
          <w:b/>
          <w:bCs/>
          <w:color w:val="000000"/>
          <w:kern w:val="0"/>
          <w:sz w:val="22"/>
          <w:szCs w:val="22"/>
          <w:lang w:eastAsia="en-GB"/>
          <w14:ligatures w14:val="none"/>
        </w:rPr>
      </w:pPr>
    </w:p>
    <w:p w14:paraId="2BE8AE06" w14:textId="77777777" w:rsidR="00886C33" w:rsidRDefault="00886C33" w:rsidP="006538D7">
      <w:pPr>
        <w:rPr>
          <w:rFonts w:ascii="Arial" w:eastAsia="Times New Roman" w:hAnsi="Arial" w:cs="Arial"/>
          <w:b/>
          <w:bCs/>
          <w:color w:val="000000"/>
          <w:kern w:val="0"/>
          <w:sz w:val="22"/>
          <w:szCs w:val="22"/>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967"/>
        <w:gridCol w:w="6039"/>
      </w:tblGrid>
      <w:tr w:rsidR="00886C33" w:rsidRPr="00886C33" w14:paraId="316E9BA7" w14:textId="77777777" w:rsidTr="004E4851">
        <w:trPr>
          <w:trHeight w:val="400"/>
        </w:trPr>
        <w:tc>
          <w:tcPr>
            <w:tcW w:w="2967" w:type="dxa"/>
            <w:tcBorders>
              <w:top w:val="single" w:sz="8" w:space="0" w:color="000000"/>
              <w:left w:val="single" w:sz="8" w:space="0" w:color="000000"/>
              <w:bottom w:val="single" w:sz="8" w:space="0" w:color="000000"/>
              <w:right w:val="single" w:sz="8" w:space="0" w:color="000000"/>
            </w:tcBorders>
            <w:vAlign w:val="center"/>
          </w:tcPr>
          <w:p w14:paraId="795051D3" w14:textId="77777777" w:rsidR="00886C33" w:rsidRDefault="00886C33" w:rsidP="004E4851">
            <w:pPr>
              <w:pStyle w:val="NormalWeb"/>
              <w:spacing w:before="0" w:beforeAutospacing="0" w:after="0" w:afterAutospacing="0"/>
            </w:pPr>
            <w:r>
              <w:rPr>
                <w:rFonts w:ascii="Calibri" w:hAnsi="Calibri" w:cs="Calibri"/>
                <w:b/>
                <w:bCs/>
                <w:color w:val="000000"/>
                <w:sz w:val="20"/>
                <w:szCs w:val="20"/>
              </w:rPr>
              <w:t>Focus</w:t>
            </w:r>
          </w:p>
          <w:p w14:paraId="195FF288" w14:textId="77777777" w:rsidR="00886C33" w:rsidRPr="00886C33" w:rsidRDefault="00886C33" w:rsidP="004E4851">
            <w:pPr>
              <w:rPr>
                <w:rFonts w:ascii="Arial" w:eastAsia="Times New Roman" w:hAnsi="Arial" w:cs="Arial"/>
                <w:color w:val="000000"/>
                <w:kern w:val="0"/>
                <w:sz w:val="20"/>
                <w:szCs w:val="20"/>
                <w:lang w:eastAsia="en-GB"/>
                <w14:ligatures w14:val="none"/>
              </w:rPr>
            </w:pPr>
            <w:r>
              <w:rPr>
                <w:rFonts w:ascii="Calibri" w:hAnsi="Calibri" w:cs="Calibri"/>
                <w:i/>
                <w:iCs/>
                <w:color w:val="000000"/>
                <w:sz w:val="20"/>
                <w:szCs w:val="20"/>
              </w:rPr>
              <w:t>What subject areas are being examined</w:t>
            </w:r>
          </w:p>
        </w:tc>
        <w:tc>
          <w:tcPr>
            <w:tcW w:w="6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80E05"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color w:val="000000"/>
                <w:kern w:val="0"/>
                <w:sz w:val="20"/>
                <w:szCs w:val="20"/>
                <w:lang w:eastAsia="en-GB"/>
                <w14:ligatures w14:val="none"/>
              </w:rPr>
              <w:t>Overall structure and components of ICANN and of SOs, ACs and NC to confirm whether fit for purpose  </w:t>
            </w:r>
          </w:p>
        </w:tc>
      </w:tr>
      <w:tr w:rsidR="00886C33" w:rsidRPr="00886C33" w14:paraId="31FE466A" w14:textId="77777777" w:rsidTr="004E4851">
        <w:tc>
          <w:tcPr>
            <w:tcW w:w="2967" w:type="dxa"/>
            <w:tcBorders>
              <w:top w:val="single" w:sz="8" w:space="0" w:color="000000"/>
              <w:left w:val="single" w:sz="8" w:space="0" w:color="000000"/>
              <w:bottom w:val="single" w:sz="8" w:space="0" w:color="000000"/>
              <w:right w:val="single" w:sz="8" w:space="0" w:color="000000"/>
            </w:tcBorders>
            <w:vAlign w:val="center"/>
          </w:tcPr>
          <w:p w14:paraId="7B56143B" w14:textId="77777777" w:rsidR="00886C33" w:rsidRDefault="00886C33" w:rsidP="004E4851">
            <w:pPr>
              <w:pStyle w:val="NormalWeb"/>
              <w:spacing w:before="0" w:beforeAutospacing="0" w:after="0" w:afterAutospacing="0"/>
            </w:pPr>
            <w:r>
              <w:rPr>
                <w:rFonts w:ascii="Calibri" w:hAnsi="Calibri" w:cs="Calibri"/>
                <w:b/>
                <w:bCs/>
                <w:color w:val="000000"/>
                <w:sz w:val="20"/>
                <w:szCs w:val="20"/>
              </w:rPr>
              <w:t>Methodology and Intended Outcomes </w:t>
            </w:r>
          </w:p>
          <w:p w14:paraId="30530EF9" w14:textId="77777777" w:rsidR="00886C33" w:rsidRPr="00886C33" w:rsidRDefault="00886C33" w:rsidP="004E4851">
            <w:pPr>
              <w:rPr>
                <w:rFonts w:ascii="Arial" w:eastAsia="Times New Roman" w:hAnsi="Arial" w:cs="Arial"/>
                <w:b/>
                <w:bCs/>
                <w:color w:val="000000"/>
                <w:kern w:val="0"/>
                <w:sz w:val="20"/>
                <w:szCs w:val="20"/>
                <w:lang w:eastAsia="en-GB"/>
                <w14:ligatures w14:val="none"/>
              </w:rPr>
            </w:pPr>
            <w:r>
              <w:rPr>
                <w:rFonts w:ascii="Calibri" w:hAnsi="Calibri" w:cs="Calibri"/>
                <w:i/>
                <w:iCs/>
                <w:color w:val="000000"/>
                <w:sz w:val="20"/>
                <w:szCs w:val="20"/>
              </w:rPr>
              <w:t>How subject areas are being examined and for what purpose</w:t>
            </w:r>
          </w:p>
        </w:tc>
        <w:tc>
          <w:tcPr>
            <w:tcW w:w="6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243BD"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b/>
                <w:bCs/>
                <w:color w:val="000000"/>
                <w:kern w:val="0"/>
                <w:sz w:val="20"/>
                <w:szCs w:val="20"/>
                <w:lang w:eastAsia="en-GB"/>
                <w14:ligatures w14:val="none"/>
              </w:rPr>
              <w:t xml:space="preserve">Option 1: </w:t>
            </w:r>
            <w:r w:rsidRPr="00886C33">
              <w:rPr>
                <w:rFonts w:ascii="Arial" w:eastAsia="Times New Roman" w:hAnsi="Arial" w:cs="Arial"/>
                <w:color w:val="000000"/>
                <w:kern w:val="0"/>
                <w:sz w:val="20"/>
                <w:szCs w:val="20"/>
                <w:lang w:eastAsia="en-GB"/>
                <w14:ligatures w14:val="none"/>
              </w:rPr>
              <w:t xml:space="preserve"> Focused on structure of the ICANN multistakeholder model </w:t>
            </w:r>
            <w:r w:rsidRPr="00886C33">
              <w:rPr>
                <w:rFonts w:ascii="Arial" w:eastAsia="Times New Roman" w:hAnsi="Arial" w:cs="Arial"/>
                <w:b/>
                <w:bCs/>
                <w:color w:val="000000"/>
                <w:kern w:val="0"/>
                <w:sz w:val="20"/>
                <w:szCs w:val="20"/>
                <w:lang w:eastAsia="en-GB"/>
                <w14:ligatures w14:val="none"/>
              </w:rPr>
              <w:t>as a system</w:t>
            </w:r>
            <w:r w:rsidRPr="00886C33">
              <w:rPr>
                <w:rFonts w:ascii="Arial" w:eastAsia="Times New Roman" w:hAnsi="Arial" w:cs="Arial"/>
                <w:color w:val="000000"/>
                <w:kern w:val="0"/>
                <w:sz w:val="20"/>
                <w:szCs w:val="20"/>
                <w:lang w:eastAsia="en-GB"/>
                <w14:ligatures w14:val="none"/>
              </w:rPr>
              <w:t xml:space="preserve">, to recommend changes as needed to improve effectiveness or address a specific gap or need (e.g., need for a new structure). Does not cover internal structures of existing SO/ACs unless specifically requested. Discusses structural issue(s) </w:t>
            </w:r>
            <w:r w:rsidRPr="00886C33">
              <w:rPr>
                <w:rFonts w:ascii="Arial" w:eastAsia="Times New Roman" w:hAnsi="Arial" w:cs="Arial"/>
                <w:b/>
                <w:bCs/>
                <w:color w:val="000000"/>
                <w:kern w:val="0"/>
                <w:sz w:val="20"/>
                <w:szCs w:val="20"/>
                <w:lang w:eastAsia="en-GB"/>
                <w14:ligatures w14:val="none"/>
              </w:rPr>
              <w:t>at the request</w:t>
            </w:r>
            <w:r w:rsidRPr="00886C33">
              <w:rPr>
                <w:rFonts w:ascii="Arial" w:eastAsia="Times New Roman" w:hAnsi="Arial" w:cs="Arial"/>
                <w:color w:val="000000"/>
                <w:kern w:val="0"/>
                <w:sz w:val="20"/>
                <w:szCs w:val="20"/>
                <w:lang w:eastAsia="en-GB"/>
                <w14:ligatures w14:val="none"/>
              </w:rPr>
              <w:t xml:space="preserve"> of SO or AC and where SO/AC Leaders determine issue meets threshold.</w:t>
            </w:r>
          </w:p>
          <w:p w14:paraId="239DAF56" w14:textId="77777777" w:rsidR="00886C33" w:rsidRPr="00886C33" w:rsidRDefault="00886C33" w:rsidP="004E4851">
            <w:pPr>
              <w:rPr>
                <w:rFonts w:ascii="Times New Roman" w:eastAsia="Times New Roman" w:hAnsi="Times New Roman" w:cs="Times New Roman"/>
                <w:kern w:val="0"/>
                <w:lang w:eastAsia="en-GB"/>
                <w14:ligatures w14:val="none"/>
              </w:rPr>
            </w:pPr>
          </w:p>
          <w:p w14:paraId="735C2B83"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b/>
                <w:bCs/>
                <w:color w:val="000000"/>
                <w:kern w:val="0"/>
                <w:sz w:val="20"/>
                <w:szCs w:val="20"/>
                <w:lang w:eastAsia="en-GB"/>
                <w14:ligatures w14:val="none"/>
              </w:rPr>
              <w:t xml:space="preserve">Option 2: </w:t>
            </w:r>
            <w:r w:rsidRPr="00886C33">
              <w:rPr>
                <w:rFonts w:ascii="Arial" w:eastAsia="Times New Roman" w:hAnsi="Arial" w:cs="Arial"/>
                <w:color w:val="000000"/>
                <w:kern w:val="0"/>
                <w:sz w:val="20"/>
                <w:szCs w:val="20"/>
                <w:lang w:eastAsia="en-GB"/>
                <w14:ligatures w14:val="none"/>
              </w:rPr>
              <w:t xml:space="preserve"> Mandatory review </w:t>
            </w:r>
            <w:r w:rsidRPr="00886C33">
              <w:rPr>
                <w:rFonts w:ascii="Arial" w:eastAsia="Times New Roman" w:hAnsi="Arial" w:cs="Arial"/>
                <w:b/>
                <w:bCs/>
                <w:color w:val="000000"/>
                <w:kern w:val="0"/>
                <w:sz w:val="20"/>
                <w:szCs w:val="20"/>
                <w:lang w:eastAsia="en-GB"/>
                <w14:ligatures w14:val="none"/>
              </w:rPr>
              <w:t>examining structures</w:t>
            </w:r>
            <w:r w:rsidRPr="00886C33">
              <w:rPr>
                <w:rFonts w:ascii="Arial" w:eastAsia="Times New Roman" w:hAnsi="Arial" w:cs="Arial"/>
                <w:color w:val="000000"/>
                <w:kern w:val="0"/>
                <w:sz w:val="20"/>
                <w:szCs w:val="20"/>
                <w:lang w:eastAsia="en-GB"/>
                <w14:ligatures w14:val="none"/>
              </w:rPr>
              <w:t xml:space="preserve"> in terms of dynamics, placement, composition, and representation, plus overall structural coherence and effectiveness. Includes associated Board composition and decision-making processes.</w:t>
            </w:r>
          </w:p>
        </w:tc>
      </w:tr>
      <w:tr w:rsidR="00886C33" w:rsidRPr="00886C33" w14:paraId="2BB51738" w14:textId="77777777" w:rsidTr="004E4851">
        <w:tc>
          <w:tcPr>
            <w:tcW w:w="2967" w:type="dxa"/>
            <w:tcBorders>
              <w:top w:val="single" w:sz="8" w:space="0" w:color="000000"/>
              <w:left w:val="single" w:sz="8" w:space="0" w:color="000000"/>
              <w:bottom w:val="single" w:sz="8" w:space="0" w:color="000000"/>
              <w:right w:val="single" w:sz="8" w:space="0" w:color="000000"/>
            </w:tcBorders>
            <w:vAlign w:val="center"/>
          </w:tcPr>
          <w:p w14:paraId="02E013B9" w14:textId="77777777" w:rsidR="00886C33" w:rsidRDefault="00886C33" w:rsidP="004E4851">
            <w:pPr>
              <w:pStyle w:val="NormalWeb"/>
              <w:spacing w:before="0" w:beforeAutospacing="0" w:after="0" w:afterAutospacing="0"/>
            </w:pPr>
            <w:r>
              <w:rPr>
                <w:rFonts w:ascii="Calibri" w:hAnsi="Calibri" w:cs="Calibri"/>
                <w:b/>
                <w:bCs/>
                <w:color w:val="000000"/>
                <w:sz w:val="20"/>
                <w:szCs w:val="20"/>
              </w:rPr>
              <w:t>Cadence</w:t>
            </w:r>
          </w:p>
          <w:p w14:paraId="6961510F" w14:textId="77777777" w:rsidR="00886C33" w:rsidRPr="00886C33" w:rsidRDefault="00886C33" w:rsidP="004E4851">
            <w:pPr>
              <w:rPr>
                <w:rFonts w:ascii="Arial" w:eastAsia="Times New Roman" w:hAnsi="Arial" w:cs="Arial"/>
                <w:color w:val="000000"/>
                <w:kern w:val="0"/>
                <w:sz w:val="20"/>
                <w:szCs w:val="20"/>
                <w:lang w:eastAsia="en-GB"/>
                <w14:ligatures w14:val="none"/>
              </w:rPr>
            </w:pPr>
            <w:r>
              <w:rPr>
                <w:rFonts w:ascii="Calibri" w:hAnsi="Calibri" w:cs="Calibri"/>
                <w:i/>
                <w:iCs/>
                <w:color w:val="000000"/>
                <w:sz w:val="20"/>
                <w:szCs w:val="20"/>
              </w:rPr>
              <w:t>How often would reviews be conducted</w:t>
            </w:r>
          </w:p>
        </w:tc>
        <w:tc>
          <w:tcPr>
            <w:tcW w:w="6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F96C6"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color w:val="000000"/>
                <w:kern w:val="0"/>
                <w:sz w:val="20"/>
                <w:szCs w:val="20"/>
                <w:lang w:eastAsia="en-GB"/>
                <w14:ligatures w14:val="none"/>
              </w:rPr>
              <w:t>Set cadence (every n years). Occurrence to be confirmed based on community agreement</w:t>
            </w:r>
          </w:p>
          <w:p w14:paraId="34F8111B"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color w:val="000000"/>
                <w:kern w:val="0"/>
                <w:sz w:val="20"/>
                <w:szCs w:val="20"/>
                <w:lang w:eastAsia="en-GB"/>
                <w14:ligatures w14:val="none"/>
              </w:rPr>
              <w:t>May be prompted out of cadence through ad hoc review process </w:t>
            </w:r>
          </w:p>
        </w:tc>
      </w:tr>
      <w:tr w:rsidR="00886C33" w:rsidRPr="00886C33" w14:paraId="75BCA3BA" w14:textId="77777777" w:rsidTr="004E4851">
        <w:trPr>
          <w:trHeight w:val="460"/>
        </w:trPr>
        <w:tc>
          <w:tcPr>
            <w:tcW w:w="2967" w:type="dxa"/>
            <w:tcBorders>
              <w:top w:val="single" w:sz="8" w:space="0" w:color="000000"/>
              <w:left w:val="single" w:sz="8" w:space="0" w:color="000000"/>
              <w:bottom w:val="single" w:sz="8" w:space="0" w:color="000000"/>
              <w:right w:val="single" w:sz="8" w:space="0" w:color="000000"/>
            </w:tcBorders>
            <w:vAlign w:val="center"/>
          </w:tcPr>
          <w:p w14:paraId="5D489416" w14:textId="77777777" w:rsidR="00886C33" w:rsidRDefault="00886C33" w:rsidP="004E4851">
            <w:pPr>
              <w:pStyle w:val="NormalWeb"/>
              <w:spacing w:before="0" w:beforeAutospacing="0" w:after="0" w:afterAutospacing="0"/>
            </w:pPr>
            <w:r>
              <w:rPr>
                <w:rFonts w:ascii="Calibri" w:hAnsi="Calibri" w:cs="Calibri"/>
                <w:b/>
                <w:bCs/>
                <w:color w:val="000000"/>
                <w:sz w:val="20"/>
                <w:szCs w:val="20"/>
              </w:rPr>
              <w:t>Prompted by</w:t>
            </w:r>
          </w:p>
          <w:p w14:paraId="4465FA8A" w14:textId="77777777" w:rsidR="00886C33" w:rsidRPr="00886C33" w:rsidRDefault="00886C33" w:rsidP="004E4851">
            <w:pPr>
              <w:rPr>
                <w:rFonts w:ascii="Arial" w:eastAsia="Times New Roman" w:hAnsi="Arial" w:cs="Arial"/>
                <w:color w:val="000000"/>
                <w:kern w:val="0"/>
                <w:sz w:val="20"/>
                <w:szCs w:val="20"/>
                <w:lang w:eastAsia="en-GB"/>
                <w14:ligatures w14:val="none"/>
              </w:rPr>
            </w:pPr>
            <w:r>
              <w:rPr>
                <w:rFonts w:ascii="Calibri" w:hAnsi="Calibri" w:cs="Calibri"/>
                <w:i/>
                <w:iCs/>
                <w:color w:val="000000"/>
                <w:sz w:val="20"/>
                <w:szCs w:val="20"/>
              </w:rPr>
              <w:t>Where is the review established and what induces the review </w:t>
            </w:r>
          </w:p>
        </w:tc>
        <w:tc>
          <w:tcPr>
            <w:tcW w:w="6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96537"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color w:val="000000"/>
                <w:kern w:val="0"/>
                <w:sz w:val="20"/>
                <w:szCs w:val="20"/>
                <w:lang w:eastAsia="en-GB"/>
                <w14:ligatures w14:val="none"/>
              </w:rPr>
              <w:t>Prompted by ICANN Bylaws  but subjected to agreement process </w:t>
            </w:r>
          </w:p>
        </w:tc>
      </w:tr>
      <w:tr w:rsidR="00886C33" w:rsidRPr="00886C33" w14:paraId="56E908EF" w14:textId="77777777" w:rsidTr="004E4851">
        <w:trPr>
          <w:trHeight w:val="460"/>
        </w:trPr>
        <w:tc>
          <w:tcPr>
            <w:tcW w:w="2967" w:type="dxa"/>
            <w:tcBorders>
              <w:top w:val="single" w:sz="8" w:space="0" w:color="000000"/>
              <w:left w:val="single" w:sz="8" w:space="0" w:color="000000"/>
              <w:bottom w:val="single" w:sz="8" w:space="0" w:color="000000"/>
              <w:right w:val="single" w:sz="8" w:space="0" w:color="000000"/>
            </w:tcBorders>
            <w:vAlign w:val="center"/>
          </w:tcPr>
          <w:p w14:paraId="60E211FA" w14:textId="77777777" w:rsidR="00886C33" w:rsidRDefault="00886C33" w:rsidP="004E4851">
            <w:pPr>
              <w:pStyle w:val="NormalWeb"/>
              <w:spacing w:before="0" w:beforeAutospacing="0" w:after="0" w:afterAutospacing="0"/>
            </w:pPr>
            <w:r>
              <w:rPr>
                <w:rFonts w:ascii="Calibri" w:hAnsi="Calibri" w:cs="Calibri"/>
                <w:b/>
                <w:bCs/>
                <w:color w:val="000000"/>
                <w:sz w:val="20"/>
                <w:szCs w:val="20"/>
              </w:rPr>
              <w:t>Initiation Process </w:t>
            </w:r>
          </w:p>
          <w:p w14:paraId="5BD883F4" w14:textId="77777777" w:rsidR="00886C33" w:rsidRDefault="00886C33" w:rsidP="004E4851">
            <w:pPr>
              <w:pStyle w:val="NormalWeb"/>
              <w:spacing w:before="0" w:beforeAutospacing="0" w:after="0" w:afterAutospacing="0"/>
            </w:pPr>
            <w:r>
              <w:rPr>
                <w:rFonts w:ascii="Calibri" w:hAnsi="Calibri" w:cs="Calibri"/>
                <w:i/>
                <w:iCs/>
                <w:color w:val="000000"/>
                <w:sz w:val="20"/>
                <w:szCs w:val="20"/>
              </w:rPr>
              <w:t>What steps are taken to initiate the review</w:t>
            </w:r>
          </w:p>
          <w:p w14:paraId="1C4B0335" w14:textId="77777777" w:rsidR="00886C33" w:rsidRPr="00886C33" w:rsidRDefault="00886C33" w:rsidP="004E4851">
            <w:pPr>
              <w:rPr>
                <w:rFonts w:ascii="Arial" w:eastAsia="Times New Roman" w:hAnsi="Arial" w:cs="Arial"/>
                <w:color w:val="000000"/>
                <w:kern w:val="0"/>
                <w:sz w:val="20"/>
                <w:szCs w:val="20"/>
                <w:lang w:eastAsia="en-GB"/>
                <w14:ligatures w14:val="none"/>
              </w:rPr>
            </w:pPr>
          </w:p>
        </w:tc>
        <w:tc>
          <w:tcPr>
            <w:tcW w:w="6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6BA63"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color w:val="000000"/>
                <w:kern w:val="0"/>
                <w:sz w:val="20"/>
                <w:szCs w:val="20"/>
                <w:lang w:eastAsia="en-GB"/>
                <w14:ligatures w14:val="none"/>
              </w:rPr>
              <w:t>1. Consultation on need to convene the review according to set cadence. Community evaluates bandwidth and resources</w:t>
            </w:r>
            <w:r w:rsidRPr="00886C33">
              <w:rPr>
                <w:rFonts w:ascii="Arial" w:eastAsia="Times New Roman" w:hAnsi="Arial" w:cs="Arial"/>
                <w:color w:val="000000"/>
                <w:kern w:val="0"/>
                <w:sz w:val="20"/>
                <w:szCs w:val="20"/>
                <w:lang w:eastAsia="en-GB"/>
                <w14:ligatures w14:val="none"/>
              </w:rPr>
              <w:br/>
              <w:t>2. Formal Board resolution to convene the review</w:t>
            </w:r>
          </w:p>
        </w:tc>
      </w:tr>
      <w:tr w:rsidR="00886C33" w:rsidRPr="00886C33" w14:paraId="381E60E3" w14:textId="77777777" w:rsidTr="004E4851">
        <w:trPr>
          <w:trHeight w:val="690"/>
        </w:trPr>
        <w:tc>
          <w:tcPr>
            <w:tcW w:w="2967" w:type="dxa"/>
            <w:tcBorders>
              <w:top w:val="single" w:sz="8" w:space="0" w:color="000000"/>
              <w:left w:val="single" w:sz="8" w:space="0" w:color="000000"/>
              <w:bottom w:val="single" w:sz="8" w:space="0" w:color="000000"/>
              <w:right w:val="single" w:sz="8" w:space="0" w:color="000000"/>
            </w:tcBorders>
            <w:vAlign w:val="center"/>
          </w:tcPr>
          <w:p w14:paraId="45088FAB" w14:textId="77777777" w:rsidR="00886C33" w:rsidRDefault="00886C33" w:rsidP="004E4851">
            <w:pPr>
              <w:pStyle w:val="NormalWeb"/>
              <w:spacing w:before="0" w:beforeAutospacing="0" w:after="0" w:afterAutospacing="0"/>
            </w:pPr>
            <w:r>
              <w:rPr>
                <w:rFonts w:ascii="Calibri" w:hAnsi="Calibri" w:cs="Calibri"/>
                <w:b/>
                <w:bCs/>
                <w:color w:val="000000"/>
                <w:sz w:val="20"/>
                <w:szCs w:val="20"/>
              </w:rPr>
              <w:t>Scope Parameters </w:t>
            </w:r>
          </w:p>
          <w:p w14:paraId="747C5A9A" w14:textId="77777777" w:rsidR="00886C33" w:rsidRPr="00886C33" w:rsidRDefault="00886C33" w:rsidP="004E4851">
            <w:pPr>
              <w:rPr>
                <w:rFonts w:ascii="Arial" w:eastAsia="Times New Roman" w:hAnsi="Arial" w:cs="Arial"/>
                <w:color w:val="000000"/>
                <w:kern w:val="0"/>
                <w:sz w:val="20"/>
                <w:szCs w:val="20"/>
                <w:lang w:eastAsia="en-GB"/>
                <w14:ligatures w14:val="none"/>
              </w:rPr>
            </w:pPr>
            <w:r>
              <w:rPr>
                <w:rFonts w:ascii="Calibri" w:hAnsi="Calibri" w:cs="Calibri"/>
                <w:i/>
                <w:iCs/>
                <w:color w:val="000000"/>
                <w:sz w:val="20"/>
                <w:szCs w:val="20"/>
              </w:rPr>
              <w:t>Is the scope pre-set or is it agreed during the initiation process  </w:t>
            </w:r>
          </w:p>
        </w:tc>
        <w:tc>
          <w:tcPr>
            <w:tcW w:w="6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CAAB9"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color w:val="000000"/>
                <w:kern w:val="0"/>
                <w:sz w:val="20"/>
                <w:szCs w:val="20"/>
                <w:lang w:eastAsia="en-GB"/>
                <w14:ligatures w14:val="none"/>
              </w:rPr>
              <w:t>Pre-determined or variable scope (within set boundaries) depending on whether there is a request from a  SO, AC or NC</w:t>
            </w:r>
          </w:p>
        </w:tc>
      </w:tr>
      <w:tr w:rsidR="00886C33" w:rsidRPr="00886C33" w14:paraId="0414894D" w14:textId="77777777" w:rsidTr="004E4851">
        <w:tc>
          <w:tcPr>
            <w:tcW w:w="2967" w:type="dxa"/>
            <w:tcBorders>
              <w:top w:val="single" w:sz="8" w:space="0" w:color="000000"/>
              <w:left w:val="single" w:sz="8" w:space="0" w:color="000000"/>
              <w:bottom w:val="single" w:sz="8" w:space="0" w:color="000000"/>
              <w:right w:val="single" w:sz="8" w:space="0" w:color="000000"/>
            </w:tcBorders>
            <w:vAlign w:val="center"/>
          </w:tcPr>
          <w:p w14:paraId="0077AA9A" w14:textId="77777777" w:rsidR="00886C33" w:rsidRDefault="00886C33" w:rsidP="004E4851">
            <w:pPr>
              <w:pStyle w:val="NormalWeb"/>
              <w:spacing w:before="0" w:beforeAutospacing="0" w:after="0" w:afterAutospacing="0"/>
            </w:pPr>
            <w:r>
              <w:rPr>
                <w:rFonts w:ascii="Calibri" w:hAnsi="Calibri" w:cs="Calibri"/>
                <w:b/>
                <w:bCs/>
                <w:color w:val="000000"/>
                <w:sz w:val="20"/>
                <w:szCs w:val="20"/>
              </w:rPr>
              <w:t>Review Conducted by</w:t>
            </w:r>
          </w:p>
          <w:p w14:paraId="09D88A06" w14:textId="77777777" w:rsidR="00886C33" w:rsidRPr="00886C33" w:rsidRDefault="00886C33" w:rsidP="004E4851">
            <w:pPr>
              <w:rPr>
                <w:rFonts w:ascii="Arial" w:eastAsia="Times New Roman" w:hAnsi="Arial" w:cs="Arial"/>
                <w:color w:val="000000"/>
                <w:kern w:val="0"/>
                <w:sz w:val="20"/>
                <w:szCs w:val="20"/>
                <w:lang w:eastAsia="en-GB"/>
                <w14:ligatures w14:val="none"/>
              </w:rPr>
            </w:pPr>
            <w:r>
              <w:rPr>
                <w:rFonts w:ascii="Calibri" w:hAnsi="Calibri" w:cs="Calibri"/>
                <w:i/>
                <w:iCs/>
                <w:color w:val="000000"/>
                <w:sz w:val="20"/>
                <w:szCs w:val="20"/>
              </w:rPr>
              <w:t>Who will carry out the review effort</w:t>
            </w:r>
          </w:p>
        </w:tc>
        <w:tc>
          <w:tcPr>
            <w:tcW w:w="6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3C4DF"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color w:val="000000"/>
                <w:kern w:val="0"/>
                <w:sz w:val="20"/>
                <w:szCs w:val="20"/>
                <w:lang w:eastAsia="en-GB"/>
                <w14:ligatures w14:val="none"/>
              </w:rPr>
              <w:t>Cross Community Group (CEO, community leaders), with the option to be assisted by expert</w:t>
            </w:r>
          </w:p>
        </w:tc>
      </w:tr>
      <w:tr w:rsidR="00886C33" w:rsidRPr="00886C33" w14:paraId="1A798046" w14:textId="77777777" w:rsidTr="004E4851">
        <w:trPr>
          <w:trHeight w:val="1560"/>
        </w:trPr>
        <w:tc>
          <w:tcPr>
            <w:tcW w:w="2967" w:type="dxa"/>
            <w:tcBorders>
              <w:top w:val="single" w:sz="8" w:space="0" w:color="000000"/>
              <w:left w:val="single" w:sz="8" w:space="0" w:color="000000"/>
              <w:bottom w:val="single" w:sz="8" w:space="0" w:color="000000"/>
              <w:right w:val="single" w:sz="8" w:space="0" w:color="000000"/>
            </w:tcBorders>
            <w:vAlign w:val="center"/>
          </w:tcPr>
          <w:p w14:paraId="22E40885" w14:textId="77777777" w:rsidR="00886C33" w:rsidRDefault="00886C33" w:rsidP="004E4851">
            <w:pPr>
              <w:pStyle w:val="NormalWeb"/>
              <w:spacing w:before="0" w:beforeAutospacing="0" w:after="0" w:afterAutospacing="0"/>
            </w:pPr>
            <w:r>
              <w:rPr>
                <w:rFonts w:ascii="Calibri" w:hAnsi="Calibri" w:cs="Calibri"/>
                <w:b/>
                <w:bCs/>
                <w:color w:val="000000"/>
                <w:sz w:val="20"/>
                <w:szCs w:val="20"/>
              </w:rPr>
              <w:t>Recipient(s) of Outputs </w:t>
            </w:r>
          </w:p>
          <w:p w14:paraId="21279CFA" w14:textId="77777777" w:rsidR="00886C33" w:rsidRPr="00886C33" w:rsidRDefault="00886C33" w:rsidP="004E4851">
            <w:pPr>
              <w:rPr>
                <w:rFonts w:ascii="Arial" w:eastAsia="Times New Roman" w:hAnsi="Arial" w:cs="Arial"/>
                <w:color w:val="000000"/>
                <w:kern w:val="0"/>
                <w:sz w:val="20"/>
                <w:szCs w:val="20"/>
                <w:lang w:eastAsia="en-GB"/>
                <w14:ligatures w14:val="none"/>
              </w:rPr>
            </w:pPr>
            <w:r>
              <w:rPr>
                <w:rFonts w:ascii="Calibri" w:hAnsi="Calibri" w:cs="Calibri"/>
                <w:i/>
                <w:iCs/>
                <w:color w:val="000000"/>
                <w:sz w:val="20"/>
                <w:szCs w:val="20"/>
              </w:rPr>
              <w:t>Who will receive conclusions and recommended actions (if any)</w:t>
            </w:r>
          </w:p>
        </w:tc>
        <w:tc>
          <w:tcPr>
            <w:tcW w:w="6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DE150"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color w:val="000000"/>
                <w:kern w:val="0"/>
                <w:sz w:val="20"/>
                <w:szCs w:val="20"/>
                <w:lang w:eastAsia="en-GB"/>
                <w14:ligatures w14:val="none"/>
              </w:rPr>
              <w:t>SO/AC/NC? then Board or structures directly</w:t>
            </w:r>
          </w:p>
        </w:tc>
      </w:tr>
      <w:tr w:rsidR="00886C33" w:rsidRPr="00886C33" w14:paraId="77DB949C" w14:textId="77777777" w:rsidTr="004E4851">
        <w:tc>
          <w:tcPr>
            <w:tcW w:w="2967" w:type="dxa"/>
            <w:tcBorders>
              <w:top w:val="single" w:sz="8" w:space="0" w:color="000000"/>
              <w:left w:val="single" w:sz="8" w:space="0" w:color="000000"/>
              <w:bottom w:val="single" w:sz="8" w:space="0" w:color="000000"/>
              <w:right w:val="single" w:sz="8" w:space="0" w:color="000000"/>
            </w:tcBorders>
            <w:vAlign w:val="center"/>
          </w:tcPr>
          <w:p w14:paraId="423AB879" w14:textId="77777777" w:rsidR="00886C33" w:rsidRDefault="00886C33" w:rsidP="004E4851">
            <w:pPr>
              <w:pStyle w:val="NormalWeb"/>
              <w:spacing w:before="0" w:beforeAutospacing="0" w:after="0" w:afterAutospacing="0"/>
            </w:pPr>
            <w:r>
              <w:rPr>
                <w:rFonts w:ascii="Calibri" w:hAnsi="Calibri" w:cs="Calibri"/>
                <w:b/>
                <w:bCs/>
                <w:color w:val="000000"/>
                <w:sz w:val="20"/>
                <w:szCs w:val="20"/>
              </w:rPr>
              <w:t>Originates or Derives from</w:t>
            </w:r>
          </w:p>
          <w:p w14:paraId="61C3D8E4" w14:textId="77777777" w:rsidR="00886C33" w:rsidRPr="00886C33" w:rsidRDefault="00886C33" w:rsidP="004E4851">
            <w:pPr>
              <w:rPr>
                <w:rFonts w:ascii="Arial" w:eastAsia="Times New Roman" w:hAnsi="Arial" w:cs="Arial"/>
                <w:color w:val="000000"/>
                <w:kern w:val="0"/>
                <w:sz w:val="20"/>
                <w:szCs w:val="20"/>
                <w:lang w:eastAsia="en-GB"/>
                <w14:ligatures w14:val="none"/>
              </w:rPr>
            </w:pPr>
            <w:r>
              <w:rPr>
                <w:rFonts w:ascii="Calibri" w:hAnsi="Calibri" w:cs="Calibri"/>
                <w:i/>
                <w:iCs/>
                <w:color w:val="000000"/>
                <w:sz w:val="20"/>
                <w:szCs w:val="20"/>
              </w:rPr>
              <w:t>What is the root for this suggested review (if any)</w:t>
            </w:r>
          </w:p>
        </w:tc>
        <w:tc>
          <w:tcPr>
            <w:tcW w:w="6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481FD" w14:textId="77777777" w:rsidR="00886C33" w:rsidRPr="00886C33" w:rsidRDefault="00886C33" w:rsidP="004E4851">
            <w:pPr>
              <w:rPr>
                <w:rFonts w:ascii="Times New Roman" w:eastAsia="Times New Roman" w:hAnsi="Times New Roman" w:cs="Times New Roman"/>
                <w:kern w:val="0"/>
                <w:lang w:eastAsia="en-GB"/>
                <w14:ligatures w14:val="none"/>
              </w:rPr>
            </w:pPr>
            <w:r w:rsidRPr="00886C33">
              <w:rPr>
                <w:rFonts w:ascii="Arial" w:eastAsia="Times New Roman" w:hAnsi="Arial" w:cs="Arial"/>
                <w:color w:val="000000"/>
                <w:kern w:val="0"/>
                <w:sz w:val="20"/>
                <w:szCs w:val="20"/>
                <w:lang w:eastAsia="en-GB"/>
                <w14:ligatures w14:val="none"/>
              </w:rPr>
              <w:t>Derives from recommendations made by the Third ATR</w:t>
            </w:r>
          </w:p>
        </w:tc>
      </w:tr>
      <w:tr w:rsidR="00886C33" w:rsidRPr="00886C33" w14:paraId="2B029E81" w14:textId="77777777" w:rsidTr="004E4851">
        <w:tc>
          <w:tcPr>
            <w:tcW w:w="2967"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DE10C60" w14:textId="77777777" w:rsidR="00886C33" w:rsidRPr="00886C33" w:rsidRDefault="00886C33" w:rsidP="004E4851">
            <w:pPr>
              <w:rPr>
                <w:rFonts w:ascii="Times New Roman" w:eastAsia="Times New Roman" w:hAnsi="Times New Roman" w:cs="Times New Roman"/>
                <w:kern w:val="0"/>
                <w:lang w:eastAsia="en-GB"/>
                <w14:ligatures w14:val="none"/>
              </w:rPr>
            </w:pPr>
            <w:r>
              <w:rPr>
                <w:rFonts w:ascii="Calibri" w:hAnsi="Calibri" w:cs="Calibri"/>
                <w:b/>
                <w:bCs/>
                <w:color w:val="000000"/>
                <w:sz w:val="20"/>
                <w:szCs w:val="20"/>
              </w:rPr>
              <w:t>Notes and Questions</w:t>
            </w:r>
          </w:p>
        </w:tc>
        <w:tc>
          <w:tcPr>
            <w:tcW w:w="603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DA48155" w14:textId="77777777" w:rsidR="00886C33" w:rsidRPr="00886C33" w:rsidRDefault="00886C33" w:rsidP="004E4851">
            <w:pPr>
              <w:rPr>
                <w:rFonts w:ascii="Times New Roman" w:eastAsia="Times New Roman" w:hAnsi="Times New Roman" w:cs="Times New Roman"/>
                <w:kern w:val="0"/>
                <w:lang w:eastAsia="en-GB"/>
                <w14:ligatures w14:val="none"/>
              </w:rPr>
            </w:pPr>
          </w:p>
        </w:tc>
      </w:tr>
    </w:tbl>
    <w:p w14:paraId="0D5CB35F" w14:textId="77777777" w:rsidR="00886C33" w:rsidRDefault="00886C33" w:rsidP="006538D7">
      <w:pPr>
        <w:rPr>
          <w:rFonts w:ascii="Arial" w:eastAsia="Times New Roman" w:hAnsi="Arial" w:cs="Arial"/>
          <w:b/>
          <w:bCs/>
          <w:color w:val="000000"/>
          <w:kern w:val="0"/>
          <w:sz w:val="22"/>
          <w:szCs w:val="22"/>
          <w:lang w:eastAsia="en-GB"/>
          <w14:ligatures w14:val="none"/>
        </w:rPr>
      </w:pPr>
    </w:p>
    <w:p w14:paraId="6F9B8B9D" w14:textId="77777777" w:rsidR="00886C33" w:rsidRDefault="00886C33" w:rsidP="006538D7">
      <w:pPr>
        <w:rPr>
          <w:rFonts w:ascii="Arial" w:eastAsia="Times New Roman" w:hAnsi="Arial" w:cs="Arial"/>
          <w:b/>
          <w:bCs/>
          <w:color w:val="000000"/>
          <w:kern w:val="0"/>
          <w:sz w:val="22"/>
          <w:szCs w:val="22"/>
          <w:lang w:eastAsia="en-GB"/>
          <w14:ligatures w14:val="none"/>
        </w:rPr>
      </w:pPr>
    </w:p>
    <w:p w14:paraId="0B9D8C85" w14:textId="77777777" w:rsidR="00886C33" w:rsidRDefault="00886C33" w:rsidP="006538D7">
      <w:pPr>
        <w:rPr>
          <w:rFonts w:ascii="Arial" w:eastAsia="Times New Roman" w:hAnsi="Arial" w:cs="Arial"/>
          <w:b/>
          <w:bCs/>
          <w:color w:val="000000"/>
          <w:kern w:val="0"/>
          <w:sz w:val="22"/>
          <w:szCs w:val="22"/>
          <w:lang w:eastAsia="en-GB"/>
          <w14:ligatures w14:val="none"/>
        </w:rPr>
      </w:pPr>
    </w:p>
    <w:p w14:paraId="30680D04" w14:textId="77777777" w:rsidR="00886C33" w:rsidRDefault="00886C33" w:rsidP="006538D7">
      <w:pPr>
        <w:rPr>
          <w:rFonts w:ascii="Arial" w:eastAsia="Times New Roman" w:hAnsi="Arial" w:cs="Arial"/>
          <w:b/>
          <w:bCs/>
          <w:color w:val="000000"/>
          <w:kern w:val="0"/>
          <w:sz w:val="22"/>
          <w:szCs w:val="22"/>
          <w:lang w:eastAsia="en-GB"/>
          <w14:ligatures w14:val="none"/>
        </w:rPr>
      </w:pPr>
    </w:p>
    <w:p w14:paraId="7FFC835E" w14:textId="77777777" w:rsidR="00886C33" w:rsidRDefault="00886C33">
      <w:pPr>
        <w:rPr>
          <w:rFonts w:ascii="Arial" w:eastAsia="Times New Roman" w:hAnsi="Arial" w:cs="Arial"/>
          <w:b/>
          <w:bCs/>
          <w:color w:val="000000"/>
          <w:kern w:val="0"/>
          <w:sz w:val="22"/>
          <w:szCs w:val="22"/>
          <w:lang w:eastAsia="en-GB"/>
          <w14:ligatures w14:val="none"/>
        </w:rPr>
      </w:pPr>
      <w:r>
        <w:rPr>
          <w:rFonts w:ascii="Arial" w:eastAsia="Times New Roman" w:hAnsi="Arial" w:cs="Arial"/>
          <w:b/>
          <w:bCs/>
          <w:color w:val="000000"/>
          <w:kern w:val="0"/>
          <w:sz w:val="22"/>
          <w:szCs w:val="22"/>
          <w:lang w:eastAsia="en-GB"/>
          <w14:ligatures w14:val="none"/>
        </w:rPr>
        <w:br w:type="page"/>
      </w:r>
    </w:p>
    <w:p w14:paraId="19F24B94" w14:textId="1D0911CC" w:rsidR="006538D7" w:rsidRPr="006538D7" w:rsidRDefault="00886C33" w:rsidP="006538D7">
      <w:pPr>
        <w:rPr>
          <w:rFonts w:ascii="Times New Roman" w:eastAsia="Times New Roman" w:hAnsi="Times New Roman" w:cs="Times New Roman"/>
          <w:kern w:val="0"/>
          <w:lang w:eastAsia="en-GB"/>
          <w14:ligatures w14:val="none"/>
        </w:rPr>
      </w:pPr>
      <w:r>
        <w:rPr>
          <w:rFonts w:ascii="Arial" w:eastAsia="Times New Roman" w:hAnsi="Arial" w:cs="Arial"/>
          <w:b/>
          <w:bCs/>
          <w:color w:val="000000"/>
          <w:kern w:val="0"/>
          <w:sz w:val="22"/>
          <w:szCs w:val="22"/>
          <w:lang w:eastAsia="en-GB"/>
          <w14:ligatures w14:val="none"/>
        </w:rPr>
        <w:lastRenderedPageBreak/>
        <w:t xml:space="preserve">ICANN85 </w:t>
      </w:r>
      <w:r w:rsidR="006538D7">
        <w:rPr>
          <w:rFonts w:ascii="Arial" w:eastAsia="Times New Roman" w:hAnsi="Arial" w:cs="Arial"/>
          <w:b/>
          <w:bCs/>
          <w:color w:val="000000"/>
          <w:kern w:val="0"/>
          <w:sz w:val="22"/>
          <w:szCs w:val="22"/>
          <w:lang w:eastAsia="en-GB"/>
          <w14:ligatures w14:val="none"/>
        </w:rPr>
        <w:t>Themed summary:</w:t>
      </w:r>
    </w:p>
    <w:p w14:paraId="20E5E180" w14:textId="77777777" w:rsidR="006538D7" w:rsidRPr="006538D7" w:rsidRDefault="006538D7" w:rsidP="006538D7">
      <w:pPr>
        <w:rPr>
          <w:rFonts w:ascii="Times New Roman" w:eastAsia="Times New Roman" w:hAnsi="Times New Roman" w:cs="Times New Roman"/>
          <w:kern w:val="0"/>
          <w:lang w:eastAsia="en-GB"/>
          <w14:ligatures w14:val="none"/>
        </w:rPr>
      </w:pPr>
    </w:p>
    <w:p w14:paraId="2E08B335" w14:textId="77777777" w:rsidR="006538D7" w:rsidRPr="006538D7" w:rsidRDefault="006538D7" w:rsidP="006538D7">
      <w:pPr>
        <w:rPr>
          <w:rFonts w:ascii="Times New Roman" w:eastAsia="Times New Roman" w:hAnsi="Times New Roman" w:cs="Times New Roman"/>
          <w:kern w:val="0"/>
          <w:lang w:eastAsia="en-GB"/>
          <w14:ligatures w14:val="none"/>
        </w:rPr>
      </w:pPr>
      <w:r w:rsidRPr="006538D7">
        <w:rPr>
          <w:rFonts w:ascii="Arial" w:eastAsia="Times New Roman" w:hAnsi="Arial" w:cs="Arial"/>
          <w:color w:val="000000"/>
          <w:kern w:val="0"/>
          <w:sz w:val="22"/>
          <w:szCs w:val="22"/>
          <w:lang w:eastAsia="en-GB"/>
          <w14:ligatures w14:val="none"/>
        </w:rPr>
        <w:t>One size does not fit all. Be considerate of the specificity and construct of each SO or AC. There was a call to engage in a review of the structure if there really is a significant issue to address in an effort to preserve resources.</w:t>
      </w:r>
    </w:p>
    <w:p w14:paraId="1ECFCB94" w14:textId="77777777" w:rsidR="006538D7" w:rsidRPr="006538D7" w:rsidRDefault="006538D7" w:rsidP="006538D7">
      <w:pPr>
        <w:rPr>
          <w:rFonts w:ascii="Times New Roman" w:eastAsia="Times New Roman" w:hAnsi="Times New Roman" w:cs="Times New Roman"/>
          <w:kern w:val="0"/>
          <w:lang w:eastAsia="en-GB"/>
          <w14:ligatures w14:val="none"/>
        </w:rPr>
      </w:pPr>
    </w:p>
    <w:p w14:paraId="24C19FA5" w14:textId="77777777" w:rsidR="006538D7" w:rsidRPr="006538D7" w:rsidRDefault="006538D7" w:rsidP="006538D7">
      <w:pPr>
        <w:rPr>
          <w:rFonts w:ascii="Times New Roman" w:eastAsia="Times New Roman" w:hAnsi="Times New Roman" w:cs="Times New Roman"/>
          <w:kern w:val="0"/>
          <w:lang w:eastAsia="en-GB"/>
          <w14:ligatures w14:val="none"/>
        </w:rPr>
      </w:pPr>
      <w:r w:rsidRPr="006538D7">
        <w:rPr>
          <w:rFonts w:ascii="Arial" w:eastAsia="Times New Roman" w:hAnsi="Arial" w:cs="Arial"/>
          <w:color w:val="000000"/>
          <w:kern w:val="0"/>
          <w:sz w:val="22"/>
          <w:szCs w:val="22"/>
          <w:lang w:eastAsia="en-GB"/>
          <w14:ligatures w14:val="none"/>
        </w:rPr>
        <w:t>Clarify what forcing functions there would be. How can you review a group that considers it does not need to be subjected to a review? What backstops or appeals mechanism will there be? Separately, there are questions on whether the internal structures of an SO can be reviewed even if the leadership of that SO did not request it? And would the findings of such a review be mandatorily imposed? Can a subset of the community raise an issue if it did not meet the vote of Council e.g., but has sufficient pull? Thresholds might need to be different depending on the originating body. Suggestion to flesh out principles as endorsement is key. Will there be a mechanism that will cause change even if the Board is not in agreement?</w:t>
      </w:r>
    </w:p>
    <w:p w14:paraId="33163D3B" w14:textId="77777777" w:rsidR="006538D7" w:rsidRPr="006538D7" w:rsidRDefault="006538D7" w:rsidP="006538D7">
      <w:pPr>
        <w:rPr>
          <w:rFonts w:ascii="Times New Roman" w:eastAsia="Times New Roman" w:hAnsi="Times New Roman" w:cs="Times New Roman"/>
          <w:kern w:val="0"/>
          <w:lang w:eastAsia="en-GB"/>
          <w14:ligatures w14:val="none"/>
        </w:rPr>
      </w:pPr>
    </w:p>
    <w:p w14:paraId="7737D46D" w14:textId="77777777" w:rsidR="006538D7" w:rsidRPr="006538D7" w:rsidRDefault="006538D7" w:rsidP="006538D7">
      <w:pPr>
        <w:rPr>
          <w:rFonts w:ascii="Times New Roman" w:eastAsia="Times New Roman" w:hAnsi="Times New Roman" w:cs="Times New Roman"/>
          <w:kern w:val="0"/>
          <w:lang w:eastAsia="en-GB"/>
          <w14:ligatures w14:val="none"/>
        </w:rPr>
      </w:pPr>
      <w:r w:rsidRPr="006538D7">
        <w:rPr>
          <w:rFonts w:ascii="Arial" w:eastAsia="Times New Roman" w:hAnsi="Arial" w:cs="Arial"/>
          <w:color w:val="000000"/>
          <w:kern w:val="0"/>
          <w:sz w:val="22"/>
          <w:szCs w:val="22"/>
          <w:lang w:eastAsia="en-GB"/>
          <w14:ligatures w14:val="none"/>
        </w:rPr>
        <w:t>In terms of timing, there is a strong preference to have a long cadence associated with the scheduled systemic review. The ISPSP suggested that it should happen first given its nature. ASO urged for the timing of ISP2 to be considered in the elaboration of the timeline. A contributor suggested that CIP outputs should go to the structural review and that July 2028 should be the start date after the first cycle concludes. Clarification is needed on the correlation between the CIP assessment and the structural review. </w:t>
      </w:r>
    </w:p>
    <w:p w14:paraId="33DD4B31" w14:textId="77777777" w:rsidR="006538D7" w:rsidRPr="006538D7" w:rsidRDefault="006538D7" w:rsidP="006538D7">
      <w:pPr>
        <w:rPr>
          <w:rFonts w:ascii="Times New Roman" w:eastAsia="Times New Roman" w:hAnsi="Times New Roman" w:cs="Times New Roman"/>
          <w:kern w:val="0"/>
          <w:lang w:eastAsia="en-GB"/>
          <w14:ligatures w14:val="none"/>
        </w:rPr>
      </w:pPr>
    </w:p>
    <w:p w14:paraId="4B9A585D" w14:textId="77777777" w:rsidR="006538D7" w:rsidRPr="006538D7" w:rsidRDefault="006538D7" w:rsidP="006538D7">
      <w:pPr>
        <w:rPr>
          <w:rFonts w:ascii="Times New Roman" w:eastAsia="Times New Roman" w:hAnsi="Times New Roman" w:cs="Times New Roman"/>
          <w:kern w:val="0"/>
          <w:lang w:eastAsia="en-GB"/>
          <w14:ligatures w14:val="none"/>
        </w:rPr>
      </w:pPr>
      <w:r w:rsidRPr="006538D7">
        <w:rPr>
          <w:rFonts w:ascii="Arial" w:eastAsia="Times New Roman" w:hAnsi="Arial" w:cs="Arial"/>
          <w:color w:val="000000"/>
          <w:kern w:val="0"/>
          <w:sz w:val="22"/>
          <w:szCs w:val="22"/>
          <w:lang w:eastAsia="en-GB"/>
          <w14:ligatures w14:val="none"/>
        </w:rPr>
        <w:t>Articulate what is covered and not covered (e.g. review of Board seats allocation). Additional clarity should be provided with respect to options 1 and 2 in terms of both what they mean and how they would be applied. As currently written, it is not entirely clear how they differ from, are dependent upon, and are otherwise related to each other.</w:t>
      </w:r>
    </w:p>
    <w:p w14:paraId="7B3CBF26" w14:textId="77777777" w:rsidR="006538D7" w:rsidRPr="006538D7" w:rsidRDefault="006538D7" w:rsidP="006538D7">
      <w:pPr>
        <w:rPr>
          <w:rFonts w:ascii="Times New Roman" w:eastAsia="Times New Roman" w:hAnsi="Times New Roman" w:cs="Times New Roman"/>
          <w:kern w:val="0"/>
          <w:lang w:eastAsia="en-GB"/>
          <w14:ligatures w14:val="none"/>
        </w:rPr>
      </w:pPr>
    </w:p>
    <w:p w14:paraId="647E0D10" w14:textId="77777777" w:rsidR="006538D7" w:rsidRPr="006538D7" w:rsidRDefault="006538D7" w:rsidP="006538D7">
      <w:pPr>
        <w:rPr>
          <w:rFonts w:ascii="Times New Roman" w:eastAsia="Times New Roman" w:hAnsi="Times New Roman" w:cs="Times New Roman"/>
          <w:kern w:val="0"/>
          <w:lang w:eastAsia="en-GB"/>
          <w14:ligatures w14:val="none"/>
        </w:rPr>
      </w:pPr>
      <w:r w:rsidRPr="006538D7">
        <w:rPr>
          <w:rFonts w:ascii="Arial" w:eastAsia="Times New Roman" w:hAnsi="Arial" w:cs="Arial"/>
          <w:color w:val="000000"/>
          <w:kern w:val="0"/>
          <w:sz w:val="22"/>
          <w:szCs w:val="22"/>
          <w:lang w:eastAsia="en-GB"/>
          <w14:ligatures w14:val="none"/>
        </w:rPr>
        <w:t>Start with review requirements first. </w:t>
      </w:r>
    </w:p>
    <w:p w14:paraId="52C80D2E" w14:textId="77777777" w:rsidR="006538D7" w:rsidRPr="006538D7" w:rsidRDefault="006538D7" w:rsidP="006538D7">
      <w:pPr>
        <w:rPr>
          <w:rFonts w:ascii="Times New Roman" w:eastAsia="Times New Roman" w:hAnsi="Times New Roman" w:cs="Times New Roman"/>
          <w:kern w:val="0"/>
          <w:lang w:eastAsia="en-GB"/>
          <w14:ligatures w14:val="none"/>
        </w:rPr>
      </w:pPr>
    </w:p>
    <w:p w14:paraId="5FAE8CE7" w14:textId="77777777" w:rsidR="006538D7" w:rsidRPr="006538D7" w:rsidRDefault="006538D7" w:rsidP="006538D7">
      <w:pPr>
        <w:rPr>
          <w:rFonts w:ascii="Times New Roman" w:eastAsia="Times New Roman" w:hAnsi="Times New Roman" w:cs="Times New Roman"/>
          <w:kern w:val="0"/>
          <w:lang w:eastAsia="en-GB"/>
          <w14:ligatures w14:val="none"/>
        </w:rPr>
      </w:pPr>
      <w:r w:rsidRPr="006538D7">
        <w:rPr>
          <w:rFonts w:ascii="Arial" w:eastAsia="Times New Roman" w:hAnsi="Arial" w:cs="Arial"/>
          <w:color w:val="000000"/>
          <w:kern w:val="0"/>
          <w:sz w:val="22"/>
          <w:szCs w:val="22"/>
          <w:lang w:eastAsia="en-GB"/>
          <w14:ligatures w14:val="none"/>
        </w:rPr>
        <w:t>For both options, be explicit about what review is designed to do and what it is not designed to do.</w:t>
      </w:r>
    </w:p>
    <w:p w14:paraId="46606909" w14:textId="77777777" w:rsidR="006538D7" w:rsidRPr="006538D7" w:rsidRDefault="006538D7" w:rsidP="006538D7">
      <w:pPr>
        <w:rPr>
          <w:rFonts w:ascii="Times New Roman" w:eastAsia="Times New Roman" w:hAnsi="Times New Roman" w:cs="Times New Roman"/>
          <w:kern w:val="0"/>
          <w:lang w:eastAsia="en-GB"/>
          <w14:ligatures w14:val="none"/>
        </w:rPr>
      </w:pPr>
    </w:p>
    <w:p w14:paraId="7BAA666B" w14:textId="77777777" w:rsidR="006538D7" w:rsidRPr="006538D7" w:rsidRDefault="006538D7" w:rsidP="006538D7">
      <w:pPr>
        <w:rPr>
          <w:rFonts w:ascii="Times New Roman" w:eastAsia="Times New Roman" w:hAnsi="Times New Roman" w:cs="Times New Roman"/>
          <w:kern w:val="0"/>
          <w:lang w:eastAsia="en-GB"/>
          <w14:ligatures w14:val="none"/>
        </w:rPr>
      </w:pPr>
      <w:r w:rsidRPr="006538D7">
        <w:rPr>
          <w:rFonts w:ascii="Arial" w:eastAsia="Times New Roman" w:hAnsi="Arial" w:cs="Arial"/>
          <w:color w:val="000000"/>
          <w:kern w:val="0"/>
          <w:sz w:val="22"/>
          <w:szCs w:val="22"/>
          <w:lang w:eastAsia="en-GB"/>
          <w14:ligatures w14:val="none"/>
        </w:rPr>
        <w:t>A suggestion was made to add a third option to look at whether it is necessary to look at the structures and if there is a need to add more structures.</w:t>
      </w:r>
    </w:p>
    <w:p w14:paraId="53280324" w14:textId="77777777" w:rsidR="006538D7" w:rsidRPr="006538D7" w:rsidRDefault="006538D7" w:rsidP="006538D7">
      <w:pPr>
        <w:rPr>
          <w:rFonts w:ascii="Times New Roman" w:eastAsia="Times New Roman" w:hAnsi="Times New Roman" w:cs="Times New Roman"/>
          <w:kern w:val="0"/>
          <w:lang w:eastAsia="en-GB"/>
          <w14:ligatures w14:val="none"/>
        </w:rPr>
      </w:pPr>
    </w:p>
    <w:p w14:paraId="410D680D" w14:textId="77777777" w:rsidR="006538D7" w:rsidRPr="006538D7" w:rsidRDefault="006538D7" w:rsidP="006538D7">
      <w:pPr>
        <w:rPr>
          <w:rFonts w:ascii="Times New Roman" w:eastAsia="Times New Roman" w:hAnsi="Times New Roman" w:cs="Times New Roman"/>
          <w:kern w:val="0"/>
          <w:lang w:eastAsia="en-GB"/>
          <w14:ligatures w14:val="none"/>
        </w:rPr>
      </w:pPr>
      <w:r w:rsidRPr="006538D7">
        <w:rPr>
          <w:rFonts w:ascii="Arial" w:eastAsia="Times New Roman" w:hAnsi="Arial" w:cs="Arial"/>
          <w:color w:val="000000"/>
          <w:kern w:val="0"/>
          <w:sz w:val="22"/>
          <w:szCs w:val="22"/>
          <w:lang w:eastAsia="en-GB"/>
          <w14:ligatures w14:val="none"/>
        </w:rPr>
        <w:t>Should Structural Reviews include clearer indicators for measuring whether stakeholder groups have the resources, support, and institutional space necessary to effectively contribute at ICANN?</w:t>
      </w:r>
    </w:p>
    <w:p w14:paraId="3A5D8ABF" w14:textId="77777777" w:rsidR="006538D7" w:rsidRPr="006538D7" w:rsidRDefault="006538D7" w:rsidP="006538D7">
      <w:pPr>
        <w:rPr>
          <w:rFonts w:ascii="Times New Roman" w:eastAsia="Times New Roman" w:hAnsi="Times New Roman" w:cs="Times New Roman"/>
          <w:kern w:val="0"/>
          <w:lang w:eastAsia="en-GB"/>
          <w14:ligatures w14:val="none"/>
        </w:rPr>
      </w:pPr>
    </w:p>
    <w:p w14:paraId="31A09AED" w14:textId="77777777" w:rsidR="006538D7" w:rsidRDefault="006538D7" w:rsidP="006538D7">
      <w:pPr>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 xml:space="preserve">Clarify what placement means. </w:t>
      </w:r>
    </w:p>
    <w:p w14:paraId="47E553B1" w14:textId="77777777" w:rsidR="006538D7" w:rsidRDefault="006538D7" w:rsidP="006538D7">
      <w:pPr>
        <w:rPr>
          <w:rFonts w:ascii="Arial" w:eastAsia="Times New Roman" w:hAnsi="Arial" w:cs="Arial"/>
          <w:color w:val="000000"/>
          <w:kern w:val="0"/>
          <w:sz w:val="22"/>
          <w:szCs w:val="22"/>
          <w:lang w:eastAsia="en-GB"/>
          <w14:ligatures w14:val="none"/>
        </w:rPr>
      </w:pPr>
    </w:p>
    <w:p w14:paraId="51566400" w14:textId="6A2612C8" w:rsidR="006538D7" w:rsidRPr="006538D7" w:rsidRDefault="00886C33" w:rsidP="006538D7">
      <w:pPr>
        <w:rPr>
          <w:rFonts w:ascii="Times New Roman" w:eastAsia="Times New Roman" w:hAnsi="Times New Roman" w:cs="Times New Roman"/>
          <w:kern w:val="0"/>
          <w:lang w:eastAsia="en-GB"/>
          <w14:ligatures w14:val="none"/>
        </w:rPr>
      </w:pPr>
      <w:r>
        <w:rPr>
          <w:rFonts w:ascii="Arial" w:eastAsia="Times New Roman" w:hAnsi="Arial" w:cs="Arial"/>
          <w:b/>
          <w:bCs/>
          <w:color w:val="000000"/>
          <w:kern w:val="0"/>
          <w:sz w:val="22"/>
          <w:szCs w:val="22"/>
          <w:lang w:eastAsia="en-GB"/>
          <w14:ligatures w14:val="none"/>
        </w:rPr>
        <w:t xml:space="preserve">ICANN85 </w:t>
      </w:r>
      <w:r w:rsidR="006538D7">
        <w:rPr>
          <w:rFonts w:ascii="Arial" w:eastAsia="Times New Roman" w:hAnsi="Arial" w:cs="Arial"/>
          <w:b/>
          <w:bCs/>
          <w:color w:val="000000"/>
          <w:kern w:val="0"/>
          <w:sz w:val="22"/>
          <w:szCs w:val="22"/>
          <w:lang w:eastAsia="en-GB"/>
          <w14:ligatures w14:val="none"/>
        </w:rPr>
        <w:t xml:space="preserve">Requests for clarification, </w:t>
      </w:r>
      <w:r w:rsidR="006538D7" w:rsidRPr="006538D7">
        <w:rPr>
          <w:rFonts w:ascii="Arial" w:eastAsia="Times New Roman" w:hAnsi="Arial" w:cs="Arial"/>
          <w:b/>
          <w:bCs/>
          <w:color w:val="000000"/>
          <w:kern w:val="0"/>
          <w:sz w:val="22"/>
          <w:szCs w:val="22"/>
          <w:lang w:eastAsia="en-GB"/>
          <w14:ligatures w14:val="none"/>
        </w:rPr>
        <w:t>Suggestions or Comments heard</w:t>
      </w:r>
      <w:r w:rsidR="006538D7">
        <w:rPr>
          <w:rFonts w:ascii="Arial" w:eastAsia="Times New Roman" w:hAnsi="Arial" w:cs="Arial"/>
          <w:b/>
          <w:bCs/>
          <w:color w:val="000000"/>
          <w:kern w:val="0"/>
          <w:sz w:val="22"/>
          <w:szCs w:val="22"/>
          <w:lang w:eastAsia="en-GB"/>
          <w14:ligatures w14:val="none"/>
        </w:rPr>
        <w:t>:</w:t>
      </w:r>
      <w:r w:rsidR="006538D7" w:rsidRPr="006538D7">
        <w:rPr>
          <w:rFonts w:ascii="Times New Roman" w:eastAsia="Times New Roman" w:hAnsi="Times New Roman" w:cs="Times New Roman"/>
          <w:kern w:val="0"/>
          <w:lang w:eastAsia="en-GB"/>
          <w14:ligatures w14:val="none"/>
        </w:rPr>
        <w:br/>
      </w:r>
    </w:p>
    <w:p w14:paraId="7A472691"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Engage in a review of the structure if there really is a significant issue to address in an effort to preserve resources.</w:t>
      </w:r>
    </w:p>
    <w:p w14:paraId="169F8F53"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Thresholds might need to be different depending on the originating body. </w:t>
      </w:r>
    </w:p>
    <w:p w14:paraId="024A265E"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Flesh out principles as endorsement is key. </w:t>
      </w:r>
    </w:p>
    <w:p w14:paraId="71AE9500"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It should happen first given its nature. </w:t>
      </w:r>
    </w:p>
    <w:p w14:paraId="51970B53"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Timing of ICP2 to be considered in the elaboration of the timeline. </w:t>
      </w:r>
    </w:p>
    <w:p w14:paraId="2A9A5655"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CIP outputs should go to the structural review.</w:t>
      </w:r>
    </w:p>
    <w:p w14:paraId="7DEEB2EC"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July 2028 should be the start date after the first cycle concludes. </w:t>
      </w:r>
    </w:p>
    <w:p w14:paraId="495302D7"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Start with review requirements first. </w:t>
      </w:r>
    </w:p>
    <w:p w14:paraId="10A0DCBB"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For both options, be explicit about what review is designed to do and what it is not designed to do.</w:t>
      </w:r>
    </w:p>
    <w:p w14:paraId="0640B79F" w14:textId="77777777" w:rsidR="006538D7" w:rsidRP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lastRenderedPageBreak/>
        <w:t>Consider a third option to look at whether it is necessary to look at the structures and if there is a need to add more structures.</w:t>
      </w:r>
    </w:p>
    <w:p w14:paraId="7BD0FF63" w14:textId="77777777" w:rsidR="006538D7" w:rsidRDefault="006538D7" w:rsidP="006538D7">
      <w:pPr>
        <w:numPr>
          <w:ilvl w:val="0"/>
          <w:numId w:val="1"/>
        </w:numPr>
        <w:textAlignment w:val="baseline"/>
        <w:rPr>
          <w:rFonts w:ascii="Arial" w:eastAsia="Times New Roman" w:hAnsi="Arial" w:cs="Arial"/>
          <w:color w:val="000000"/>
          <w:kern w:val="0"/>
          <w:sz w:val="22"/>
          <w:szCs w:val="22"/>
          <w:lang w:eastAsia="en-GB"/>
          <w14:ligatures w14:val="none"/>
        </w:rPr>
      </w:pPr>
      <w:r w:rsidRPr="006538D7">
        <w:rPr>
          <w:rFonts w:ascii="Arial" w:eastAsia="Times New Roman" w:hAnsi="Arial" w:cs="Arial"/>
          <w:color w:val="000000"/>
          <w:kern w:val="0"/>
          <w:sz w:val="22"/>
          <w:szCs w:val="22"/>
          <w:lang w:eastAsia="en-GB"/>
          <w14:ligatures w14:val="none"/>
        </w:rPr>
        <w:t>Should Structural Reviews include clearer indicators for measuring whether stakeholder groups have the resources, support, and institutional space necessary to effectively contribute at ICANN?</w:t>
      </w:r>
    </w:p>
    <w:p w14:paraId="43882CE5" w14:textId="77777777" w:rsidR="006538D7" w:rsidRDefault="006538D7" w:rsidP="006538D7">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Can internal structures of an SO/AC be reviewed even if the leadership of that SO/AC did not request it? And would the findings of such a review be mandatorily imposed? Can a subset of the community raise an issue if it did not meet the vote of Council e.g., but has sufficient pull?</w:t>
      </w:r>
    </w:p>
    <w:p w14:paraId="5A2F363D" w14:textId="77777777" w:rsidR="006538D7" w:rsidRDefault="006538D7" w:rsidP="006538D7">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Will there be a mechanism that will cause change even if the Board is not in agreement?</w:t>
      </w:r>
    </w:p>
    <w:p w14:paraId="6040B553" w14:textId="77777777" w:rsidR="006538D7" w:rsidRDefault="006538D7" w:rsidP="006538D7">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is the correlation between the CIP assessment and the structural review?</w:t>
      </w:r>
    </w:p>
    <w:p w14:paraId="2D7911F6" w14:textId="77777777" w:rsidR="006538D7" w:rsidRDefault="006538D7" w:rsidP="006538D7">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is covered and not covered by the Structural Review options (e.g. review of Board seats allocation). </w:t>
      </w:r>
    </w:p>
    <w:p w14:paraId="18B2D7EC" w14:textId="77777777" w:rsidR="006538D7" w:rsidRDefault="006538D7" w:rsidP="006538D7">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does “placement” mean? </w:t>
      </w:r>
    </w:p>
    <w:p w14:paraId="376A241F" w14:textId="77777777" w:rsidR="006538D7" w:rsidRDefault="006538D7" w:rsidP="006538D7">
      <w:pPr>
        <w:ind w:left="720"/>
        <w:textAlignment w:val="baseline"/>
        <w:rPr>
          <w:rFonts w:ascii="Arial" w:eastAsia="Times New Roman" w:hAnsi="Arial" w:cs="Arial"/>
          <w:color w:val="000000"/>
          <w:kern w:val="0"/>
          <w:sz w:val="22"/>
          <w:szCs w:val="22"/>
          <w:lang w:eastAsia="en-GB"/>
          <w14:ligatures w14:val="none"/>
        </w:rPr>
      </w:pPr>
    </w:p>
    <w:p w14:paraId="45219341" w14:textId="77777777" w:rsidR="006538D7" w:rsidRDefault="006538D7" w:rsidP="006538D7">
      <w:pPr>
        <w:ind w:left="720"/>
        <w:textAlignment w:val="baseline"/>
        <w:rPr>
          <w:rFonts w:ascii="Arial" w:eastAsia="Times New Roman" w:hAnsi="Arial" w:cs="Arial"/>
          <w:color w:val="000000"/>
          <w:kern w:val="0"/>
          <w:sz w:val="22"/>
          <w:szCs w:val="22"/>
          <w:lang w:eastAsia="en-GB"/>
          <w14:ligatures w14:val="none"/>
        </w:rPr>
      </w:pPr>
    </w:p>
    <w:p w14:paraId="0A6CBC25" w14:textId="77777777" w:rsidR="006538D7" w:rsidRPr="006538D7" w:rsidRDefault="006538D7" w:rsidP="006538D7">
      <w:pPr>
        <w:ind w:left="720"/>
        <w:textAlignment w:val="baseline"/>
        <w:rPr>
          <w:rFonts w:ascii="Arial" w:eastAsia="Times New Roman" w:hAnsi="Arial" w:cs="Arial"/>
          <w:color w:val="000000"/>
          <w:kern w:val="0"/>
          <w:sz w:val="22"/>
          <w:szCs w:val="22"/>
          <w:lang w:eastAsia="en-GB"/>
          <w14:ligatures w14:val="none"/>
        </w:rPr>
      </w:pPr>
    </w:p>
    <w:p w14:paraId="148D5454" w14:textId="77777777" w:rsidR="00DE2BAE" w:rsidRDefault="00DE2BAE"/>
    <w:p w14:paraId="2D65F5A7" w14:textId="77777777" w:rsidR="006538D7" w:rsidRDefault="006538D7"/>
    <w:p w14:paraId="4851209A" w14:textId="77777777" w:rsidR="006538D7" w:rsidRDefault="006538D7"/>
    <w:sectPr w:rsidR="006538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2072" w14:textId="77777777" w:rsidR="00906A2A" w:rsidRDefault="00906A2A" w:rsidP="00886C33">
      <w:r>
        <w:separator/>
      </w:r>
    </w:p>
  </w:endnote>
  <w:endnote w:type="continuationSeparator" w:id="0">
    <w:p w14:paraId="2FE33282" w14:textId="77777777" w:rsidR="00906A2A" w:rsidRDefault="00906A2A" w:rsidP="0088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11BE" w14:textId="77777777" w:rsidR="00906A2A" w:rsidRDefault="00906A2A" w:rsidP="00886C33">
      <w:r>
        <w:separator/>
      </w:r>
    </w:p>
  </w:footnote>
  <w:footnote w:type="continuationSeparator" w:id="0">
    <w:p w14:paraId="259A68F2" w14:textId="77777777" w:rsidR="00906A2A" w:rsidRDefault="00906A2A" w:rsidP="0088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52B2" w14:textId="44F7EAF9" w:rsidR="00886C33" w:rsidRPr="00886C33" w:rsidRDefault="00886C33" w:rsidP="00886C33">
    <w:pPr>
      <w:pStyle w:val="Header"/>
      <w:jc w:val="center"/>
      <w:rPr>
        <w:b/>
        <w:bCs/>
        <w:lang w:val="en-US"/>
      </w:rPr>
    </w:pPr>
    <w:r w:rsidRPr="00886C33">
      <w:rPr>
        <w:b/>
        <w:bCs/>
        <w:lang w:val="en-US"/>
      </w:rPr>
      <w:t>Structural Review Subgroup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B08"/>
    <w:multiLevelType w:val="multilevel"/>
    <w:tmpl w:val="E7A6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600ACB"/>
    <w:multiLevelType w:val="multilevel"/>
    <w:tmpl w:val="74E6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507761"/>
    <w:multiLevelType w:val="multilevel"/>
    <w:tmpl w:val="1F928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230192">
    <w:abstractNumId w:val="2"/>
  </w:num>
  <w:num w:numId="2" w16cid:durableId="309556370">
    <w:abstractNumId w:val="0"/>
  </w:num>
  <w:num w:numId="3" w16cid:durableId="275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D7"/>
    <w:rsid w:val="0001175C"/>
    <w:rsid w:val="006538D7"/>
    <w:rsid w:val="00886C33"/>
    <w:rsid w:val="00906A2A"/>
    <w:rsid w:val="00BC1027"/>
    <w:rsid w:val="00D64106"/>
    <w:rsid w:val="00DE2BAE"/>
    <w:rsid w:val="00E4496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F6A3B55"/>
  <w15:chartTrackingRefBased/>
  <w15:docId w15:val="{3057AD53-E1CE-4842-A4B1-3DA6EA18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8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8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8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8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8D7"/>
    <w:rPr>
      <w:rFonts w:eastAsiaTheme="majorEastAsia" w:cstheme="majorBidi"/>
      <w:color w:val="272727" w:themeColor="text1" w:themeTint="D8"/>
    </w:rPr>
  </w:style>
  <w:style w:type="paragraph" w:styleId="Title">
    <w:name w:val="Title"/>
    <w:basedOn w:val="Normal"/>
    <w:next w:val="Normal"/>
    <w:link w:val="TitleChar"/>
    <w:uiPriority w:val="10"/>
    <w:qFormat/>
    <w:rsid w:val="006538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8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8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8D7"/>
    <w:rPr>
      <w:i/>
      <w:iCs/>
      <w:color w:val="404040" w:themeColor="text1" w:themeTint="BF"/>
    </w:rPr>
  </w:style>
  <w:style w:type="paragraph" w:styleId="ListParagraph">
    <w:name w:val="List Paragraph"/>
    <w:basedOn w:val="Normal"/>
    <w:uiPriority w:val="34"/>
    <w:qFormat/>
    <w:rsid w:val="006538D7"/>
    <w:pPr>
      <w:ind w:left="720"/>
      <w:contextualSpacing/>
    </w:pPr>
  </w:style>
  <w:style w:type="character" w:styleId="IntenseEmphasis">
    <w:name w:val="Intense Emphasis"/>
    <w:basedOn w:val="DefaultParagraphFont"/>
    <w:uiPriority w:val="21"/>
    <w:qFormat/>
    <w:rsid w:val="006538D7"/>
    <w:rPr>
      <w:i/>
      <w:iCs/>
      <w:color w:val="0F4761" w:themeColor="accent1" w:themeShade="BF"/>
    </w:rPr>
  </w:style>
  <w:style w:type="paragraph" w:styleId="IntenseQuote">
    <w:name w:val="Intense Quote"/>
    <w:basedOn w:val="Normal"/>
    <w:next w:val="Normal"/>
    <w:link w:val="IntenseQuoteChar"/>
    <w:uiPriority w:val="30"/>
    <w:qFormat/>
    <w:rsid w:val="0065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8D7"/>
    <w:rPr>
      <w:i/>
      <w:iCs/>
      <w:color w:val="0F4761" w:themeColor="accent1" w:themeShade="BF"/>
    </w:rPr>
  </w:style>
  <w:style w:type="character" w:styleId="IntenseReference">
    <w:name w:val="Intense Reference"/>
    <w:basedOn w:val="DefaultParagraphFont"/>
    <w:uiPriority w:val="32"/>
    <w:qFormat/>
    <w:rsid w:val="006538D7"/>
    <w:rPr>
      <w:b/>
      <w:bCs/>
      <w:smallCaps/>
      <w:color w:val="0F4761" w:themeColor="accent1" w:themeShade="BF"/>
      <w:spacing w:val="5"/>
    </w:rPr>
  </w:style>
  <w:style w:type="paragraph" w:styleId="NormalWeb">
    <w:name w:val="Normal (Web)"/>
    <w:basedOn w:val="Normal"/>
    <w:uiPriority w:val="99"/>
    <w:semiHidden/>
    <w:unhideWhenUsed/>
    <w:rsid w:val="006538D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886C33"/>
    <w:pPr>
      <w:tabs>
        <w:tab w:val="center" w:pos="4513"/>
        <w:tab w:val="right" w:pos="9026"/>
      </w:tabs>
    </w:pPr>
  </w:style>
  <w:style w:type="character" w:customStyle="1" w:styleId="HeaderChar">
    <w:name w:val="Header Char"/>
    <w:basedOn w:val="DefaultParagraphFont"/>
    <w:link w:val="Header"/>
    <w:uiPriority w:val="99"/>
    <w:rsid w:val="00886C33"/>
  </w:style>
  <w:style w:type="paragraph" w:styleId="Footer">
    <w:name w:val="footer"/>
    <w:basedOn w:val="Normal"/>
    <w:link w:val="FooterChar"/>
    <w:uiPriority w:val="99"/>
    <w:unhideWhenUsed/>
    <w:rsid w:val="00886C33"/>
    <w:pPr>
      <w:tabs>
        <w:tab w:val="center" w:pos="4513"/>
        <w:tab w:val="right" w:pos="9026"/>
      </w:tabs>
    </w:pPr>
  </w:style>
  <w:style w:type="character" w:customStyle="1" w:styleId="FooterChar">
    <w:name w:val="Footer Char"/>
    <w:basedOn w:val="DefaultParagraphFont"/>
    <w:link w:val="Footer"/>
    <w:uiPriority w:val="99"/>
    <w:rsid w:val="00886C33"/>
  </w:style>
  <w:style w:type="character" w:styleId="Strong">
    <w:name w:val="Strong"/>
    <w:basedOn w:val="DefaultParagraphFont"/>
    <w:uiPriority w:val="22"/>
    <w:qFormat/>
    <w:rsid w:val="00886C33"/>
    <w:rPr>
      <w:b/>
      <w:bCs/>
    </w:rPr>
  </w:style>
  <w:style w:type="character" w:styleId="Hyperlink">
    <w:name w:val="Hyperlink"/>
    <w:basedOn w:val="DefaultParagraphFont"/>
    <w:uiPriority w:val="99"/>
    <w:semiHidden/>
    <w:unhideWhenUsed/>
    <w:rsid w:val="00886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sts.icann.org/hyperkitty/list/reviewsccg-subgroup-structural-review@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5594</Characters>
  <Application>Microsoft Office Word</Application>
  <DocSecurity>0</DocSecurity>
  <Lines>147</Lines>
  <Paragraphs>99</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Alice Jansen</cp:lastModifiedBy>
  <cp:revision>2</cp:revision>
  <dcterms:created xsi:type="dcterms:W3CDTF">2026-04-01T17:38:00Z</dcterms:created>
  <dcterms:modified xsi:type="dcterms:W3CDTF">2026-04-01T17:38:00Z</dcterms:modified>
</cp:coreProperties>
</file>