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lang w:val="en-AU"/>
        </w:rPr>
        <w:id w:val="4819339"/>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05"/>
          </w:tblGrid>
          <w:tr w:rsidR="00083917">
            <w:tc>
              <w:tcPr>
                <w:tcW w:w="7672" w:type="dxa"/>
                <w:tcMar>
                  <w:top w:w="216" w:type="dxa"/>
                  <w:left w:w="115" w:type="dxa"/>
                  <w:bottom w:w="216" w:type="dxa"/>
                  <w:right w:w="115" w:type="dxa"/>
                </w:tcMar>
              </w:tcPr>
              <w:p w:rsidR="00083917" w:rsidRDefault="00083917" w:rsidP="00083917">
                <w:pPr>
                  <w:pStyle w:val="NoSpacing"/>
                  <w:rPr>
                    <w:rFonts w:asciiTheme="majorHAnsi" w:eastAsiaTheme="majorEastAsia" w:hAnsiTheme="majorHAnsi" w:cstheme="majorBidi"/>
                  </w:rPr>
                </w:pPr>
              </w:p>
            </w:tc>
          </w:tr>
          <w:tr w:rsidR="00083917">
            <w:tc>
              <w:tcPr>
                <w:tcW w:w="7672" w:type="dxa"/>
              </w:tcPr>
              <w:sdt>
                <w:sdtPr>
                  <w:rPr>
                    <w:rFonts w:asciiTheme="majorHAnsi" w:eastAsiaTheme="majorEastAsia" w:hAnsiTheme="majorHAnsi" w:cstheme="majorBidi"/>
                    <w:color w:val="4F81BD"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083917" w:rsidRDefault="00674140" w:rsidP="00083917">
                    <w:pPr>
                      <w:pStyle w:val="NoSpacing"/>
                      <w:rPr>
                        <w:rFonts w:asciiTheme="majorHAnsi" w:eastAsiaTheme="majorEastAsia" w:hAnsiTheme="majorHAnsi" w:cstheme="majorBidi"/>
                        <w:color w:val="4F81BD" w:themeColor="accent1"/>
                        <w:sz w:val="80"/>
                        <w:szCs w:val="80"/>
                      </w:rPr>
                    </w:pPr>
                    <w:r w:rsidRPr="00674140">
                      <w:rPr>
                        <w:rFonts w:asciiTheme="majorHAnsi" w:eastAsiaTheme="majorEastAsia" w:hAnsiTheme="majorHAnsi" w:cstheme="majorBidi"/>
                        <w:color w:val="4F81BD" w:themeColor="accent1"/>
                        <w:sz w:val="72"/>
                        <w:szCs w:val="72"/>
                      </w:rPr>
                      <w:t xml:space="preserve">WHOIS Review </w:t>
                    </w:r>
                    <w:r w:rsidR="00083917" w:rsidRPr="00674140">
                      <w:rPr>
                        <w:rFonts w:asciiTheme="majorHAnsi" w:eastAsiaTheme="majorEastAsia" w:hAnsiTheme="majorHAnsi" w:cstheme="majorBidi"/>
                        <w:color w:val="4F81BD" w:themeColor="accent1"/>
                        <w:sz w:val="72"/>
                        <w:szCs w:val="72"/>
                      </w:rPr>
                      <w:t>Team Discussion Paper</w:t>
                    </w:r>
                  </w:p>
                </w:sdtContent>
              </w:sdt>
            </w:tc>
          </w:tr>
          <w:tr w:rsidR="00083917">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083917" w:rsidRDefault="00674140" w:rsidP="00674140">
                    <w:pPr>
                      <w:pStyle w:val="NoSpacing"/>
                      <w:rPr>
                        <w:rFonts w:asciiTheme="majorHAnsi" w:eastAsiaTheme="majorEastAsia" w:hAnsiTheme="majorHAnsi" w:cstheme="majorBidi"/>
                      </w:rPr>
                    </w:pPr>
                    <w:r>
                      <w:rPr>
                        <w:rFonts w:asciiTheme="majorHAnsi" w:eastAsiaTheme="majorEastAsia" w:hAnsiTheme="majorHAnsi" w:cstheme="majorBidi"/>
                      </w:rPr>
                      <w:t>Questions to the community, May 2011</w:t>
                    </w:r>
                  </w:p>
                </w:tc>
              </w:sdtContent>
            </w:sdt>
          </w:tr>
        </w:tbl>
        <w:p w:rsidR="00083917" w:rsidRDefault="00083917"/>
        <w:p w:rsidR="00083917" w:rsidRDefault="00083917"/>
        <w:p w:rsidR="00083917" w:rsidRDefault="00083917"/>
        <w:p w:rsidR="00083917" w:rsidRDefault="00083917">
          <w:pPr>
            <w:rPr>
              <w:rFonts w:asciiTheme="majorHAnsi" w:eastAsiaTheme="majorEastAsia" w:hAnsiTheme="majorHAnsi" w:cstheme="majorBidi"/>
              <w:b/>
              <w:bCs/>
              <w:color w:val="4F81BD" w:themeColor="accent1"/>
              <w:sz w:val="26"/>
              <w:szCs w:val="26"/>
            </w:rPr>
          </w:pPr>
          <w:r>
            <w:br w:type="page"/>
          </w:r>
        </w:p>
      </w:sdtContent>
    </w:sdt>
    <w:p w:rsidR="00083917" w:rsidRDefault="00E74D1B" w:rsidP="00A06EBF">
      <w:pPr>
        <w:pStyle w:val="Heading1"/>
        <w:spacing w:after="200"/>
      </w:pPr>
      <w:r>
        <w:lastRenderedPageBreak/>
        <w:t>INTRODUCTION</w:t>
      </w:r>
    </w:p>
    <w:p w:rsidR="0024157F" w:rsidRDefault="00522503" w:rsidP="00B31504">
      <w:pPr>
        <w:pStyle w:val="Heading2"/>
        <w:spacing w:before="360" w:after="200"/>
      </w:pPr>
      <w:r>
        <w:t>WHOIS Review</w:t>
      </w:r>
    </w:p>
    <w:p w:rsidR="006C32F1" w:rsidRDefault="00254C77" w:rsidP="006C32F1">
      <w:r>
        <w:t>The WHOIS review team</w:t>
      </w:r>
      <w:r w:rsidR="006C32F1">
        <w:t xml:space="preserve"> has been constituted under the Affirmation of Commitments</w:t>
      </w:r>
      <w:r w:rsidR="00674140">
        <w:t xml:space="preserve"> (</w:t>
      </w:r>
      <w:proofErr w:type="spellStart"/>
      <w:r w:rsidR="00674140">
        <w:t>AoC</w:t>
      </w:r>
      <w:proofErr w:type="spellEnd"/>
      <w:r w:rsidR="00674140">
        <w:t>), which was signed</w:t>
      </w:r>
      <w:r w:rsidR="006C32F1">
        <w:t xml:space="preserve"> by the United States Department of Commerce and the Internet Corporation for </w:t>
      </w:r>
      <w:r w:rsidR="00674140">
        <w:t>Assigned Names and Numbers on</w:t>
      </w:r>
      <w:r w:rsidR="006C32F1">
        <w:t xml:space="preserve"> 30 September 2009.</w:t>
      </w:r>
    </w:p>
    <w:p w:rsidR="006C32F1" w:rsidRDefault="006C32F1" w:rsidP="006C32F1">
      <w:r>
        <w:t xml:space="preserve">In accordance with the principles set out in the </w:t>
      </w:r>
      <w:proofErr w:type="spellStart"/>
      <w:r>
        <w:t>AoC</w:t>
      </w:r>
      <w:proofErr w:type="spellEnd"/>
      <w:r>
        <w:t>, in parti</w:t>
      </w:r>
      <w:r w:rsidR="00C47B04">
        <w:t>cular its paragraph 9.3.1, the s</w:t>
      </w:r>
      <w:r>
        <w:t xml:space="preserve">cope of </w:t>
      </w:r>
      <w:r w:rsidR="00254C77">
        <w:t>the review team</w:t>
      </w:r>
      <w:r>
        <w:t xml:space="preserve"> is to assess the extent to which existing WHOIS policy </w:t>
      </w:r>
      <w:r w:rsidR="008C3B97">
        <w:t xml:space="preserve">in the generic top level domains (gTLDs) </w:t>
      </w:r>
      <w:r>
        <w:t>and its implementation:</w:t>
      </w:r>
    </w:p>
    <w:p w:rsidR="006C32F1" w:rsidRDefault="006C32F1" w:rsidP="00674140">
      <w:pPr>
        <w:pStyle w:val="ListParagraph"/>
        <w:numPr>
          <w:ilvl w:val="0"/>
          <w:numId w:val="4"/>
        </w:numPr>
        <w:spacing w:after="0"/>
        <w:ind w:left="714" w:hanging="357"/>
      </w:pPr>
      <w:r>
        <w:t>is effective;</w:t>
      </w:r>
    </w:p>
    <w:p w:rsidR="006C32F1" w:rsidRDefault="006C32F1" w:rsidP="00674140">
      <w:pPr>
        <w:pStyle w:val="ListParagraph"/>
        <w:numPr>
          <w:ilvl w:val="0"/>
          <w:numId w:val="4"/>
        </w:numPr>
        <w:spacing w:after="0"/>
        <w:ind w:left="714" w:hanging="357"/>
      </w:pPr>
      <w:r>
        <w:t>meets the legitimate needs of law enforcement; and</w:t>
      </w:r>
    </w:p>
    <w:p w:rsidR="006C32F1" w:rsidRDefault="006C32F1" w:rsidP="00674140">
      <w:pPr>
        <w:pStyle w:val="ListParagraph"/>
        <w:numPr>
          <w:ilvl w:val="0"/>
          <w:numId w:val="4"/>
        </w:numPr>
        <w:spacing w:after="0"/>
        <w:ind w:left="714" w:hanging="357"/>
      </w:pPr>
      <w:proofErr w:type="gramStart"/>
      <w:r>
        <w:t>promotes</w:t>
      </w:r>
      <w:proofErr w:type="gramEnd"/>
      <w:r>
        <w:t xml:space="preserve"> consumer trust.</w:t>
      </w:r>
    </w:p>
    <w:p w:rsidR="00674140" w:rsidRDefault="00674140" w:rsidP="00674140">
      <w:pPr>
        <w:pStyle w:val="ListParagraph"/>
        <w:spacing w:after="0"/>
        <w:ind w:left="714"/>
      </w:pPr>
    </w:p>
    <w:p w:rsidR="006C32F1" w:rsidRDefault="00254C77" w:rsidP="006C32F1">
      <w:r>
        <w:t xml:space="preserve">The review team </w:t>
      </w:r>
      <w:r w:rsidR="006C32F1">
        <w:t xml:space="preserve">will </w:t>
      </w:r>
      <w:r w:rsidR="00674140">
        <w:t xml:space="preserve">also </w:t>
      </w:r>
      <w:r w:rsidR="006C32F1">
        <w:t>undertake an analysis and determination of ICANN's</w:t>
      </w:r>
      <w:r w:rsidR="00C47B04">
        <w:t xml:space="preserve"> performance against the </w:t>
      </w:r>
      <w:proofErr w:type="spellStart"/>
      <w:r w:rsidR="00C47B04">
        <w:t>Ao</w:t>
      </w:r>
      <w:r w:rsidR="006C32F1">
        <w:t>C</w:t>
      </w:r>
      <w:proofErr w:type="spellEnd"/>
      <w:r w:rsidR="006C32F1">
        <w:t xml:space="preserve"> requirements that ICANN:</w:t>
      </w:r>
    </w:p>
    <w:p w:rsidR="006C32F1" w:rsidRDefault="006C32F1" w:rsidP="00674140">
      <w:pPr>
        <w:pStyle w:val="ListParagraph"/>
        <w:numPr>
          <w:ilvl w:val="0"/>
          <w:numId w:val="4"/>
        </w:numPr>
        <w:spacing w:after="0"/>
        <w:ind w:left="714" w:hanging="357"/>
      </w:pPr>
      <w:r>
        <w:t>implements measures to maintain timely, unrestricted and public access to accurate and complete WHOIS information, including registrant, technical, billing, and administrative contact information; and</w:t>
      </w:r>
    </w:p>
    <w:p w:rsidR="00FF7BD7" w:rsidRDefault="006C32F1" w:rsidP="00FF7BD7">
      <w:pPr>
        <w:pStyle w:val="ListParagraph"/>
        <w:numPr>
          <w:ilvl w:val="0"/>
          <w:numId w:val="4"/>
        </w:numPr>
        <w:spacing w:after="0"/>
        <w:ind w:left="714" w:hanging="357"/>
      </w:pPr>
      <w:proofErr w:type="gramStart"/>
      <w:r>
        <w:t>enforces</w:t>
      </w:r>
      <w:proofErr w:type="gramEnd"/>
      <w:r>
        <w:t xml:space="preserve"> its existing policy relating to WHOIS, subject to applicable laws.</w:t>
      </w:r>
    </w:p>
    <w:p w:rsidR="00AB2A9D" w:rsidRPr="00AB2A9D" w:rsidRDefault="00251B95" w:rsidP="00B31504">
      <w:pPr>
        <w:pStyle w:val="Heading2"/>
        <w:spacing w:before="360" w:after="200"/>
      </w:pPr>
      <w:r>
        <w:t>Purpose of this Paper</w:t>
      </w:r>
    </w:p>
    <w:p w:rsidR="00FF7BD7" w:rsidRDefault="00674140" w:rsidP="00FF7BD7">
      <w:r>
        <w:t xml:space="preserve">This paper </w:t>
      </w:r>
      <w:r w:rsidR="00254C77">
        <w:t>describes</w:t>
      </w:r>
      <w:r>
        <w:t xml:space="preserve"> of areas</w:t>
      </w:r>
      <w:r w:rsidR="00254C77">
        <w:t xml:space="preserve"> of interest identified by the r</w:t>
      </w:r>
      <w:r>
        <w:t xml:space="preserve">eview team to date, both in its own deliberations and </w:t>
      </w:r>
      <w:r w:rsidR="00C47B04">
        <w:t xml:space="preserve">in </w:t>
      </w:r>
      <w:r>
        <w:t xml:space="preserve">discussions with the community. The review team seeks comment </w:t>
      </w:r>
      <w:r w:rsidR="00C47B04">
        <w:t xml:space="preserve">from the community </w:t>
      </w:r>
      <w:r>
        <w:t>on any aspect of this paper</w:t>
      </w:r>
      <w:r w:rsidR="00C47B04">
        <w:t>, including any relevant issues not covered by the paper</w:t>
      </w:r>
      <w:r>
        <w:t>.</w:t>
      </w:r>
    </w:p>
    <w:p w:rsidR="00E972C6" w:rsidRDefault="009E29EB" w:rsidP="00B31504">
      <w:pPr>
        <w:pStyle w:val="Heading2"/>
        <w:spacing w:before="360" w:after="200"/>
      </w:pPr>
      <w:r>
        <w:t>Background on WHOIS</w:t>
      </w:r>
    </w:p>
    <w:p w:rsidR="00C47B04" w:rsidRDefault="00251B95" w:rsidP="00C47B04">
      <w:r>
        <w:t>WHOIS is a protocol that enables users to find i</w:t>
      </w:r>
      <w:r w:rsidR="00C47B04">
        <w:t>nformation about the owners of I</w:t>
      </w:r>
      <w:r>
        <w:t>nternet resources including domain names, IP address blocks and autonomous systems.</w:t>
      </w:r>
      <w:r w:rsidR="00C47B04">
        <w:t xml:space="preserve"> </w:t>
      </w:r>
    </w:p>
    <w:p w:rsidR="00FF7BD7" w:rsidRDefault="00FF7BD7" w:rsidP="00FF7BD7">
      <w:r>
        <w:t>The current version of the WHOIS protocol (RFC 3912) states that while WHOIS was originally used to provide "white pages" services and information about registered domain names, current deployments cover a much broader range of info</w:t>
      </w:r>
      <w:r w:rsidR="00C40E92">
        <w:t>rmation services. The review team understands that these</w:t>
      </w:r>
      <w:r w:rsidR="00B20D80">
        <w:t xml:space="preserve"> include</w:t>
      </w:r>
      <w:r>
        <w:t xml:space="preserve"> but are not limited to:</w:t>
      </w:r>
    </w:p>
    <w:p w:rsidR="00FF7BD7" w:rsidRDefault="00FF7BD7" w:rsidP="00FF7BD7">
      <w:pPr>
        <w:pStyle w:val="ListParagraph"/>
        <w:numPr>
          <w:ilvl w:val="0"/>
          <w:numId w:val="19"/>
        </w:numPr>
      </w:pPr>
      <w:r w:rsidRPr="00FF7BD7">
        <w:t>supporting the security and stability of the Internet</w:t>
      </w:r>
      <w:r>
        <w:t>;</w:t>
      </w:r>
    </w:p>
    <w:p w:rsidR="00FF7BD7" w:rsidRDefault="00FF7BD7" w:rsidP="00FF7BD7">
      <w:pPr>
        <w:pStyle w:val="ListParagraph"/>
        <w:numPr>
          <w:ilvl w:val="0"/>
          <w:numId w:val="19"/>
        </w:numPr>
      </w:pPr>
      <w:r>
        <w:t xml:space="preserve">assisting businesses, other organisation and users in combating fraud; </w:t>
      </w:r>
    </w:p>
    <w:p w:rsidR="00254C77" w:rsidRDefault="00FF7BD7" w:rsidP="00FF7BD7">
      <w:pPr>
        <w:pStyle w:val="ListParagraph"/>
        <w:numPr>
          <w:ilvl w:val="0"/>
          <w:numId w:val="19"/>
        </w:numPr>
      </w:pPr>
      <w:r w:rsidRPr="00FF7BD7">
        <w:t>assisting law enforcement agencies in investigations</w:t>
      </w:r>
      <w:r>
        <w:t>; and</w:t>
      </w:r>
    </w:p>
    <w:p w:rsidR="00FF7BD7" w:rsidRPr="00FF7BD7" w:rsidRDefault="00FF7BD7" w:rsidP="00FF7BD7">
      <w:pPr>
        <w:pStyle w:val="ListParagraph"/>
        <w:numPr>
          <w:ilvl w:val="0"/>
          <w:numId w:val="19"/>
        </w:numPr>
      </w:pPr>
      <w:proofErr w:type="gramStart"/>
      <w:r>
        <w:t>contributing</w:t>
      </w:r>
      <w:proofErr w:type="gramEnd"/>
      <w:r>
        <w:t xml:space="preserve"> to consumer confidence in the Internet as a reliable means of communication.</w:t>
      </w:r>
    </w:p>
    <w:p w:rsidR="00FF7BD7" w:rsidRDefault="00674140" w:rsidP="00537A40">
      <w:r>
        <w:lastRenderedPageBreak/>
        <w:t>Some</w:t>
      </w:r>
      <w:r w:rsidR="008C4CB9">
        <w:t xml:space="preserve"> issues are potentially beyon</w:t>
      </w:r>
      <w:r>
        <w:t xml:space="preserve">d the scope of </w:t>
      </w:r>
      <w:r w:rsidR="007343BE">
        <w:t>the review team</w:t>
      </w:r>
      <w:r>
        <w:t xml:space="preserve">. </w:t>
      </w:r>
      <w:r w:rsidR="007343BE">
        <w:t>For example</w:t>
      </w:r>
      <w:r>
        <w:t>, the review team is aware of work</w:t>
      </w:r>
      <w:r w:rsidR="008C4CB9">
        <w:t xml:space="preserve"> being done elsewhere in the community </w:t>
      </w:r>
      <w:r>
        <w:t>on</w:t>
      </w:r>
      <w:r w:rsidR="00290517">
        <w:t xml:space="preserve"> the</w:t>
      </w:r>
      <w:r w:rsidR="008C4CB9">
        <w:t xml:space="preserve"> internationalisation</w:t>
      </w:r>
      <w:r w:rsidR="00290517">
        <w:t xml:space="preserve"> of WHOIS data</w:t>
      </w:r>
      <w:r>
        <w:t xml:space="preserve"> and</w:t>
      </w:r>
      <w:r w:rsidR="00290517">
        <w:t xml:space="preserve"> the </w:t>
      </w:r>
      <w:r w:rsidR="008C4CB9">
        <w:t>technical evo</w:t>
      </w:r>
      <w:r w:rsidR="00290517">
        <w:t>lution of the protocol</w:t>
      </w:r>
      <w:r w:rsidR="008C4CB9">
        <w:t xml:space="preserve">. </w:t>
      </w:r>
      <w:r w:rsidR="007343BE">
        <w:t>The review team</w:t>
      </w:r>
      <w:r>
        <w:t xml:space="preserve"> is also aware</w:t>
      </w:r>
      <w:r w:rsidR="008C4CB9">
        <w:t xml:space="preserve"> that ICANN is considering several WHOIS studies, and that discussions are underway on potential amendments to the R</w:t>
      </w:r>
      <w:r>
        <w:t xml:space="preserve">egistrar </w:t>
      </w:r>
      <w:r w:rsidR="008C4CB9">
        <w:t>A</w:t>
      </w:r>
      <w:r>
        <w:t xml:space="preserve">ccreditation </w:t>
      </w:r>
      <w:r w:rsidR="008C4CB9">
        <w:t>A</w:t>
      </w:r>
      <w:r>
        <w:t>greement.</w:t>
      </w:r>
      <w:r w:rsidR="00537A40">
        <w:t xml:space="preserve"> </w:t>
      </w:r>
      <w:r w:rsidR="007343BE">
        <w:t>The review team</w:t>
      </w:r>
      <w:r w:rsidR="00537A40">
        <w:t xml:space="preserve"> will take account of these issues when developing its recommendations.</w:t>
      </w:r>
    </w:p>
    <w:p w:rsidR="00FF7BD7" w:rsidRDefault="00FF7BD7" w:rsidP="00B31504">
      <w:pPr>
        <w:pStyle w:val="Heading2"/>
        <w:spacing w:before="360" w:after="200"/>
      </w:pPr>
      <w:r>
        <w:t>How to comment</w:t>
      </w:r>
    </w:p>
    <w:p w:rsidR="00FF7BD7" w:rsidRDefault="00FF7BD7" w:rsidP="00537A40">
      <w:r>
        <w:t xml:space="preserve">The closing date for comment </w:t>
      </w:r>
      <w:proofErr w:type="gramStart"/>
      <w:r>
        <w:t>is ...</w:t>
      </w:r>
      <w:proofErr w:type="gramEnd"/>
    </w:p>
    <w:p w:rsidR="00083917" w:rsidRPr="00537A40" w:rsidRDefault="00FF7BD7" w:rsidP="00537A40">
      <w:r>
        <w:t xml:space="preserve">Comments should be sent </w:t>
      </w:r>
      <w:proofErr w:type="gramStart"/>
      <w:r>
        <w:t>to ...</w:t>
      </w:r>
      <w:proofErr w:type="gramEnd"/>
      <w:r w:rsidR="00083917">
        <w:br w:type="page"/>
      </w:r>
    </w:p>
    <w:p w:rsidR="00EF538A" w:rsidRDefault="00E74D1B" w:rsidP="008C7C02">
      <w:pPr>
        <w:pStyle w:val="Heading1"/>
        <w:spacing w:after="200"/>
      </w:pPr>
      <w:r>
        <w:lastRenderedPageBreak/>
        <w:t>ISSUES FOR DISCUSSION</w:t>
      </w:r>
    </w:p>
    <w:p w:rsidR="008C4CB9" w:rsidRDefault="008C4CB9" w:rsidP="008C4CB9">
      <w:r>
        <w:t xml:space="preserve">In its preliminary discussions and interactions with the community, </w:t>
      </w:r>
      <w:r w:rsidR="007343BE">
        <w:t>the review team’s</w:t>
      </w:r>
      <w:r>
        <w:t xml:space="preserve"> attention has been dra</w:t>
      </w:r>
      <w:r w:rsidR="00537A40">
        <w:t>wn to several areas of interest</w:t>
      </w:r>
      <w:r>
        <w:t xml:space="preserve"> which will inform its wo</w:t>
      </w:r>
      <w:r w:rsidR="00083917">
        <w:t>rk going forward.</w:t>
      </w:r>
      <w:r w:rsidR="00537A40">
        <w:t xml:space="preserve"> Questions on each of these issues are below.</w:t>
      </w:r>
    </w:p>
    <w:p w:rsidR="00730E8E" w:rsidRPr="008C7C02" w:rsidRDefault="001979A5" w:rsidP="00A81A9A">
      <w:pPr>
        <w:rPr>
          <w:rStyle w:val="Heading2Char"/>
        </w:rPr>
      </w:pPr>
      <w:r w:rsidRPr="008C7C02">
        <w:rPr>
          <w:rStyle w:val="Heading2Char"/>
        </w:rPr>
        <w:t>Cl</w:t>
      </w:r>
      <w:r w:rsidR="000F3C03" w:rsidRPr="008C7C02">
        <w:rPr>
          <w:rStyle w:val="Heading2Char"/>
        </w:rPr>
        <w:t xml:space="preserve">arity </w:t>
      </w:r>
      <w:r w:rsidR="004B1038" w:rsidRPr="008C7C02">
        <w:rPr>
          <w:rStyle w:val="Heading2Char"/>
        </w:rPr>
        <w:t xml:space="preserve">of </w:t>
      </w:r>
      <w:r w:rsidR="00AB2A9D" w:rsidRPr="008C7C02">
        <w:rPr>
          <w:rStyle w:val="Heading2Char"/>
        </w:rPr>
        <w:t>existing</w:t>
      </w:r>
      <w:r w:rsidR="000F3C03" w:rsidRPr="008C7C02">
        <w:rPr>
          <w:rStyle w:val="Heading2Char"/>
        </w:rPr>
        <w:t xml:space="preserve"> p</w:t>
      </w:r>
      <w:r w:rsidR="00DF0B49" w:rsidRPr="008C7C02">
        <w:rPr>
          <w:rStyle w:val="Heading2Char"/>
        </w:rPr>
        <w:t>olicy</w:t>
      </w:r>
    </w:p>
    <w:p w:rsidR="004B1038" w:rsidRDefault="008C4CB9" w:rsidP="00A81A9A">
      <w:r>
        <w:t xml:space="preserve"> </w:t>
      </w:r>
      <w:r w:rsidR="004B1038">
        <w:t xml:space="preserve">The </w:t>
      </w:r>
      <w:bookmarkStart w:id="0" w:name="OLE_LINK1"/>
      <w:bookmarkStart w:id="1" w:name="OLE_LINK2"/>
      <w:r w:rsidR="004B1038">
        <w:t xml:space="preserve">Affirmation of Commitments </w:t>
      </w:r>
      <w:bookmarkEnd w:id="0"/>
      <w:bookmarkEnd w:id="1"/>
      <w:r w:rsidR="004B1038">
        <w:t>(</w:t>
      </w:r>
      <w:r w:rsidR="004B1038" w:rsidRPr="00AB2A9D">
        <w:t>paragraph 9.3.1</w:t>
      </w:r>
      <w:r w:rsidR="004B1038">
        <w:t>)</w:t>
      </w:r>
      <w:r>
        <w:t xml:space="preserve"> </w:t>
      </w:r>
      <w:r w:rsidR="004B1038">
        <w:t xml:space="preserve">and the </w:t>
      </w:r>
      <w:r w:rsidR="000624B6" w:rsidRPr="004B1038">
        <w:rPr>
          <w:i/>
        </w:rPr>
        <w:t>2007</w:t>
      </w:r>
      <w:r w:rsidR="000624B6">
        <w:t xml:space="preserve"> </w:t>
      </w:r>
      <w:r w:rsidRPr="000624B6">
        <w:rPr>
          <w:i/>
        </w:rPr>
        <w:t>GAC Principles</w:t>
      </w:r>
      <w:r w:rsidR="000624B6" w:rsidRPr="000624B6">
        <w:rPr>
          <w:i/>
        </w:rPr>
        <w:t xml:space="preserve"> </w:t>
      </w:r>
      <w:proofErr w:type="gramStart"/>
      <w:r w:rsidR="000624B6" w:rsidRPr="000624B6">
        <w:rPr>
          <w:i/>
        </w:rPr>
        <w:t>Regarding</w:t>
      </w:r>
      <w:proofErr w:type="gramEnd"/>
      <w:r w:rsidR="000624B6" w:rsidRPr="000624B6">
        <w:rPr>
          <w:i/>
        </w:rPr>
        <w:t xml:space="preserve"> gTLD WHOIS Services</w:t>
      </w:r>
      <w:r w:rsidR="004B1038">
        <w:t xml:space="preserve"> appear to provide </w:t>
      </w:r>
      <w:r>
        <w:t xml:space="preserve">high level </w:t>
      </w:r>
      <w:r w:rsidR="000624B6">
        <w:t>p</w:t>
      </w:r>
      <w:r>
        <w:t xml:space="preserve">rinciples </w:t>
      </w:r>
      <w:r w:rsidR="000624B6">
        <w:t xml:space="preserve">that </w:t>
      </w:r>
      <w:r w:rsidR="004B1038">
        <w:t>are</w:t>
      </w:r>
      <w:r w:rsidR="000624B6">
        <w:t xml:space="preserve"> </w:t>
      </w:r>
      <w:r w:rsidR="004B1038">
        <w:t>intended to inform WHOIS policy development and</w:t>
      </w:r>
      <w:r>
        <w:t xml:space="preserve"> its implementation. </w:t>
      </w:r>
      <w:r w:rsidR="004B1038">
        <w:t xml:space="preserve">However, it is not clear whether these principles are reflected in ICANN’s policy development processes, or in its mechanisms to implement policy. </w:t>
      </w:r>
    </w:p>
    <w:p w:rsidR="00FB0F5C" w:rsidRDefault="0001793A" w:rsidP="00A81A9A">
      <w:r w:rsidRPr="0001793A">
        <w:rPr>
          <w:noProof/>
          <w:lang w:val="en-US" w:eastAsia="zh-TW"/>
        </w:rPr>
        <w:pict>
          <v:shapetype id="_x0000_t202" coordsize="21600,21600" o:spt="202" path="m,l,21600r21600,l21600,xe">
            <v:stroke joinstyle="miter"/>
            <v:path gradientshapeok="t" o:connecttype="rect"/>
          </v:shapetype>
          <v:shape id="_x0000_s1029" type="#_x0000_t202" style="position:absolute;margin-left:-.1pt;margin-top:72.5pt;width:451.15pt;height:100pt;z-index:251660288;mso-width-relative:margin;mso-height-relative:margin">
            <v:textbox style="mso-next-textbox:#_x0000_s1029">
              <w:txbxContent>
                <w:p w:rsidR="00FF7BD7" w:rsidRDefault="00FF7BD7">
                  <w:pPr>
                    <w:rPr>
                      <w:b/>
                    </w:rPr>
                  </w:pPr>
                  <w:r>
                    <w:rPr>
                      <w:b/>
                    </w:rPr>
                    <w:t>Questions</w:t>
                  </w:r>
                </w:p>
                <w:p w:rsidR="00FF7BD7" w:rsidRDefault="00FF7BD7" w:rsidP="002679C4">
                  <w:pPr>
                    <w:pStyle w:val="ListParagraph"/>
                    <w:numPr>
                      <w:ilvl w:val="0"/>
                      <w:numId w:val="12"/>
                    </w:numPr>
                  </w:pPr>
                  <w:r>
                    <w:t xml:space="preserve">What measures could ICANN take to clarify its WHOIS policy? </w:t>
                  </w:r>
                </w:p>
                <w:p w:rsidR="00FF7BD7" w:rsidRPr="00FB0F5C" w:rsidRDefault="00FF7BD7" w:rsidP="002679C4">
                  <w:pPr>
                    <w:pStyle w:val="ListParagraph"/>
                    <w:numPr>
                      <w:ilvl w:val="0"/>
                      <w:numId w:val="12"/>
                    </w:numPr>
                  </w:pPr>
                  <w:r>
                    <w:t>How should ICANN clarify the status of the high level principles set out in the Affirmation of Commitments and the GAC Principles on WHOIS?</w:t>
                  </w:r>
                </w:p>
              </w:txbxContent>
            </v:textbox>
            <w10:wrap type="square"/>
          </v:shape>
        </w:pict>
      </w:r>
      <w:r w:rsidR="00DF0B49">
        <w:t>T</w:t>
      </w:r>
      <w:r w:rsidR="008C4CB9">
        <w:t>here is limited ICANN consensus policy</w:t>
      </w:r>
      <w:r w:rsidR="00EF752C">
        <w:t xml:space="preserve"> on WHOIS</w:t>
      </w:r>
      <w:r w:rsidR="00CB4AAA">
        <w:t>, and</w:t>
      </w:r>
      <w:r w:rsidR="004B1038">
        <w:t xml:space="preserve"> that which does exist is supplementary to the rules set out in other documents. These include </w:t>
      </w:r>
      <w:r w:rsidR="008C4CB9">
        <w:t>technica</w:t>
      </w:r>
      <w:r w:rsidR="00CB4AAA">
        <w:t>l standards</w:t>
      </w:r>
      <w:r w:rsidR="00EF5B68">
        <w:t xml:space="preserve"> </w:t>
      </w:r>
      <w:r w:rsidR="004B1038">
        <w:t>(</w:t>
      </w:r>
      <w:r w:rsidR="00EF5B68">
        <w:t>such as Internet Engineering Task Force Requests for Comment</w:t>
      </w:r>
      <w:r w:rsidR="004B1038">
        <w:t>) and ICANN</w:t>
      </w:r>
      <w:r w:rsidR="00CB4AAA">
        <w:t xml:space="preserve"> contracts</w:t>
      </w:r>
      <w:r w:rsidR="00EF5B68">
        <w:t xml:space="preserve"> </w:t>
      </w:r>
      <w:r w:rsidR="004B1038">
        <w:t>(</w:t>
      </w:r>
      <w:r w:rsidR="00EF5B68">
        <w:t>such as the Registrar Accreditation Agreement</w:t>
      </w:r>
      <w:r w:rsidR="004B1038">
        <w:t>).</w:t>
      </w:r>
    </w:p>
    <w:p w:rsidR="004B1038" w:rsidRDefault="004B1038" w:rsidP="00A81A9A"/>
    <w:p w:rsidR="007343BE" w:rsidRDefault="007343BE" w:rsidP="007343BE">
      <w:pPr>
        <w:rPr>
          <w:rStyle w:val="Heading2Char"/>
        </w:rPr>
      </w:pPr>
      <w:r>
        <w:rPr>
          <w:rStyle w:val="Heading2Char"/>
        </w:rPr>
        <w:t>Privacy issues</w:t>
      </w:r>
    </w:p>
    <w:p w:rsidR="007343BE" w:rsidRDefault="007343BE" w:rsidP="007343BE">
      <w:r>
        <w:t>The review team understands that some registrants are concerned about publicly sharing their information through WHOIS. The review team is also aware of concerns raised within the community about potential conflicts between WHOIS requirements and domestic privacy laws.</w:t>
      </w:r>
    </w:p>
    <w:p w:rsidR="007343BE" w:rsidRDefault="007343BE" w:rsidP="007343BE">
      <w:r>
        <w:t>One response to these concerns has been the use of privacy and proxy services, which limit or hide publicly accessible information about domain name registrants. A recent ICANN study found that at</w:t>
      </w:r>
      <w:r w:rsidRPr="007706F1">
        <w:t xml:space="preserve"> least 18% of domain </w:t>
      </w:r>
      <w:r>
        <w:t>names registered under the top five</w:t>
      </w:r>
      <w:r w:rsidRPr="007706F1">
        <w:t xml:space="preserve"> </w:t>
      </w:r>
      <w:proofErr w:type="spellStart"/>
      <w:r w:rsidRPr="007706F1">
        <w:t>gTLDs</w:t>
      </w:r>
      <w:proofErr w:type="spellEnd"/>
      <w:r w:rsidRPr="007706F1">
        <w:t xml:space="preserve"> are likely to have been registered using a privacy or proxy service</w:t>
      </w:r>
      <w:r>
        <w:rPr>
          <w:rStyle w:val="FootnoteReference"/>
        </w:rPr>
        <w:footnoteReference w:id="1"/>
      </w:r>
      <w:r>
        <w:t xml:space="preserve">. </w:t>
      </w:r>
    </w:p>
    <w:p w:rsidR="007343BE" w:rsidRDefault="0001793A" w:rsidP="007343BE">
      <w:r>
        <w:rPr>
          <w:noProof/>
          <w:lang w:eastAsia="en-AU"/>
        </w:rPr>
        <w:pict>
          <v:shape id="_x0000_s1047" type="#_x0000_t202" style="position:absolute;margin-left:-.1pt;margin-top:42.05pt;width:451.15pt;height:99.7pt;z-index:251672576;mso-height-percent:200;mso-height-percent:200;mso-width-relative:margin;mso-height-relative:margin">
            <v:textbox style="mso-next-textbox:#_x0000_s1047;mso-fit-shape-to-text:t">
              <w:txbxContent>
                <w:p w:rsidR="00FF7BD7" w:rsidRDefault="00FF7BD7" w:rsidP="007343BE">
                  <w:pPr>
                    <w:rPr>
                      <w:b/>
                    </w:rPr>
                  </w:pPr>
                  <w:r>
                    <w:rPr>
                      <w:b/>
                    </w:rPr>
                    <w:t>Questions</w:t>
                  </w:r>
                </w:p>
                <w:p w:rsidR="00FF7BD7" w:rsidRDefault="00FF7BD7" w:rsidP="007343BE">
                  <w:pPr>
                    <w:pStyle w:val="ListParagraph"/>
                    <w:numPr>
                      <w:ilvl w:val="0"/>
                      <w:numId w:val="15"/>
                    </w:numPr>
                  </w:pPr>
                  <w:r w:rsidRPr="00CE27FC">
                    <w:rPr>
                      <w:vanish/>
                    </w:rPr>
                    <w:t>H</w:t>
                  </w:r>
                  <w:r>
                    <w:t>How can ICANN balance privacy concerns with its commitment to having accurate and complete WHOIS data publicly accessible without restriction?</w:t>
                  </w:r>
                </w:p>
                <w:p w:rsidR="00FF7BD7" w:rsidRPr="00FB0F5C" w:rsidRDefault="00FF7BD7" w:rsidP="007343BE">
                  <w:pPr>
                    <w:pStyle w:val="ListParagraph"/>
                    <w:numPr>
                      <w:ilvl w:val="0"/>
                      <w:numId w:val="15"/>
                    </w:numPr>
                  </w:pPr>
                  <w:r>
                    <w:t>How should ICANN address concerns about the use of privacy/proxy services?</w:t>
                  </w:r>
                </w:p>
              </w:txbxContent>
            </v:textbox>
            <w10:wrap type="square"/>
          </v:shape>
        </w:pict>
      </w:r>
      <w:r w:rsidR="007343BE">
        <w:t xml:space="preserve">The review team is interested in ways that ICANN could balance privacy concerns with its </w:t>
      </w:r>
      <w:proofErr w:type="spellStart"/>
      <w:r w:rsidR="007343BE">
        <w:t>AoC</w:t>
      </w:r>
      <w:proofErr w:type="spellEnd"/>
      <w:r w:rsidR="007343BE">
        <w:t xml:space="preserve"> goal of making accurate and complete WHOIS data publicly accessible without restriction.</w:t>
      </w:r>
    </w:p>
    <w:p w:rsidR="007343BE" w:rsidRDefault="007343BE" w:rsidP="006F343F">
      <w:pPr>
        <w:rPr>
          <w:rStyle w:val="Heading2Char"/>
        </w:rPr>
      </w:pPr>
    </w:p>
    <w:p w:rsidR="00730E8E" w:rsidRDefault="00386B96" w:rsidP="006F343F">
      <w:pPr>
        <w:rPr>
          <w:rStyle w:val="Heading2Char"/>
        </w:rPr>
      </w:pPr>
      <w:r>
        <w:rPr>
          <w:rStyle w:val="Heading2Char"/>
        </w:rPr>
        <w:t>ICANN’s c</w:t>
      </w:r>
      <w:r w:rsidR="00E74D1B">
        <w:rPr>
          <w:rStyle w:val="Heading2Char"/>
        </w:rPr>
        <w:t>ompliance and enforcement</w:t>
      </w:r>
      <w:r>
        <w:rPr>
          <w:rStyle w:val="Heading2Char"/>
        </w:rPr>
        <w:t xml:space="preserve"> activities</w:t>
      </w:r>
    </w:p>
    <w:p w:rsidR="000821CD" w:rsidRDefault="007343BE" w:rsidP="006F343F">
      <w:r>
        <w:rPr>
          <w:rStyle w:val="Heading2Char"/>
          <w:rFonts w:asciiTheme="minorHAnsi" w:hAnsiTheme="minorHAnsi" w:cstheme="minorHAnsi"/>
          <w:b w:val="0"/>
          <w:color w:val="auto"/>
          <w:sz w:val="22"/>
          <w:szCs w:val="22"/>
        </w:rPr>
        <w:t>The review team</w:t>
      </w:r>
      <w:r w:rsidR="00993657">
        <w:rPr>
          <w:rStyle w:val="Heading2Char"/>
          <w:rFonts w:asciiTheme="minorHAnsi" w:hAnsiTheme="minorHAnsi" w:cstheme="minorHAnsi"/>
          <w:b w:val="0"/>
          <w:color w:val="auto"/>
          <w:sz w:val="22"/>
          <w:szCs w:val="22"/>
        </w:rPr>
        <w:t xml:space="preserve"> </w:t>
      </w:r>
      <w:r w:rsidR="009D7CF5">
        <w:rPr>
          <w:rStyle w:val="Heading2Char"/>
          <w:rFonts w:asciiTheme="minorHAnsi" w:hAnsiTheme="minorHAnsi" w:cstheme="minorHAnsi"/>
          <w:b w:val="0"/>
          <w:color w:val="auto"/>
          <w:sz w:val="22"/>
          <w:szCs w:val="22"/>
        </w:rPr>
        <w:t>is interested to examine any</w:t>
      </w:r>
      <w:r w:rsidR="00993657">
        <w:rPr>
          <w:rStyle w:val="Heading2Char"/>
          <w:rFonts w:asciiTheme="minorHAnsi" w:hAnsiTheme="minorHAnsi" w:cstheme="minorHAnsi"/>
          <w:b w:val="0"/>
          <w:color w:val="auto"/>
          <w:sz w:val="22"/>
          <w:szCs w:val="22"/>
        </w:rPr>
        <w:t xml:space="preserve"> </w:t>
      </w:r>
      <w:r w:rsidR="008C4CB9" w:rsidRPr="00730E8E">
        <w:rPr>
          <w:rStyle w:val="Heading2Char"/>
          <w:rFonts w:asciiTheme="minorHAnsi" w:hAnsiTheme="minorHAnsi" w:cstheme="minorHAnsi"/>
          <w:b w:val="0"/>
          <w:color w:val="auto"/>
          <w:sz w:val="22"/>
          <w:szCs w:val="22"/>
        </w:rPr>
        <w:t xml:space="preserve">gaps between </w:t>
      </w:r>
      <w:r w:rsidR="009D7CF5">
        <w:rPr>
          <w:rStyle w:val="Heading2Char"/>
          <w:rFonts w:asciiTheme="minorHAnsi" w:hAnsiTheme="minorHAnsi" w:cstheme="minorHAnsi"/>
          <w:b w:val="0"/>
          <w:color w:val="auto"/>
          <w:sz w:val="22"/>
          <w:szCs w:val="22"/>
        </w:rPr>
        <w:t xml:space="preserve">ICANN’s commitments, </w:t>
      </w:r>
      <w:r w:rsidR="008C4CB9" w:rsidRPr="00730E8E">
        <w:rPr>
          <w:rStyle w:val="Heading2Char"/>
          <w:rFonts w:asciiTheme="minorHAnsi" w:hAnsiTheme="minorHAnsi" w:cstheme="minorHAnsi"/>
          <w:b w:val="0"/>
          <w:color w:val="auto"/>
          <w:sz w:val="22"/>
          <w:szCs w:val="22"/>
        </w:rPr>
        <w:t>stakeholder expectation</w:t>
      </w:r>
      <w:r w:rsidR="005E7396">
        <w:rPr>
          <w:rStyle w:val="Heading2Char"/>
          <w:rFonts w:asciiTheme="minorHAnsi" w:hAnsiTheme="minorHAnsi" w:cstheme="minorHAnsi"/>
          <w:b w:val="0"/>
          <w:color w:val="auto"/>
          <w:sz w:val="22"/>
          <w:szCs w:val="22"/>
        </w:rPr>
        <w:t>s</w:t>
      </w:r>
      <w:r w:rsidR="008C4CB9" w:rsidRPr="00730E8E">
        <w:rPr>
          <w:rStyle w:val="Heading2Char"/>
          <w:rFonts w:asciiTheme="minorHAnsi" w:hAnsiTheme="minorHAnsi" w:cstheme="minorHAnsi"/>
          <w:b w:val="0"/>
          <w:color w:val="auto"/>
          <w:sz w:val="22"/>
          <w:szCs w:val="22"/>
        </w:rPr>
        <w:t xml:space="preserve"> and </w:t>
      </w:r>
      <w:r w:rsidR="00993657">
        <w:rPr>
          <w:rStyle w:val="Heading2Char"/>
          <w:rFonts w:asciiTheme="minorHAnsi" w:hAnsiTheme="minorHAnsi" w:cstheme="minorHAnsi"/>
          <w:b w:val="0"/>
          <w:color w:val="auto"/>
          <w:sz w:val="22"/>
          <w:szCs w:val="22"/>
        </w:rPr>
        <w:t xml:space="preserve">ICANN’s </w:t>
      </w:r>
      <w:r w:rsidR="009D7CF5">
        <w:rPr>
          <w:rStyle w:val="Heading2Char"/>
          <w:rFonts w:asciiTheme="minorHAnsi" w:hAnsiTheme="minorHAnsi" w:cstheme="minorHAnsi"/>
          <w:b w:val="0"/>
          <w:color w:val="auto"/>
          <w:sz w:val="22"/>
          <w:szCs w:val="22"/>
        </w:rPr>
        <w:t>actual implementation and enforcement activities</w:t>
      </w:r>
      <w:r w:rsidR="008C4CB9" w:rsidRPr="00730E8E">
        <w:rPr>
          <w:rStyle w:val="Heading2Char"/>
          <w:rFonts w:asciiTheme="minorHAnsi" w:hAnsiTheme="minorHAnsi" w:cstheme="minorHAnsi"/>
          <w:b w:val="0"/>
          <w:color w:val="auto"/>
          <w:sz w:val="22"/>
          <w:szCs w:val="22"/>
        </w:rPr>
        <w:t>.</w:t>
      </w:r>
      <w:r w:rsidR="000821CD">
        <w:t xml:space="preserve"> This includes whether ICANN has the power and/or resources to enforce its commitments. </w:t>
      </w:r>
    </w:p>
    <w:p w:rsidR="001231D0" w:rsidRDefault="001231D0" w:rsidP="001231D0">
      <w:r>
        <w:t xml:space="preserve">A key example relates to WHOIS accuracy. WHOIS accuracy is mentioned in the </w:t>
      </w:r>
      <w:proofErr w:type="spellStart"/>
      <w:r>
        <w:t>AoC</w:t>
      </w:r>
      <w:proofErr w:type="spellEnd"/>
      <w:r>
        <w:t>, and is also a requirement in policy and contractual documents. However, a recent ICANN report found that only 23% of WHOIS entries are fully accurate</w:t>
      </w:r>
      <w:r>
        <w:rPr>
          <w:rStyle w:val="FootnoteReference"/>
        </w:rPr>
        <w:footnoteReference w:id="2"/>
      </w:r>
      <w:r>
        <w:t>.</w:t>
      </w:r>
    </w:p>
    <w:p w:rsidR="000821CD" w:rsidRDefault="0001793A" w:rsidP="006F343F">
      <w:r>
        <w:rPr>
          <w:noProof/>
          <w:lang w:eastAsia="en-AU"/>
        </w:rPr>
        <w:pict>
          <v:shape id="_x0000_s1041" type="#_x0000_t202" style="position:absolute;margin-left:.1pt;margin-top:58.3pt;width:451.15pt;height:172pt;z-index:251670528;mso-width-relative:margin;mso-height-relative:margin">
            <v:textbox style="mso-next-textbox:#_x0000_s1041">
              <w:txbxContent>
                <w:p w:rsidR="00FF7BD7" w:rsidRDefault="00FF7BD7" w:rsidP="001231D0">
                  <w:pPr>
                    <w:rPr>
                      <w:b/>
                    </w:rPr>
                  </w:pPr>
                  <w:r>
                    <w:rPr>
                      <w:b/>
                    </w:rPr>
                    <w:t>Questions</w:t>
                  </w:r>
                </w:p>
                <w:p w:rsidR="00FF7BD7" w:rsidRPr="005757BD" w:rsidRDefault="00FF7BD7" w:rsidP="005F2274">
                  <w:pPr>
                    <w:pStyle w:val="ListParagraph"/>
                    <w:numPr>
                      <w:ilvl w:val="0"/>
                      <w:numId w:val="17"/>
                    </w:numPr>
                  </w:pPr>
                  <w:r>
                    <w:t>How effective are ICANN’s current WHOIS related compliance activities?</w:t>
                  </w:r>
                </w:p>
                <w:p w:rsidR="00FF7BD7" w:rsidRDefault="00FF7BD7" w:rsidP="001231D0">
                  <w:pPr>
                    <w:pStyle w:val="ListParagraph"/>
                    <w:numPr>
                      <w:ilvl w:val="0"/>
                      <w:numId w:val="17"/>
                    </w:numPr>
                    <w:rPr>
                      <w:lang w:val="en-US"/>
                    </w:rPr>
                  </w:pPr>
                  <w:r w:rsidRPr="002679C4">
                    <w:rPr>
                      <w:lang w:val="en-US"/>
                    </w:rPr>
                    <w:t>Are there any aspects of ICANN’s WHOIS commitments that are not currently enforceable?</w:t>
                  </w:r>
                </w:p>
                <w:p w:rsidR="00FF7BD7" w:rsidRPr="00CE27FC" w:rsidRDefault="00FF7BD7" w:rsidP="005F2274">
                  <w:pPr>
                    <w:pStyle w:val="ListParagraph"/>
                    <w:numPr>
                      <w:ilvl w:val="0"/>
                      <w:numId w:val="17"/>
                    </w:numPr>
                    <w:rPr>
                      <w:lang w:val="en-US"/>
                    </w:rPr>
                  </w:pPr>
                  <w:r w:rsidRPr="00CE27FC">
                    <w:rPr>
                      <w:lang w:val="en-US"/>
                    </w:rPr>
                    <w:t xml:space="preserve">What should ICANN do to ensure </w:t>
                  </w:r>
                  <w:r>
                    <w:rPr>
                      <w:lang w:val="en-US"/>
                    </w:rPr>
                    <w:t>its WHOIS commitments are effectively</w:t>
                  </w:r>
                  <w:r w:rsidRPr="00CE27FC">
                    <w:rPr>
                      <w:lang w:val="en-US"/>
                    </w:rPr>
                    <w:t xml:space="preserve"> enforced?</w:t>
                  </w:r>
                </w:p>
                <w:p w:rsidR="00FF7BD7" w:rsidRDefault="00FF7BD7" w:rsidP="005F2274">
                  <w:pPr>
                    <w:pStyle w:val="ListParagraph"/>
                    <w:numPr>
                      <w:ilvl w:val="0"/>
                      <w:numId w:val="17"/>
                    </w:numPr>
                  </w:pPr>
                  <w:r w:rsidRPr="00CE27FC">
                    <w:rPr>
                      <w:lang w:val="en-US"/>
                    </w:rPr>
                    <w:t xml:space="preserve">Does ICANN need any additional power and/or resources to effectively enforce its existing WHOIS commitments? </w:t>
                  </w:r>
                </w:p>
                <w:p w:rsidR="00FF7BD7" w:rsidRDefault="00FF7BD7" w:rsidP="005F2274">
                  <w:pPr>
                    <w:pStyle w:val="ListParagraph"/>
                    <w:numPr>
                      <w:ilvl w:val="0"/>
                      <w:numId w:val="17"/>
                    </w:numPr>
                  </w:pPr>
                  <w:r>
                    <w:t>How can ICANN improve the accuracy of WHOIS data?</w:t>
                  </w:r>
                </w:p>
                <w:p w:rsidR="00FF7BD7" w:rsidRPr="002679C4" w:rsidRDefault="00FF7BD7" w:rsidP="001231D0">
                  <w:pPr>
                    <w:pStyle w:val="ListParagraph"/>
                    <w:numPr>
                      <w:ilvl w:val="0"/>
                      <w:numId w:val="17"/>
                    </w:numPr>
                    <w:rPr>
                      <w:lang w:val="en-US"/>
                    </w:rPr>
                  </w:pPr>
                </w:p>
              </w:txbxContent>
            </v:textbox>
            <w10:wrap type="square"/>
          </v:shape>
        </w:pict>
      </w:r>
      <w:r w:rsidR="007343BE">
        <w:t>Some</w:t>
      </w:r>
      <w:r w:rsidR="001231D0">
        <w:t xml:space="preserve"> </w:t>
      </w:r>
      <w:r w:rsidR="000821CD">
        <w:t xml:space="preserve">actors in the WHOIS space </w:t>
      </w:r>
      <w:r w:rsidR="007343BE">
        <w:t>appear to have little or</w:t>
      </w:r>
      <w:r w:rsidR="000821CD">
        <w:t xml:space="preserve"> no direct contractual relationship with ICANN (e.g. resellers</w:t>
      </w:r>
      <w:r w:rsidR="007343BE">
        <w:t xml:space="preserve"> and privacy and proxy service providers</w:t>
      </w:r>
      <w:r w:rsidR="000821CD">
        <w:t>).</w:t>
      </w:r>
      <w:r w:rsidR="00B31504">
        <w:t xml:space="preserve"> The review team is</w:t>
      </w:r>
      <w:r w:rsidR="007343BE">
        <w:t xml:space="preserve"> interested to examine whether this raises any compliance issues for ICANN.</w:t>
      </w:r>
    </w:p>
    <w:p w:rsidR="00116BFC" w:rsidRPr="005F2274" w:rsidRDefault="009D7CF5" w:rsidP="00ED420D">
      <w:pPr>
        <w:rPr>
          <w:lang w:val="en-US"/>
        </w:rPr>
      </w:pPr>
      <w:r>
        <w:t xml:space="preserve"> </w:t>
      </w:r>
    </w:p>
    <w:p w:rsidR="00AE18E0" w:rsidRDefault="00AE18E0" w:rsidP="00E20AE3">
      <w:pPr>
        <w:pStyle w:val="Heading2"/>
        <w:spacing w:after="200"/>
        <w:rPr>
          <w:lang w:val="en-US"/>
        </w:rPr>
      </w:pPr>
      <w:r>
        <w:rPr>
          <w:lang w:val="en-US"/>
        </w:rPr>
        <w:t>Other</w:t>
      </w:r>
      <w:r w:rsidR="00C47B04">
        <w:rPr>
          <w:lang w:val="en-US"/>
        </w:rPr>
        <w:t xml:space="preserve"> issues</w:t>
      </w:r>
    </w:p>
    <w:p w:rsidR="00C47B04" w:rsidRPr="00C47B04" w:rsidRDefault="0001793A" w:rsidP="00C47B04">
      <w:pPr>
        <w:rPr>
          <w:lang w:val="en-US"/>
        </w:rPr>
      </w:pPr>
      <w:r>
        <w:rPr>
          <w:noProof/>
          <w:lang w:eastAsia="en-AU"/>
        </w:rPr>
        <w:pict>
          <v:shape id="_x0000_s1035" type="#_x0000_t202" style="position:absolute;margin-left:.95pt;margin-top:56.65pt;width:451.15pt;height:58.85pt;z-index:251665408;mso-height-percent:200;mso-height-percent:200;mso-width-relative:margin;mso-height-relative:margin">
            <v:textbox style="mso-next-textbox:#_x0000_s1035;mso-fit-shape-to-text:t">
              <w:txbxContent>
                <w:p w:rsidR="00FF7BD7" w:rsidRDefault="00FF7BD7" w:rsidP="00AE18E0">
                  <w:pPr>
                    <w:rPr>
                      <w:b/>
                    </w:rPr>
                  </w:pPr>
                  <w:r>
                    <w:rPr>
                      <w:b/>
                    </w:rPr>
                    <w:t>Questions</w:t>
                  </w:r>
                </w:p>
                <w:p w:rsidR="00FF7BD7" w:rsidRPr="00FB0F5C" w:rsidRDefault="00FF7BD7" w:rsidP="00760892">
                  <w:pPr>
                    <w:pStyle w:val="ListParagraph"/>
                    <w:numPr>
                      <w:ilvl w:val="0"/>
                      <w:numId w:val="16"/>
                    </w:numPr>
                  </w:pPr>
                  <w:r>
                    <w:t xml:space="preserve">Are there any other relevant issues that the review team </w:t>
                  </w:r>
                  <w:proofErr w:type="gramStart"/>
                  <w:r>
                    <w:t>be</w:t>
                  </w:r>
                  <w:proofErr w:type="gramEnd"/>
                  <w:r>
                    <w:t xml:space="preserve"> aware of? Please provide details.</w:t>
                  </w:r>
                </w:p>
              </w:txbxContent>
            </v:textbox>
            <w10:wrap type="square"/>
          </v:shape>
        </w:pict>
      </w:r>
      <w:r w:rsidR="007E0048">
        <w:rPr>
          <w:lang w:val="en-US"/>
        </w:rPr>
        <w:t>The review team</w:t>
      </w:r>
      <w:r w:rsidR="00C47B04">
        <w:rPr>
          <w:lang w:val="en-US"/>
        </w:rPr>
        <w:t xml:space="preserve"> is </w:t>
      </w:r>
      <w:r w:rsidR="007E0048">
        <w:rPr>
          <w:lang w:val="en-US"/>
        </w:rPr>
        <w:t xml:space="preserve">also </w:t>
      </w:r>
      <w:r w:rsidR="00C47B04">
        <w:rPr>
          <w:lang w:val="en-US"/>
        </w:rPr>
        <w:t xml:space="preserve">interested </w:t>
      </w:r>
      <w:r w:rsidR="007E0048">
        <w:rPr>
          <w:lang w:val="en-US"/>
        </w:rPr>
        <w:t xml:space="preserve">to hear from the community about </w:t>
      </w:r>
      <w:r w:rsidR="00C47B04">
        <w:rPr>
          <w:lang w:val="en-US"/>
        </w:rPr>
        <w:t xml:space="preserve">any other relevant issues relating to its scope. </w:t>
      </w:r>
    </w:p>
    <w:sectPr w:rsidR="00C47B04" w:rsidRPr="00C47B04" w:rsidSect="00083917">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DA0" w:rsidRDefault="00374DA0" w:rsidP="00D01C75">
      <w:pPr>
        <w:spacing w:after="0" w:line="240" w:lineRule="auto"/>
      </w:pPr>
      <w:r>
        <w:separator/>
      </w:r>
    </w:p>
  </w:endnote>
  <w:endnote w:type="continuationSeparator" w:id="0">
    <w:p w:rsidR="00374DA0" w:rsidRDefault="00374DA0" w:rsidP="00D01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DA0" w:rsidRDefault="00374DA0" w:rsidP="00D01C75">
      <w:pPr>
        <w:spacing w:after="0" w:line="240" w:lineRule="auto"/>
      </w:pPr>
      <w:r>
        <w:separator/>
      </w:r>
    </w:p>
  </w:footnote>
  <w:footnote w:type="continuationSeparator" w:id="0">
    <w:p w:rsidR="00374DA0" w:rsidRDefault="00374DA0" w:rsidP="00D01C75">
      <w:pPr>
        <w:spacing w:after="0" w:line="240" w:lineRule="auto"/>
      </w:pPr>
      <w:r>
        <w:continuationSeparator/>
      </w:r>
    </w:p>
  </w:footnote>
  <w:footnote w:id="1">
    <w:p w:rsidR="00FF7BD7" w:rsidRDefault="00FF7BD7" w:rsidP="007343BE">
      <w:pPr>
        <w:pStyle w:val="FootnoteText"/>
      </w:pPr>
      <w:r>
        <w:rPr>
          <w:rStyle w:val="FootnoteReference"/>
        </w:rPr>
        <w:footnoteRef/>
      </w:r>
      <w:r>
        <w:t xml:space="preserve"> </w:t>
      </w:r>
      <w:r w:rsidRPr="007706F1">
        <w:t>http://www.icann.org/en/compliance/reports/privacy-proxy-registration-services-study-14sep10-en.pdf</w:t>
      </w:r>
    </w:p>
  </w:footnote>
  <w:footnote w:id="2">
    <w:p w:rsidR="00FF7BD7" w:rsidRDefault="00FF7BD7" w:rsidP="001231D0">
      <w:pPr>
        <w:pStyle w:val="FootnoteText"/>
      </w:pPr>
      <w:r>
        <w:rPr>
          <w:rStyle w:val="FootnoteReference"/>
        </w:rPr>
        <w:footnoteRef/>
      </w:r>
      <w:r>
        <w:t xml:space="preserve"> </w:t>
      </w:r>
      <w:r w:rsidRPr="008C7C02">
        <w:t>http://www.icann.org/en/compliance/reports/whois-accuracy-study-17jan10-en.pdf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17791587"/>
      <w:docPartObj>
        <w:docPartGallery w:val="Page Numbers (Top of Page)"/>
        <w:docPartUnique/>
      </w:docPartObj>
    </w:sdtPr>
    <w:sdtEndPr>
      <w:rPr>
        <w:color w:val="auto"/>
        <w:spacing w:val="0"/>
      </w:rPr>
    </w:sdtEndPr>
    <w:sdtContent>
      <w:p w:rsidR="00FF7BD7" w:rsidRDefault="00FF7BD7">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C40E92" w:rsidRPr="00C40E92">
            <w:rPr>
              <w:b/>
              <w:noProof/>
            </w:rPr>
            <w:t>5</w:t>
          </w:r>
        </w:fldSimple>
      </w:p>
    </w:sdtContent>
  </w:sdt>
  <w:p w:rsidR="00FF7BD7" w:rsidRDefault="00FF7B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734DD"/>
    <w:multiLevelType w:val="hybridMultilevel"/>
    <w:tmpl w:val="304EA916"/>
    <w:lvl w:ilvl="0" w:tplc="4442FD32">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E4D53FB"/>
    <w:multiLevelType w:val="hybridMultilevel"/>
    <w:tmpl w:val="56F6AD98"/>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C355DE9"/>
    <w:multiLevelType w:val="hybridMultilevel"/>
    <w:tmpl w:val="160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5D1490"/>
    <w:multiLevelType w:val="hybridMultilevel"/>
    <w:tmpl w:val="B960224A"/>
    <w:lvl w:ilvl="0" w:tplc="F7AE53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9736545"/>
    <w:multiLevelType w:val="hybridMultilevel"/>
    <w:tmpl w:val="97B6B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E6D352C"/>
    <w:multiLevelType w:val="hybridMultilevel"/>
    <w:tmpl w:val="FFA85C56"/>
    <w:lvl w:ilvl="0" w:tplc="61D6DA5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47210DFF"/>
    <w:multiLevelType w:val="hybridMultilevel"/>
    <w:tmpl w:val="4D38E4A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4ABB23B6"/>
    <w:multiLevelType w:val="hybridMultilevel"/>
    <w:tmpl w:val="E1588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4BAE0F02"/>
    <w:multiLevelType w:val="hybridMultilevel"/>
    <w:tmpl w:val="DA22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FB35865"/>
    <w:multiLevelType w:val="hybridMultilevel"/>
    <w:tmpl w:val="CEEA9E1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57494D4F"/>
    <w:multiLevelType w:val="hybridMultilevel"/>
    <w:tmpl w:val="269C9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8201727"/>
    <w:multiLevelType w:val="hybridMultilevel"/>
    <w:tmpl w:val="B6627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3643733"/>
    <w:multiLevelType w:val="hybridMultilevel"/>
    <w:tmpl w:val="A2F061F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3">
    <w:nsid w:val="63CA07A6"/>
    <w:multiLevelType w:val="hybridMultilevel"/>
    <w:tmpl w:val="2356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40609D1"/>
    <w:multiLevelType w:val="hybridMultilevel"/>
    <w:tmpl w:val="A0AA1E5A"/>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A7C6AC0"/>
    <w:multiLevelType w:val="hybridMultilevel"/>
    <w:tmpl w:val="A774B2CA"/>
    <w:lvl w:ilvl="0" w:tplc="70562A3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842498C"/>
    <w:multiLevelType w:val="hybridMultilevel"/>
    <w:tmpl w:val="75940870"/>
    <w:lvl w:ilvl="0" w:tplc="48F40E0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7A16796F"/>
    <w:multiLevelType w:val="hybridMultilevel"/>
    <w:tmpl w:val="B41E6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7"/>
  </w:num>
  <w:num w:numId="6">
    <w:abstractNumId w:val="10"/>
  </w:num>
  <w:num w:numId="7">
    <w:abstractNumId w:val="13"/>
  </w:num>
  <w:num w:numId="8">
    <w:abstractNumId w:val="8"/>
  </w:num>
  <w:num w:numId="9">
    <w:abstractNumId w:val="3"/>
  </w:num>
  <w:num w:numId="10">
    <w:abstractNumId w:val="1"/>
  </w:num>
  <w:num w:numId="11">
    <w:abstractNumId w:val="14"/>
  </w:num>
  <w:num w:numId="12">
    <w:abstractNumId w:val="4"/>
  </w:num>
  <w:num w:numId="13">
    <w:abstractNumId w:val="7"/>
  </w:num>
  <w:num w:numId="14">
    <w:abstractNumId w:val="15"/>
  </w:num>
  <w:num w:numId="15">
    <w:abstractNumId w:val="16"/>
  </w:num>
  <w:num w:numId="16">
    <w:abstractNumId w:val="0"/>
  </w:num>
  <w:num w:numId="17">
    <w:abstractNumId w:val="5"/>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482C"/>
    <w:rsid w:val="000163C7"/>
    <w:rsid w:val="0001793A"/>
    <w:rsid w:val="000624B6"/>
    <w:rsid w:val="00074C6E"/>
    <w:rsid w:val="000821CD"/>
    <w:rsid w:val="00083917"/>
    <w:rsid w:val="000F32AF"/>
    <w:rsid w:val="000F3C03"/>
    <w:rsid w:val="00115C64"/>
    <w:rsid w:val="00116BFC"/>
    <w:rsid w:val="001231D0"/>
    <w:rsid w:val="00150FF4"/>
    <w:rsid w:val="001979A5"/>
    <w:rsid w:val="001A08C8"/>
    <w:rsid w:val="001C5B62"/>
    <w:rsid w:val="0023433B"/>
    <w:rsid w:val="00237989"/>
    <w:rsid w:val="0024157F"/>
    <w:rsid w:val="002515EE"/>
    <w:rsid w:val="00251B95"/>
    <w:rsid w:val="00254C77"/>
    <w:rsid w:val="002563B5"/>
    <w:rsid w:val="002679C4"/>
    <w:rsid w:val="00290517"/>
    <w:rsid w:val="002A0210"/>
    <w:rsid w:val="002B1FAD"/>
    <w:rsid w:val="002B40A3"/>
    <w:rsid w:val="00301019"/>
    <w:rsid w:val="00353972"/>
    <w:rsid w:val="00370490"/>
    <w:rsid w:val="00374DA0"/>
    <w:rsid w:val="00386B96"/>
    <w:rsid w:val="003B4874"/>
    <w:rsid w:val="003E437B"/>
    <w:rsid w:val="003F65EA"/>
    <w:rsid w:val="004007AC"/>
    <w:rsid w:val="00447C33"/>
    <w:rsid w:val="004541DD"/>
    <w:rsid w:val="0046718E"/>
    <w:rsid w:val="004807FD"/>
    <w:rsid w:val="004904F6"/>
    <w:rsid w:val="004B1038"/>
    <w:rsid w:val="004D1C62"/>
    <w:rsid w:val="00522503"/>
    <w:rsid w:val="005254D1"/>
    <w:rsid w:val="00537A40"/>
    <w:rsid w:val="005757BD"/>
    <w:rsid w:val="00577615"/>
    <w:rsid w:val="005C196A"/>
    <w:rsid w:val="005E3A35"/>
    <w:rsid w:val="005E7396"/>
    <w:rsid w:val="005F2274"/>
    <w:rsid w:val="00635012"/>
    <w:rsid w:val="00670D8A"/>
    <w:rsid w:val="00674140"/>
    <w:rsid w:val="006B4BA1"/>
    <w:rsid w:val="006C32F1"/>
    <w:rsid w:val="006D5C5E"/>
    <w:rsid w:val="006F343F"/>
    <w:rsid w:val="00730E8E"/>
    <w:rsid w:val="007343BE"/>
    <w:rsid w:val="00760074"/>
    <w:rsid w:val="00760892"/>
    <w:rsid w:val="00760A9E"/>
    <w:rsid w:val="00760B74"/>
    <w:rsid w:val="007670F9"/>
    <w:rsid w:val="007706F1"/>
    <w:rsid w:val="00797E4C"/>
    <w:rsid w:val="007A0C86"/>
    <w:rsid w:val="007B0F20"/>
    <w:rsid w:val="007D1D7B"/>
    <w:rsid w:val="007E0048"/>
    <w:rsid w:val="007E5B08"/>
    <w:rsid w:val="007F1E86"/>
    <w:rsid w:val="00830657"/>
    <w:rsid w:val="00846C39"/>
    <w:rsid w:val="008508AC"/>
    <w:rsid w:val="008528B9"/>
    <w:rsid w:val="00870AC9"/>
    <w:rsid w:val="00894D9F"/>
    <w:rsid w:val="008C23C2"/>
    <w:rsid w:val="008C3B97"/>
    <w:rsid w:val="008C4CB9"/>
    <w:rsid w:val="008C7C02"/>
    <w:rsid w:val="009236E0"/>
    <w:rsid w:val="00993657"/>
    <w:rsid w:val="009B2868"/>
    <w:rsid w:val="009B43A8"/>
    <w:rsid w:val="009C5B36"/>
    <w:rsid w:val="009D7CF5"/>
    <w:rsid w:val="009E29EB"/>
    <w:rsid w:val="00A06EBF"/>
    <w:rsid w:val="00A13BAE"/>
    <w:rsid w:val="00A1502E"/>
    <w:rsid w:val="00A25C6F"/>
    <w:rsid w:val="00A6667A"/>
    <w:rsid w:val="00A81A9A"/>
    <w:rsid w:val="00AB2A9D"/>
    <w:rsid w:val="00AE18E0"/>
    <w:rsid w:val="00B20D80"/>
    <w:rsid w:val="00B31504"/>
    <w:rsid w:val="00B35BA7"/>
    <w:rsid w:val="00B40FA3"/>
    <w:rsid w:val="00B73FBD"/>
    <w:rsid w:val="00B934B3"/>
    <w:rsid w:val="00BB5BA6"/>
    <w:rsid w:val="00C00B9D"/>
    <w:rsid w:val="00C0482C"/>
    <w:rsid w:val="00C40E92"/>
    <w:rsid w:val="00C47B04"/>
    <w:rsid w:val="00C63EA3"/>
    <w:rsid w:val="00C70229"/>
    <w:rsid w:val="00CB4AAA"/>
    <w:rsid w:val="00CD3E6F"/>
    <w:rsid w:val="00CE27FC"/>
    <w:rsid w:val="00D01C75"/>
    <w:rsid w:val="00D21934"/>
    <w:rsid w:val="00D4032D"/>
    <w:rsid w:val="00DF0B49"/>
    <w:rsid w:val="00E20AE3"/>
    <w:rsid w:val="00E2780B"/>
    <w:rsid w:val="00E74D1B"/>
    <w:rsid w:val="00E86CFA"/>
    <w:rsid w:val="00E972C6"/>
    <w:rsid w:val="00EA2843"/>
    <w:rsid w:val="00EA3CB9"/>
    <w:rsid w:val="00EC1ECB"/>
    <w:rsid w:val="00ED420D"/>
    <w:rsid w:val="00EF538A"/>
    <w:rsid w:val="00EF5B68"/>
    <w:rsid w:val="00EF752C"/>
    <w:rsid w:val="00F4049C"/>
    <w:rsid w:val="00F56B07"/>
    <w:rsid w:val="00F61404"/>
    <w:rsid w:val="00F96226"/>
    <w:rsid w:val="00FB0F5C"/>
    <w:rsid w:val="00FB7F4A"/>
    <w:rsid w:val="00FF7B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FD"/>
  </w:style>
  <w:style w:type="paragraph" w:styleId="Heading1">
    <w:name w:val="heading 1"/>
    <w:basedOn w:val="Normal"/>
    <w:next w:val="Normal"/>
    <w:link w:val="Heading1Char"/>
    <w:uiPriority w:val="9"/>
    <w:qFormat/>
    <w:rsid w:val="00C04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15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39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8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C4CB9"/>
    <w:pPr>
      <w:ind w:left="720"/>
    </w:pPr>
    <w:rPr>
      <w:rFonts w:ascii="Calibri" w:hAnsi="Calibri" w:cs="Calibri"/>
      <w:lang w:eastAsia="en-AU"/>
    </w:rPr>
  </w:style>
  <w:style w:type="character" w:customStyle="1" w:styleId="Heading2Char">
    <w:name w:val="Heading 2 Char"/>
    <w:basedOn w:val="DefaultParagraphFont"/>
    <w:link w:val="Heading2"/>
    <w:uiPriority w:val="9"/>
    <w:rsid w:val="0024157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301019"/>
    <w:rPr>
      <w:sz w:val="16"/>
      <w:szCs w:val="16"/>
    </w:rPr>
  </w:style>
  <w:style w:type="paragraph" w:styleId="CommentText">
    <w:name w:val="annotation text"/>
    <w:basedOn w:val="Normal"/>
    <w:link w:val="CommentTextChar"/>
    <w:uiPriority w:val="99"/>
    <w:semiHidden/>
    <w:unhideWhenUsed/>
    <w:rsid w:val="00301019"/>
    <w:pPr>
      <w:spacing w:line="240" w:lineRule="auto"/>
    </w:pPr>
    <w:rPr>
      <w:sz w:val="20"/>
      <w:szCs w:val="20"/>
    </w:rPr>
  </w:style>
  <w:style w:type="character" w:customStyle="1" w:styleId="CommentTextChar">
    <w:name w:val="Comment Text Char"/>
    <w:basedOn w:val="DefaultParagraphFont"/>
    <w:link w:val="CommentText"/>
    <w:uiPriority w:val="99"/>
    <w:semiHidden/>
    <w:rsid w:val="00301019"/>
    <w:rPr>
      <w:sz w:val="20"/>
      <w:szCs w:val="20"/>
    </w:rPr>
  </w:style>
  <w:style w:type="paragraph" w:styleId="CommentSubject">
    <w:name w:val="annotation subject"/>
    <w:basedOn w:val="CommentText"/>
    <w:next w:val="CommentText"/>
    <w:link w:val="CommentSubjectChar"/>
    <w:uiPriority w:val="99"/>
    <w:semiHidden/>
    <w:unhideWhenUsed/>
    <w:rsid w:val="00301019"/>
    <w:rPr>
      <w:b/>
      <w:bCs/>
    </w:rPr>
  </w:style>
  <w:style w:type="character" w:customStyle="1" w:styleId="CommentSubjectChar">
    <w:name w:val="Comment Subject Char"/>
    <w:basedOn w:val="CommentTextChar"/>
    <w:link w:val="CommentSubject"/>
    <w:uiPriority w:val="99"/>
    <w:semiHidden/>
    <w:rsid w:val="00301019"/>
    <w:rPr>
      <w:b/>
      <w:bCs/>
    </w:rPr>
  </w:style>
  <w:style w:type="paragraph" w:styleId="BalloonText">
    <w:name w:val="Balloon Text"/>
    <w:basedOn w:val="Normal"/>
    <w:link w:val="BalloonTextChar"/>
    <w:uiPriority w:val="99"/>
    <w:semiHidden/>
    <w:unhideWhenUsed/>
    <w:rsid w:val="0030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19"/>
    <w:rPr>
      <w:rFonts w:ascii="Tahoma" w:hAnsi="Tahoma" w:cs="Tahoma"/>
      <w:sz w:val="16"/>
      <w:szCs w:val="16"/>
    </w:rPr>
  </w:style>
  <w:style w:type="character" w:styleId="Hyperlink">
    <w:name w:val="Hyperlink"/>
    <w:basedOn w:val="DefaultParagraphFont"/>
    <w:uiPriority w:val="99"/>
    <w:unhideWhenUsed/>
    <w:rsid w:val="006B4BA1"/>
    <w:rPr>
      <w:color w:val="0000FF" w:themeColor="hyperlink"/>
      <w:u w:val="single"/>
    </w:rPr>
  </w:style>
  <w:style w:type="character" w:customStyle="1" w:styleId="Heading3Char">
    <w:name w:val="Heading 3 Char"/>
    <w:basedOn w:val="DefaultParagraphFont"/>
    <w:link w:val="Heading3"/>
    <w:uiPriority w:val="9"/>
    <w:rsid w:val="00083917"/>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08391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83917"/>
    <w:rPr>
      <w:rFonts w:eastAsiaTheme="minorEastAsia"/>
      <w:lang w:val="en-US"/>
    </w:rPr>
  </w:style>
  <w:style w:type="paragraph" w:styleId="Header">
    <w:name w:val="header"/>
    <w:basedOn w:val="Normal"/>
    <w:link w:val="HeaderChar"/>
    <w:uiPriority w:val="99"/>
    <w:unhideWhenUsed/>
    <w:rsid w:val="00D0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75"/>
  </w:style>
  <w:style w:type="paragraph" w:styleId="Footer">
    <w:name w:val="footer"/>
    <w:basedOn w:val="Normal"/>
    <w:link w:val="FooterChar"/>
    <w:uiPriority w:val="99"/>
    <w:semiHidden/>
    <w:unhideWhenUsed/>
    <w:rsid w:val="00D01C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C75"/>
  </w:style>
  <w:style w:type="paragraph" w:styleId="FootnoteText">
    <w:name w:val="footnote text"/>
    <w:basedOn w:val="Normal"/>
    <w:link w:val="FootnoteTextChar"/>
    <w:uiPriority w:val="99"/>
    <w:semiHidden/>
    <w:unhideWhenUsed/>
    <w:rsid w:val="00770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6F1"/>
    <w:rPr>
      <w:sz w:val="20"/>
      <w:szCs w:val="20"/>
    </w:rPr>
  </w:style>
  <w:style w:type="character" w:styleId="FootnoteReference">
    <w:name w:val="footnote reference"/>
    <w:basedOn w:val="DefaultParagraphFont"/>
    <w:uiPriority w:val="99"/>
    <w:semiHidden/>
    <w:unhideWhenUsed/>
    <w:rsid w:val="007706F1"/>
    <w:rPr>
      <w:vertAlign w:val="superscript"/>
    </w:rPr>
  </w:style>
</w:styles>
</file>

<file path=word/webSettings.xml><?xml version="1.0" encoding="utf-8"?>
<w:webSettings xmlns:r="http://schemas.openxmlformats.org/officeDocument/2006/relationships" xmlns:w="http://schemas.openxmlformats.org/wordprocessingml/2006/main">
  <w:divs>
    <w:div w:id="433475320">
      <w:bodyDiv w:val="1"/>
      <w:marLeft w:val="0"/>
      <w:marRight w:val="0"/>
      <w:marTop w:val="0"/>
      <w:marBottom w:val="0"/>
      <w:divBdr>
        <w:top w:val="none" w:sz="0" w:space="0" w:color="auto"/>
        <w:left w:val="none" w:sz="0" w:space="0" w:color="auto"/>
        <w:bottom w:val="none" w:sz="0" w:space="0" w:color="auto"/>
        <w:right w:val="none" w:sz="0" w:space="0" w:color="auto"/>
      </w:divBdr>
    </w:div>
    <w:div w:id="1427581753">
      <w:bodyDiv w:val="1"/>
      <w:marLeft w:val="0"/>
      <w:marRight w:val="0"/>
      <w:marTop w:val="0"/>
      <w:marBottom w:val="0"/>
      <w:divBdr>
        <w:top w:val="none" w:sz="0" w:space="0" w:color="auto"/>
        <w:left w:val="none" w:sz="0" w:space="0" w:color="auto"/>
        <w:bottom w:val="none" w:sz="0" w:space="0" w:color="auto"/>
        <w:right w:val="none" w:sz="0" w:space="0" w:color="auto"/>
      </w:divBdr>
      <w:divsChild>
        <w:div w:id="807742903">
          <w:marLeft w:val="0"/>
          <w:marRight w:val="0"/>
          <w:marTop w:val="0"/>
          <w:marBottom w:val="0"/>
          <w:divBdr>
            <w:top w:val="none" w:sz="0" w:space="0" w:color="auto"/>
            <w:left w:val="none" w:sz="0" w:space="0" w:color="auto"/>
            <w:bottom w:val="none" w:sz="0" w:space="0" w:color="auto"/>
            <w:right w:val="none" w:sz="0" w:space="0" w:color="auto"/>
          </w:divBdr>
          <w:divsChild>
            <w:div w:id="205458547">
              <w:marLeft w:val="0"/>
              <w:marRight w:val="0"/>
              <w:marTop w:val="0"/>
              <w:marBottom w:val="0"/>
              <w:divBdr>
                <w:top w:val="none" w:sz="0" w:space="0" w:color="auto"/>
                <w:left w:val="none" w:sz="0" w:space="0" w:color="auto"/>
                <w:bottom w:val="none" w:sz="0" w:space="0" w:color="auto"/>
                <w:right w:val="none" w:sz="0" w:space="0" w:color="auto"/>
              </w:divBdr>
              <w:divsChild>
                <w:div w:id="656299101">
                  <w:marLeft w:val="0"/>
                  <w:marRight w:val="0"/>
                  <w:marTop w:val="0"/>
                  <w:marBottom w:val="0"/>
                  <w:divBdr>
                    <w:top w:val="none" w:sz="0" w:space="0" w:color="auto"/>
                    <w:left w:val="none" w:sz="0" w:space="0" w:color="auto"/>
                    <w:bottom w:val="none" w:sz="0" w:space="0" w:color="auto"/>
                    <w:right w:val="none" w:sz="0" w:space="0" w:color="auto"/>
                  </w:divBdr>
                  <w:divsChild>
                    <w:div w:id="1518351758">
                      <w:marLeft w:val="0"/>
                      <w:marRight w:val="0"/>
                      <w:marTop w:val="0"/>
                      <w:marBottom w:val="0"/>
                      <w:divBdr>
                        <w:top w:val="none" w:sz="0" w:space="0" w:color="auto"/>
                        <w:left w:val="none" w:sz="0" w:space="0" w:color="auto"/>
                        <w:bottom w:val="none" w:sz="0" w:space="0" w:color="auto"/>
                        <w:right w:val="none" w:sz="0" w:space="0" w:color="auto"/>
                      </w:divBdr>
                      <w:divsChild>
                        <w:div w:id="1561331434">
                          <w:marLeft w:val="0"/>
                          <w:marRight w:val="0"/>
                          <w:marTop w:val="0"/>
                          <w:marBottom w:val="0"/>
                          <w:divBdr>
                            <w:top w:val="none" w:sz="0" w:space="0" w:color="auto"/>
                            <w:left w:val="none" w:sz="0" w:space="0" w:color="auto"/>
                            <w:bottom w:val="none" w:sz="0" w:space="0" w:color="auto"/>
                            <w:right w:val="none" w:sz="0" w:space="0" w:color="auto"/>
                          </w:divBdr>
                          <w:divsChild>
                            <w:div w:id="736169437">
                              <w:marLeft w:val="0"/>
                              <w:marRight w:val="0"/>
                              <w:marTop w:val="0"/>
                              <w:marBottom w:val="0"/>
                              <w:divBdr>
                                <w:top w:val="none" w:sz="0" w:space="0" w:color="auto"/>
                                <w:left w:val="none" w:sz="0" w:space="0" w:color="auto"/>
                                <w:bottom w:val="none" w:sz="0" w:space="0" w:color="auto"/>
                                <w:right w:val="none" w:sz="0" w:space="0" w:color="auto"/>
                              </w:divBdr>
                              <w:divsChild>
                                <w:div w:id="1280600082">
                                  <w:marLeft w:val="0"/>
                                  <w:marRight w:val="0"/>
                                  <w:marTop w:val="0"/>
                                  <w:marBottom w:val="0"/>
                                  <w:divBdr>
                                    <w:top w:val="none" w:sz="0" w:space="0" w:color="auto"/>
                                    <w:left w:val="none" w:sz="0" w:space="0" w:color="auto"/>
                                    <w:bottom w:val="none" w:sz="0" w:space="0" w:color="auto"/>
                                    <w:right w:val="none" w:sz="0" w:space="0" w:color="auto"/>
                                  </w:divBdr>
                                  <w:divsChild>
                                    <w:div w:id="575433681">
                                      <w:marLeft w:val="0"/>
                                      <w:marRight w:val="0"/>
                                      <w:marTop w:val="0"/>
                                      <w:marBottom w:val="0"/>
                                      <w:divBdr>
                                        <w:top w:val="none" w:sz="0" w:space="0" w:color="auto"/>
                                        <w:left w:val="none" w:sz="0" w:space="0" w:color="auto"/>
                                        <w:bottom w:val="none" w:sz="0" w:space="0" w:color="auto"/>
                                        <w:right w:val="none" w:sz="0" w:space="0" w:color="auto"/>
                                      </w:divBdr>
                                      <w:divsChild>
                                        <w:div w:id="1484392830">
                                          <w:marLeft w:val="0"/>
                                          <w:marRight w:val="0"/>
                                          <w:marTop w:val="0"/>
                                          <w:marBottom w:val="0"/>
                                          <w:divBdr>
                                            <w:top w:val="none" w:sz="0" w:space="0" w:color="auto"/>
                                            <w:left w:val="none" w:sz="0" w:space="0" w:color="auto"/>
                                            <w:bottom w:val="none" w:sz="0" w:space="0" w:color="auto"/>
                                            <w:right w:val="none" w:sz="0" w:space="0" w:color="auto"/>
                                          </w:divBdr>
                                          <w:divsChild>
                                            <w:div w:id="774832454">
                                              <w:marLeft w:val="0"/>
                                              <w:marRight w:val="0"/>
                                              <w:marTop w:val="0"/>
                                              <w:marBottom w:val="0"/>
                                              <w:divBdr>
                                                <w:top w:val="none" w:sz="0" w:space="0" w:color="auto"/>
                                                <w:left w:val="none" w:sz="0" w:space="0" w:color="auto"/>
                                                <w:bottom w:val="none" w:sz="0" w:space="0" w:color="auto"/>
                                                <w:right w:val="none" w:sz="0" w:space="0" w:color="auto"/>
                                              </w:divBdr>
                                              <w:divsChild>
                                                <w:div w:id="169831523">
                                                  <w:marLeft w:val="0"/>
                                                  <w:marRight w:val="0"/>
                                                  <w:marTop w:val="0"/>
                                                  <w:marBottom w:val="0"/>
                                                  <w:divBdr>
                                                    <w:top w:val="none" w:sz="0" w:space="0" w:color="auto"/>
                                                    <w:left w:val="none" w:sz="0" w:space="0" w:color="auto"/>
                                                    <w:bottom w:val="none" w:sz="0" w:space="0" w:color="auto"/>
                                                    <w:right w:val="none" w:sz="0" w:space="0" w:color="auto"/>
                                                  </w:divBdr>
                                                  <w:divsChild>
                                                    <w:div w:id="1947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72394">
      <w:bodyDiv w:val="1"/>
      <w:marLeft w:val="0"/>
      <w:marRight w:val="0"/>
      <w:marTop w:val="0"/>
      <w:marBottom w:val="0"/>
      <w:divBdr>
        <w:top w:val="none" w:sz="0" w:space="0" w:color="auto"/>
        <w:left w:val="none" w:sz="0" w:space="0" w:color="auto"/>
        <w:bottom w:val="none" w:sz="0" w:space="0" w:color="auto"/>
        <w:right w:val="none" w:sz="0" w:space="0" w:color="auto"/>
      </w:divBdr>
    </w:div>
    <w:div w:id="166323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4/12/211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1EBD94-41DD-41FE-98B5-58359183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WHOIS Review Team Discussion Paper</vt:lpstr>
    </vt:vector>
  </TitlesOfParts>
  <Company>DBCDE</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 Discussion Paper</dc:title>
  <dc:subject>Questions to the community, May 2011</dc:subject>
  <dc:creator>pnettlefold</dc:creator>
  <cp:lastModifiedBy>pnettlefold</cp:lastModifiedBy>
  <cp:revision>3</cp:revision>
  <cp:lastPrinted>2011-04-12T04:27:00Z</cp:lastPrinted>
  <dcterms:created xsi:type="dcterms:W3CDTF">2011-04-13T06:43:00Z</dcterms:created>
  <dcterms:modified xsi:type="dcterms:W3CDTF">2011-04-13T07:00:00Z</dcterms:modified>
</cp:coreProperties>
</file>