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A1B" w:rsidRPr="00182A1B" w:rsidRDefault="00182A1B" w:rsidP="00182A1B">
      <w:pPr>
        <w:rPr>
          <w:b/>
          <w:bCs/>
          <w:lang w:val="en-US"/>
        </w:rPr>
      </w:pPr>
      <w:bookmarkStart w:id="0" w:name="_Hlk522913216"/>
      <w:r w:rsidRPr="00182A1B">
        <w:rPr>
          <w:b/>
          <w:bCs/>
          <w:lang w:val="en-US"/>
        </w:rPr>
        <w:t xml:space="preserve">Root Zone Label Generation Rules Study Group </w:t>
      </w:r>
      <w:r w:rsidR="00517A87">
        <w:rPr>
          <w:b/>
          <w:bCs/>
          <w:lang w:val="en-US"/>
        </w:rPr>
        <w:t xml:space="preserve">(RZ-LGR-SG) </w:t>
      </w:r>
      <w:r w:rsidRPr="00182A1B">
        <w:rPr>
          <w:b/>
          <w:bCs/>
          <w:lang w:val="en-US"/>
        </w:rPr>
        <w:t>Meeting</w:t>
      </w:r>
    </w:p>
    <w:bookmarkEnd w:id="0"/>
    <w:p w:rsidR="00182A1B" w:rsidRPr="00182A1B" w:rsidRDefault="003860EA" w:rsidP="00182A1B">
      <w:pPr>
        <w:rPr>
          <w:b/>
          <w:bCs/>
          <w:lang w:val="en-US"/>
        </w:rPr>
      </w:pPr>
      <w:r>
        <w:rPr>
          <w:b/>
          <w:bCs/>
          <w:lang w:val="en-US"/>
        </w:rPr>
        <w:t>14</w:t>
      </w:r>
      <w:r w:rsidR="008A0316">
        <w:rPr>
          <w:b/>
          <w:bCs/>
          <w:lang w:val="en-US"/>
        </w:rPr>
        <w:t xml:space="preserve"> </w:t>
      </w:r>
      <w:r>
        <w:rPr>
          <w:b/>
          <w:bCs/>
          <w:lang w:val="en-US"/>
        </w:rPr>
        <w:t>January</w:t>
      </w:r>
      <w:r w:rsidR="00182A1B" w:rsidRPr="00182A1B">
        <w:rPr>
          <w:b/>
          <w:bCs/>
          <w:lang w:val="en-US"/>
        </w:rPr>
        <w:t xml:space="preserve"> 201</w:t>
      </w:r>
      <w:r>
        <w:rPr>
          <w:b/>
          <w:bCs/>
          <w:lang w:val="en-US"/>
        </w:rPr>
        <w:t>9</w:t>
      </w:r>
    </w:p>
    <w:p w:rsidR="00182A1B" w:rsidRPr="00182A1B" w:rsidRDefault="00182A1B" w:rsidP="00182A1B">
      <w:pPr>
        <w:rPr>
          <w:b/>
          <w:bCs/>
          <w:lang w:val="en-US"/>
        </w:rPr>
      </w:pPr>
      <w:r w:rsidRPr="00182A1B">
        <w:rPr>
          <w:b/>
          <w:bCs/>
          <w:lang w:val="en-US"/>
        </w:rPr>
        <w:t>Attendees:</w:t>
      </w:r>
    </w:p>
    <w:p w:rsidR="004479FA" w:rsidRDefault="004479FA" w:rsidP="004479FA">
      <w:pPr>
        <w:pStyle w:val="ListParagraph"/>
        <w:numPr>
          <w:ilvl w:val="0"/>
          <w:numId w:val="1"/>
        </w:numPr>
        <w:rPr>
          <w:lang w:val="en-US"/>
        </w:rPr>
      </w:pPr>
      <w:r w:rsidRPr="00182A1B">
        <w:rPr>
          <w:lang w:val="en-US"/>
        </w:rPr>
        <w:t>Dennis Tan Tanaka</w:t>
      </w:r>
    </w:p>
    <w:p w:rsidR="00991F3A" w:rsidRPr="00182A1B" w:rsidRDefault="00554887" w:rsidP="004479FA">
      <w:pPr>
        <w:pStyle w:val="ListParagraph"/>
        <w:numPr>
          <w:ilvl w:val="0"/>
          <w:numId w:val="1"/>
        </w:numPr>
        <w:rPr>
          <w:lang w:val="en-US"/>
        </w:rPr>
      </w:pPr>
      <w:r>
        <w:rPr>
          <w:lang w:val="en-US"/>
        </w:rPr>
        <w:t>Dessalegn Yehuala</w:t>
      </w:r>
    </w:p>
    <w:p w:rsidR="00B44477" w:rsidRDefault="00444793" w:rsidP="00182A1B">
      <w:pPr>
        <w:pStyle w:val="ListParagraph"/>
        <w:numPr>
          <w:ilvl w:val="0"/>
          <w:numId w:val="1"/>
        </w:numPr>
        <w:rPr>
          <w:lang w:val="en-US"/>
        </w:rPr>
      </w:pPr>
      <w:r>
        <w:rPr>
          <w:lang w:val="en-US"/>
        </w:rPr>
        <w:t>Gaurav Vedi</w:t>
      </w:r>
    </w:p>
    <w:p w:rsidR="00FB781B" w:rsidRPr="00D04807" w:rsidRDefault="00FB781B" w:rsidP="00FB781B">
      <w:pPr>
        <w:pStyle w:val="ListParagraph"/>
        <w:numPr>
          <w:ilvl w:val="0"/>
          <w:numId w:val="1"/>
        </w:numPr>
        <w:rPr>
          <w:lang w:val="en-US"/>
        </w:rPr>
      </w:pPr>
      <w:r>
        <w:rPr>
          <w:lang w:val="en-US"/>
        </w:rPr>
        <w:t xml:space="preserve">Mirjana </w:t>
      </w:r>
      <w:r w:rsidRPr="00D04807">
        <w:rPr>
          <w:lang w:val="en-US"/>
        </w:rPr>
        <w:t>Tasic</w:t>
      </w:r>
    </w:p>
    <w:p w:rsidR="00182A1B" w:rsidRPr="00182A1B" w:rsidRDefault="00182A1B" w:rsidP="00182A1B">
      <w:pPr>
        <w:rPr>
          <w:b/>
          <w:bCs/>
          <w:lang w:val="en-US"/>
        </w:rPr>
      </w:pPr>
      <w:r>
        <w:rPr>
          <w:b/>
          <w:bCs/>
          <w:lang w:val="en-US"/>
        </w:rPr>
        <w:t>ICANN org s</w:t>
      </w:r>
      <w:r w:rsidRPr="00182A1B">
        <w:rPr>
          <w:b/>
          <w:bCs/>
          <w:lang w:val="en-US"/>
        </w:rPr>
        <w:t>taff:</w:t>
      </w:r>
    </w:p>
    <w:p w:rsidR="000465F3" w:rsidRDefault="00182A1B" w:rsidP="000465F3">
      <w:pPr>
        <w:pStyle w:val="ListParagraph"/>
        <w:numPr>
          <w:ilvl w:val="0"/>
          <w:numId w:val="2"/>
        </w:numPr>
        <w:rPr>
          <w:lang w:val="en-US"/>
        </w:rPr>
      </w:pPr>
      <w:r w:rsidRPr="00182A1B">
        <w:rPr>
          <w:lang w:val="en-US"/>
        </w:rPr>
        <w:t>Sarmad Hussain</w:t>
      </w:r>
    </w:p>
    <w:p w:rsidR="007D2166" w:rsidRPr="000465F3" w:rsidRDefault="007D2166" w:rsidP="000465F3">
      <w:pPr>
        <w:pStyle w:val="ListParagraph"/>
        <w:numPr>
          <w:ilvl w:val="0"/>
          <w:numId w:val="2"/>
        </w:numPr>
        <w:rPr>
          <w:lang w:val="en-US"/>
        </w:rPr>
      </w:pPr>
      <w:r>
        <w:rPr>
          <w:lang w:val="en-US"/>
        </w:rPr>
        <w:t>Pitinan Kooarmornpatana</w:t>
      </w:r>
    </w:p>
    <w:p w:rsidR="00182A1B" w:rsidRDefault="00182A1B" w:rsidP="00182A1B">
      <w:pPr>
        <w:rPr>
          <w:b/>
          <w:bCs/>
          <w:lang w:val="en-US"/>
        </w:rPr>
      </w:pPr>
      <w:r w:rsidRPr="00182A1B">
        <w:rPr>
          <w:b/>
          <w:bCs/>
          <w:lang w:val="en-US"/>
        </w:rPr>
        <w:t>Regrets:</w:t>
      </w:r>
    </w:p>
    <w:p w:rsidR="000D24D4" w:rsidRPr="000D24D4" w:rsidRDefault="00172EF9" w:rsidP="000D24D4">
      <w:pPr>
        <w:rPr>
          <w:b/>
          <w:bCs/>
          <w:lang w:val="en-US"/>
        </w:rPr>
      </w:pPr>
      <w:r>
        <w:rPr>
          <w:b/>
          <w:bCs/>
          <w:lang w:val="en-US"/>
        </w:rPr>
        <w:t>Summary of</w:t>
      </w:r>
      <w:r w:rsidR="000D24D4">
        <w:rPr>
          <w:b/>
          <w:bCs/>
          <w:lang w:val="en-US"/>
        </w:rPr>
        <w:t xml:space="preserve"> Notes</w:t>
      </w:r>
    </w:p>
    <w:p w:rsidR="00F673EC" w:rsidRPr="00496E83" w:rsidRDefault="00444793" w:rsidP="00496E83">
      <w:pPr>
        <w:rPr>
          <w:rFonts w:eastAsia="Times New Roman" w:cs="Arial"/>
          <w:lang w:eastAsia="en-SG"/>
        </w:rPr>
      </w:pPr>
      <w:r>
        <w:rPr>
          <w:lang w:val="en-US"/>
        </w:rPr>
        <w:t xml:space="preserve">The </w:t>
      </w:r>
      <w:r w:rsidR="008D1EDE">
        <w:rPr>
          <w:lang w:val="en-US"/>
        </w:rPr>
        <w:t>SG revi</w:t>
      </w:r>
      <w:r w:rsidR="00B2743F">
        <w:rPr>
          <w:lang w:val="en-US"/>
        </w:rPr>
        <w:t>ewed the revised recommendations</w:t>
      </w:r>
      <w:r w:rsidR="008D1EDE">
        <w:rPr>
          <w:lang w:val="en-US"/>
        </w:rPr>
        <w:t xml:space="preserve"> </w:t>
      </w:r>
      <w:r w:rsidR="00004C17">
        <w:rPr>
          <w:lang w:val="en-US"/>
        </w:rPr>
        <w:t>in the</w:t>
      </w:r>
      <w:r w:rsidR="00390EEE">
        <w:rPr>
          <w:lang w:val="en-US"/>
        </w:rPr>
        <w:t xml:space="preserve"> draft</w:t>
      </w:r>
      <w:r w:rsidR="00004C17">
        <w:rPr>
          <w:lang w:val="en-US"/>
        </w:rPr>
        <w:t xml:space="preserve"> </w:t>
      </w:r>
      <w:hyperlink r:id="rId7" w:history="1">
        <w:r w:rsidR="00004C17" w:rsidRPr="00390EEE">
          <w:rPr>
            <w:rStyle w:val="Hyperlink"/>
            <w:lang w:val="en-US"/>
          </w:rPr>
          <w:t>docu</w:t>
        </w:r>
        <w:r w:rsidR="00004C17" w:rsidRPr="00390EEE">
          <w:rPr>
            <w:rStyle w:val="Hyperlink"/>
            <w:lang w:val="en-US"/>
          </w:rPr>
          <w:t>m</w:t>
        </w:r>
        <w:r w:rsidR="00004C17" w:rsidRPr="00390EEE">
          <w:rPr>
            <w:rStyle w:val="Hyperlink"/>
            <w:lang w:val="en-US"/>
          </w:rPr>
          <w:t>ent</w:t>
        </w:r>
      </w:hyperlink>
      <w:r w:rsidR="00C6727C">
        <w:rPr>
          <w:lang w:val="en-US"/>
        </w:rPr>
        <w:t>.</w:t>
      </w:r>
      <w:r w:rsidR="003860EA">
        <w:rPr>
          <w:lang w:val="en-US"/>
        </w:rPr>
        <w:t xml:space="preserve">  The chair shared that the document has been updated over the break to include new recommendations based on the discussions in the SG.  The members were asked to review the updated recommendations and share feedback.</w:t>
      </w:r>
    </w:p>
    <w:p w:rsidR="006D1C29" w:rsidRDefault="003860EA" w:rsidP="006D1C29">
      <w:pPr>
        <w:pStyle w:val="ListParagraph"/>
        <w:numPr>
          <w:ilvl w:val="0"/>
          <w:numId w:val="12"/>
        </w:numPr>
        <w:rPr>
          <w:rFonts w:eastAsia="Times New Roman" w:cs="Arial"/>
          <w:lang w:eastAsia="en-SG"/>
        </w:rPr>
      </w:pPr>
      <w:r>
        <w:rPr>
          <w:rFonts w:eastAsia="Times New Roman" w:cs="Arial"/>
          <w:lang w:eastAsia="en-SG"/>
        </w:rPr>
        <w:t xml:space="preserve">The discussion started on what are the possible label states and their transitions?  The group started listing </w:t>
      </w:r>
      <w:r w:rsidRPr="00E313F4">
        <w:rPr>
          <w:rFonts w:eastAsia="Times New Roman" w:cs="Arial"/>
          <w:lang w:val="en-US" w:eastAsia="en-SG"/>
        </w:rPr>
        <w:t>the</w:t>
      </w:r>
      <w:r>
        <w:rPr>
          <w:rFonts w:eastAsia="Times New Roman" w:cs="Arial"/>
          <w:lang w:eastAsia="en-SG"/>
        </w:rPr>
        <w:t xml:space="preserve"> following states</w:t>
      </w:r>
      <w:r w:rsidR="009C2ED1">
        <w:rPr>
          <w:rFonts w:eastAsia="Times New Roman" w:cs="Arial"/>
          <w:lang w:eastAsia="en-SG"/>
        </w:rPr>
        <w:t xml:space="preserve">.  The following were listed and defined based on </w:t>
      </w:r>
      <w:hyperlink r:id="rId8" w:history="1">
        <w:r w:rsidR="009C2ED1" w:rsidRPr="009C2ED1">
          <w:rPr>
            <w:rStyle w:val="Hyperlink"/>
            <w:rFonts w:eastAsia="Times New Roman" w:cs="Arial"/>
            <w:lang w:eastAsia="en-SG"/>
          </w:rPr>
          <w:t>Integrated Issues Report</w:t>
        </w:r>
      </w:hyperlink>
      <w:r w:rsidR="009C2ED1">
        <w:rPr>
          <w:rFonts w:eastAsia="Times New Roman" w:cs="Arial"/>
          <w:lang w:eastAsia="en-SG"/>
        </w:rPr>
        <w:t xml:space="preserve"> (Appendix 2):</w:t>
      </w:r>
    </w:p>
    <w:p w:rsidR="003860EA" w:rsidRPr="009C2ED1" w:rsidRDefault="003860EA" w:rsidP="003860EA">
      <w:pPr>
        <w:pStyle w:val="ListParagraph"/>
        <w:numPr>
          <w:ilvl w:val="1"/>
          <w:numId w:val="12"/>
        </w:numPr>
        <w:rPr>
          <w:rFonts w:eastAsia="Times New Roman" w:cs="Arial"/>
          <w:b/>
          <w:bCs/>
          <w:lang w:eastAsia="en-SG"/>
        </w:rPr>
      </w:pPr>
      <w:r w:rsidRPr="009C2ED1">
        <w:rPr>
          <w:rFonts w:eastAsia="Times New Roman" w:cs="Arial"/>
          <w:b/>
          <w:bCs/>
          <w:lang w:eastAsia="en-SG"/>
        </w:rPr>
        <w:t>Invalid</w:t>
      </w:r>
    </w:p>
    <w:p w:rsidR="003860EA" w:rsidRDefault="003860EA" w:rsidP="003860EA">
      <w:pPr>
        <w:pStyle w:val="ListParagraph"/>
        <w:numPr>
          <w:ilvl w:val="1"/>
          <w:numId w:val="12"/>
        </w:numPr>
        <w:rPr>
          <w:rFonts w:eastAsia="Times New Roman" w:cs="Arial"/>
          <w:lang w:eastAsia="en-SG"/>
        </w:rPr>
      </w:pPr>
      <w:r w:rsidRPr="009C2ED1">
        <w:rPr>
          <w:rFonts w:eastAsia="Times New Roman" w:cs="Arial"/>
          <w:b/>
          <w:bCs/>
          <w:lang w:eastAsia="en-SG"/>
        </w:rPr>
        <w:t>Valid</w:t>
      </w:r>
      <w:r>
        <w:rPr>
          <w:rFonts w:eastAsia="Times New Roman" w:cs="Arial"/>
          <w:lang w:eastAsia="en-SG"/>
        </w:rPr>
        <w:t>.  RZ-LGR makes the following calculation for variant label disposition:</w:t>
      </w:r>
    </w:p>
    <w:p w:rsidR="003860EA" w:rsidRPr="0002353B" w:rsidRDefault="003860EA" w:rsidP="003860EA">
      <w:pPr>
        <w:pStyle w:val="ListParagraph"/>
        <w:numPr>
          <w:ilvl w:val="2"/>
          <w:numId w:val="12"/>
        </w:numPr>
        <w:rPr>
          <w:rFonts w:eastAsia="Times New Roman" w:cs="Arial"/>
          <w:b/>
          <w:bCs/>
          <w:lang w:eastAsia="en-SG"/>
        </w:rPr>
      </w:pPr>
      <w:r w:rsidRPr="0002353B">
        <w:rPr>
          <w:rFonts w:eastAsia="Times New Roman" w:cs="Arial"/>
          <w:b/>
          <w:bCs/>
          <w:lang w:eastAsia="en-SG"/>
        </w:rPr>
        <w:t>Allocatable</w:t>
      </w:r>
      <w:r w:rsidR="00C732B5">
        <w:rPr>
          <w:rFonts w:eastAsia="Times New Roman" w:cs="Arial"/>
          <w:b/>
          <w:bCs/>
          <w:lang w:eastAsia="en-SG"/>
        </w:rPr>
        <w:t xml:space="preserve"> </w:t>
      </w:r>
    </w:p>
    <w:p w:rsidR="003860EA" w:rsidRPr="0002353B" w:rsidRDefault="003860EA" w:rsidP="0002353B">
      <w:pPr>
        <w:pStyle w:val="ListParagraph"/>
        <w:numPr>
          <w:ilvl w:val="2"/>
          <w:numId w:val="12"/>
        </w:numPr>
        <w:rPr>
          <w:rFonts w:eastAsia="Times New Roman" w:cs="Arial"/>
          <w:lang w:eastAsia="en-SG"/>
        </w:rPr>
      </w:pPr>
      <w:r w:rsidRPr="0002353B">
        <w:rPr>
          <w:rFonts w:eastAsia="Times New Roman" w:cs="Arial"/>
          <w:b/>
          <w:bCs/>
          <w:lang w:eastAsia="en-SG"/>
        </w:rPr>
        <w:t>Blocked</w:t>
      </w:r>
      <w:r w:rsidR="0002353B">
        <w:rPr>
          <w:rFonts w:eastAsia="Times New Roman" w:cs="Arial"/>
          <w:lang w:eastAsia="en-SG"/>
        </w:rPr>
        <w:t xml:space="preserve"> </w:t>
      </w:r>
      <w:r w:rsidR="007C7D4C" w:rsidRPr="009C2ED1">
        <w:rPr>
          <w:rFonts w:eastAsia="Times New Roman" w:cs="Arial"/>
          <w:lang w:eastAsia="en-SG"/>
        </w:rPr>
        <w:t>→</w:t>
      </w:r>
      <w:r w:rsidR="0002353B">
        <w:rPr>
          <w:rFonts w:eastAsia="Times New Roman" w:cs="Arial"/>
          <w:lang w:eastAsia="en-SG"/>
        </w:rPr>
        <w:t xml:space="preserve"> </w:t>
      </w:r>
      <w:r w:rsidR="0002353B" w:rsidRPr="0002353B">
        <w:rPr>
          <w:rFonts w:eastAsia="Times New Roman" w:cs="Arial"/>
          <w:lang w:eastAsia="en-SG"/>
        </w:rPr>
        <w:t>An action taken on a given label with respect to a zone, according to</w:t>
      </w:r>
      <w:r w:rsidR="0002353B">
        <w:rPr>
          <w:rFonts w:eastAsia="Times New Roman" w:cs="Arial"/>
          <w:lang w:eastAsia="en-SG"/>
        </w:rPr>
        <w:t xml:space="preserve"> </w:t>
      </w:r>
      <w:r w:rsidR="0002353B" w:rsidRPr="0002353B">
        <w:rPr>
          <w:rFonts w:eastAsia="Times New Roman" w:cs="Arial"/>
          <w:lang w:eastAsia="en-SG"/>
        </w:rPr>
        <w:t>which the label is unavailable for allocation to anyone.</w:t>
      </w:r>
    </w:p>
    <w:p w:rsidR="0002353B" w:rsidRPr="0002353B" w:rsidRDefault="009C2ED1" w:rsidP="0002353B">
      <w:pPr>
        <w:pStyle w:val="ListParagraph"/>
        <w:numPr>
          <w:ilvl w:val="1"/>
          <w:numId w:val="12"/>
        </w:numPr>
        <w:rPr>
          <w:rFonts w:eastAsia="Times New Roman" w:cs="Arial"/>
          <w:lang w:eastAsia="en-SG"/>
        </w:rPr>
      </w:pPr>
      <w:r w:rsidRPr="009C2ED1">
        <w:rPr>
          <w:rFonts w:eastAsia="Times New Roman" w:cs="Arial"/>
          <w:b/>
          <w:bCs/>
          <w:lang w:eastAsia="en-SG"/>
        </w:rPr>
        <w:t>Allocat</w:t>
      </w:r>
      <w:r w:rsidR="0002353B">
        <w:rPr>
          <w:rFonts w:eastAsia="Times New Roman" w:cs="Arial"/>
          <w:b/>
          <w:bCs/>
          <w:lang w:eastAsia="en-SG"/>
        </w:rPr>
        <w:t>ion</w:t>
      </w:r>
      <w:r w:rsidRPr="009C2ED1">
        <w:rPr>
          <w:rFonts w:eastAsia="Times New Roman" w:cs="Arial"/>
          <w:lang w:eastAsia="en-SG"/>
        </w:rPr>
        <w:t xml:space="preserve"> → An action taken on a label with respect to a zone, whereby the label is associated administratively to some entity that has requested the label.</w:t>
      </w:r>
    </w:p>
    <w:p w:rsidR="009C2ED1" w:rsidRPr="009C2ED1" w:rsidRDefault="009C2ED1" w:rsidP="009C2ED1">
      <w:pPr>
        <w:pStyle w:val="ListParagraph"/>
        <w:numPr>
          <w:ilvl w:val="1"/>
          <w:numId w:val="12"/>
        </w:numPr>
        <w:rPr>
          <w:rFonts w:eastAsia="Times New Roman" w:cs="Arial"/>
          <w:lang w:eastAsia="en-SG"/>
        </w:rPr>
      </w:pPr>
      <w:r w:rsidRPr="009C2ED1">
        <w:rPr>
          <w:rFonts w:eastAsia="Times New Roman" w:cs="Arial"/>
          <w:b/>
          <w:bCs/>
          <w:lang w:eastAsia="en-SG"/>
        </w:rPr>
        <w:t>Delegat</w:t>
      </w:r>
      <w:r w:rsidR="0002353B">
        <w:rPr>
          <w:rFonts w:eastAsia="Times New Roman" w:cs="Arial"/>
          <w:b/>
          <w:bCs/>
          <w:lang w:eastAsia="en-SG"/>
        </w:rPr>
        <w:t>ion</w:t>
      </w:r>
      <w:r w:rsidRPr="009C2ED1">
        <w:rPr>
          <w:rFonts w:eastAsia="Times New Roman" w:cs="Arial"/>
          <w:lang w:eastAsia="en-SG"/>
        </w:rPr>
        <w:t xml:space="preserve"> → An action taken on a given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p w:rsidR="009C2ED1" w:rsidRPr="009C2ED1" w:rsidRDefault="009C2ED1" w:rsidP="009C2ED1">
      <w:pPr>
        <w:pStyle w:val="ListParagraph"/>
        <w:numPr>
          <w:ilvl w:val="1"/>
          <w:numId w:val="12"/>
        </w:numPr>
        <w:rPr>
          <w:rFonts w:eastAsia="Times New Roman" w:cs="Arial"/>
          <w:lang w:eastAsia="en-SG"/>
        </w:rPr>
      </w:pPr>
      <w:r w:rsidRPr="009C2ED1">
        <w:rPr>
          <w:rFonts w:eastAsia="Times New Roman" w:cs="Arial"/>
          <w:b/>
          <w:bCs/>
          <w:lang w:eastAsia="en-SG"/>
        </w:rPr>
        <w:t>Activat</w:t>
      </w:r>
      <w:r w:rsidR="0002353B">
        <w:rPr>
          <w:rFonts w:eastAsia="Times New Roman" w:cs="Arial"/>
          <w:b/>
          <w:bCs/>
          <w:lang w:eastAsia="en-SG"/>
        </w:rPr>
        <w:t>ion</w:t>
      </w:r>
      <w:r w:rsidRPr="009C2ED1">
        <w:rPr>
          <w:rFonts w:eastAsia="Times New Roman" w:cs="Arial"/>
          <w:lang w:eastAsia="en-SG"/>
        </w:rPr>
        <w:t xml:space="preserve"> → An action taken on a given label with respect to a zone, indicating that there are DNS resource records at that node name; or else that there are subordinate names to that name, even though there are no resource records at that node name. </w:t>
      </w:r>
    </w:p>
    <w:p w:rsidR="009C2ED1" w:rsidRPr="009C2ED1" w:rsidRDefault="009C2ED1" w:rsidP="009C2ED1">
      <w:pPr>
        <w:pStyle w:val="ListParagraph"/>
        <w:numPr>
          <w:ilvl w:val="1"/>
          <w:numId w:val="12"/>
        </w:numPr>
        <w:rPr>
          <w:rFonts w:eastAsia="Times New Roman" w:cs="Arial"/>
          <w:lang w:eastAsia="en-SG"/>
        </w:rPr>
      </w:pPr>
      <w:r w:rsidRPr="009C2ED1">
        <w:rPr>
          <w:rFonts w:eastAsia="Times New Roman" w:cs="Arial"/>
          <w:b/>
          <w:bCs/>
          <w:lang w:eastAsia="en-SG"/>
        </w:rPr>
        <w:t>Withheld</w:t>
      </w:r>
      <w:r w:rsidRPr="009C2ED1">
        <w:rPr>
          <w:rFonts w:eastAsia="Times New Roman" w:cs="Arial"/>
          <w:lang w:eastAsia="en-SG"/>
        </w:rPr>
        <w:t xml:space="preserve"> → An action taken on a given label with respect to a zone, whereby the label is set aside for possible allocation to some entity. </w:t>
      </w:r>
    </w:p>
    <w:p w:rsidR="009C2ED1" w:rsidRPr="009C2ED1" w:rsidRDefault="009C2ED1" w:rsidP="009C2ED1">
      <w:pPr>
        <w:pStyle w:val="ListParagraph"/>
        <w:numPr>
          <w:ilvl w:val="1"/>
          <w:numId w:val="12"/>
        </w:numPr>
        <w:rPr>
          <w:rFonts w:eastAsia="Times New Roman" w:cs="Arial"/>
          <w:lang w:eastAsia="en-SG"/>
        </w:rPr>
      </w:pPr>
      <w:r w:rsidRPr="009C2ED1">
        <w:rPr>
          <w:rFonts w:eastAsia="Times New Roman" w:cs="Arial"/>
          <w:b/>
          <w:bCs/>
          <w:lang w:eastAsia="en-SG"/>
        </w:rPr>
        <w:t>Reserved</w:t>
      </w:r>
      <w:r w:rsidRPr="009C2ED1">
        <w:rPr>
          <w:rFonts w:eastAsia="Times New Roman" w:cs="Arial"/>
          <w:lang w:eastAsia="en-SG"/>
        </w:rPr>
        <w:t xml:space="preserve">? → An action taken on a given label with respect to a zone, whereby the label is set aside with no possible allocation to some entity. </w:t>
      </w:r>
    </w:p>
    <w:p w:rsidR="003860EA" w:rsidRDefault="009C2ED1" w:rsidP="009C2ED1">
      <w:pPr>
        <w:pStyle w:val="ListParagraph"/>
        <w:numPr>
          <w:ilvl w:val="1"/>
          <w:numId w:val="12"/>
        </w:numPr>
        <w:rPr>
          <w:rFonts w:eastAsia="Times New Roman" w:cs="Arial"/>
          <w:lang w:eastAsia="en-SG"/>
        </w:rPr>
      </w:pPr>
      <w:r w:rsidRPr="009C2ED1">
        <w:rPr>
          <w:rFonts w:eastAsia="Times New Roman" w:cs="Arial"/>
          <w:b/>
          <w:bCs/>
          <w:lang w:eastAsia="en-SG"/>
        </w:rPr>
        <w:t>Others</w:t>
      </w:r>
      <w:r w:rsidRPr="009C2ED1">
        <w:rPr>
          <w:rFonts w:eastAsia="Times New Roman" w:cs="Arial"/>
          <w:lang w:eastAsia="en-SG"/>
        </w:rPr>
        <w:t>?</w:t>
      </w:r>
    </w:p>
    <w:p w:rsidR="009C2ED1" w:rsidRPr="00EF341C" w:rsidRDefault="009C2ED1" w:rsidP="00EF341C">
      <w:pPr>
        <w:rPr>
          <w:rFonts w:eastAsia="Times New Roman" w:cs="Arial"/>
          <w:lang w:eastAsia="en-SG"/>
        </w:rPr>
      </w:pPr>
    </w:p>
    <w:p w:rsidR="006E2590" w:rsidRDefault="00F125CD" w:rsidP="006E2590">
      <w:pPr>
        <w:pStyle w:val="ListParagraph"/>
        <w:numPr>
          <w:ilvl w:val="0"/>
          <w:numId w:val="12"/>
        </w:numPr>
        <w:rPr>
          <w:rFonts w:eastAsia="Times New Roman" w:cs="Arial"/>
          <w:lang w:eastAsia="en-SG"/>
        </w:rPr>
      </w:pPr>
      <w:r>
        <w:rPr>
          <w:rFonts w:eastAsia="Times New Roman" w:cs="Arial"/>
          <w:lang w:eastAsia="en-SG"/>
        </w:rPr>
        <w:t xml:space="preserve">Staff shared that </w:t>
      </w:r>
      <w:r w:rsidR="00EF341C">
        <w:rPr>
          <w:rFonts w:eastAsia="Times New Roman" w:cs="Arial"/>
          <w:lang w:eastAsia="en-SG"/>
        </w:rPr>
        <w:t xml:space="preserve">states and their transitions were also discussed in </w:t>
      </w:r>
      <w:hyperlink r:id="rId9" w:history="1">
        <w:r w:rsidR="00EF341C" w:rsidRPr="00EF341C">
          <w:rPr>
            <w:rStyle w:val="Hyperlink"/>
            <w:rFonts w:eastAsia="Times New Roman" w:cs="Arial"/>
            <w:lang w:eastAsia="en-SG"/>
          </w:rPr>
          <w:t>the recent document for analysis of IDN variant TLDs</w:t>
        </w:r>
      </w:hyperlink>
      <w:r w:rsidR="00EF341C">
        <w:rPr>
          <w:rFonts w:eastAsia="Times New Roman" w:cs="Arial"/>
          <w:lang w:eastAsia="en-SG"/>
        </w:rPr>
        <w:t xml:space="preserve"> (Section 3.3).  Additional states, including “rejected”, “reserved” </w:t>
      </w:r>
      <w:r w:rsidR="00EF341C">
        <w:rPr>
          <w:rFonts w:eastAsia="Times New Roman" w:cs="Arial"/>
          <w:lang w:eastAsia="en-SG"/>
        </w:rPr>
        <w:lastRenderedPageBreak/>
        <w:t xml:space="preserve">were also discussed.  </w:t>
      </w:r>
      <w:r w:rsidR="00EF341C" w:rsidRPr="006E2590">
        <w:rPr>
          <w:rFonts w:eastAsia="Times New Roman" w:cs="Arial"/>
          <w:lang w:eastAsia="en-SG"/>
        </w:rPr>
        <w:t xml:space="preserve">It </w:t>
      </w:r>
      <w:r w:rsidR="006E2590" w:rsidRPr="006E2590">
        <w:rPr>
          <w:rFonts w:eastAsia="Times New Roman" w:cs="Arial"/>
          <w:lang w:eastAsia="en-SG"/>
        </w:rPr>
        <w:t xml:space="preserve">was also raised that a label has a base value of “valid” or “invalid”.  If a valid label has variants, then their variant disposition values: allocatable and blocked.  </w:t>
      </w:r>
    </w:p>
    <w:p w:rsidR="006E2590" w:rsidRDefault="006E2590" w:rsidP="006E2590">
      <w:pPr>
        <w:pStyle w:val="ListParagraph"/>
        <w:ind w:left="360"/>
        <w:rPr>
          <w:rFonts w:eastAsia="Times New Roman" w:cs="Arial"/>
          <w:lang w:eastAsia="en-SG"/>
        </w:rPr>
      </w:pPr>
    </w:p>
    <w:p w:rsidR="006E2590" w:rsidRDefault="006E2590" w:rsidP="006E2590">
      <w:pPr>
        <w:pStyle w:val="ListParagraph"/>
        <w:numPr>
          <w:ilvl w:val="0"/>
          <w:numId w:val="12"/>
        </w:numPr>
        <w:rPr>
          <w:rFonts w:eastAsia="Times New Roman" w:cs="Arial"/>
          <w:lang w:eastAsia="en-SG"/>
        </w:rPr>
      </w:pPr>
      <w:r>
        <w:rPr>
          <w:rFonts w:eastAsia="Times New Roman" w:cs="Arial"/>
          <w:lang w:eastAsia="en-SG"/>
        </w:rPr>
        <w:t>Once a label is found valid, its allocatable variants can then be processed through the application process to undergo the remaining states identified.</w:t>
      </w:r>
    </w:p>
    <w:p w:rsidR="006E2590" w:rsidRPr="006E2590" w:rsidRDefault="006E2590" w:rsidP="006E2590">
      <w:pPr>
        <w:pStyle w:val="ListParagraph"/>
        <w:rPr>
          <w:rFonts w:eastAsia="Times New Roman" w:cs="Arial"/>
          <w:lang w:eastAsia="en-SG"/>
        </w:rPr>
      </w:pPr>
    </w:p>
    <w:p w:rsidR="006E2590" w:rsidRDefault="006E2590" w:rsidP="006E2590">
      <w:pPr>
        <w:pStyle w:val="ListParagraph"/>
        <w:numPr>
          <w:ilvl w:val="0"/>
          <w:numId w:val="12"/>
        </w:numPr>
        <w:rPr>
          <w:rFonts w:eastAsia="Times New Roman" w:cs="Arial"/>
          <w:lang w:eastAsia="en-SG"/>
        </w:rPr>
      </w:pPr>
      <w:r>
        <w:rPr>
          <w:rFonts w:eastAsia="Times New Roman" w:cs="Arial"/>
          <w:lang w:eastAsia="en-SG"/>
        </w:rPr>
        <w:t xml:space="preserve">The SG considered the format of state changes as a table given on pg. 13 of the </w:t>
      </w:r>
      <w:hyperlink r:id="rId10" w:history="1">
        <w:r w:rsidRPr="006E2590">
          <w:rPr>
            <w:rStyle w:val="Hyperlink"/>
            <w:rFonts w:eastAsia="Times New Roman" w:cs="Arial"/>
            <w:lang w:eastAsia="en-SG"/>
          </w:rPr>
          <w:t xml:space="preserve">IDN variant TLD </w:t>
        </w:r>
        <w:r>
          <w:rPr>
            <w:rStyle w:val="Hyperlink"/>
            <w:rFonts w:eastAsia="Times New Roman" w:cs="Arial"/>
            <w:lang w:eastAsia="en-SG"/>
          </w:rPr>
          <w:t xml:space="preserve">analysis </w:t>
        </w:r>
        <w:r w:rsidRPr="006E2590">
          <w:rPr>
            <w:rStyle w:val="Hyperlink"/>
            <w:rFonts w:eastAsia="Times New Roman" w:cs="Arial"/>
            <w:lang w:eastAsia="en-SG"/>
          </w:rPr>
          <w:t>document</w:t>
        </w:r>
      </w:hyperlink>
      <w:r>
        <w:rPr>
          <w:rFonts w:eastAsia="Times New Roman" w:cs="Arial"/>
          <w:lang w:eastAsia="en-SG"/>
        </w:rPr>
        <w:t xml:space="preserve"> as suitable.  </w:t>
      </w:r>
    </w:p>
    <w:p w:rsidR="006E2590" w:rsidRPr="006E2590" w:rsidRDefault="006E2590" w:rsidP="006E2590">
      <w:pPr>
        <w:pStyle w:val="ListParagraph"/>
        <w:rPr>
          <w:rFonts w:eastAsia="Times New Roman" w:cs="Arial"/>
          <w:lang w:eastAsia="en-SG"/>
        </w:rPr>
      </w:pPr>
    </w:p>
    <w:p w:rsidR="006E2590" w:rsidRDefault="006E2590" w:rsidP="006E2590">
      <w:pPr>
        <w:pStyle w:val="ListParagraph"/>
        <w:numPr>
          <w:ilvl w:val="0"/>
          <w:numId w:val="12"/>
        </w:numPr>
        <w:rPr>
          <w:rFonts w:eastAsia="Times New Roman" w:cs="Arial"/>
          <w:lang w:eastAsia="en-SG"/>
        </w:rPr>
      </w:pPr>
      <w:r>
        <w:rPr>
          <w:rFonts w:eastAsia="Times New Roman" w:cs="Arial"/>
          <w:lang w:eastAsia="en-SG"/>
        </w:rPr>
        <w:t>The SG discussed the timeline for undertaking the work.  The following timelines were tentatively finalized:</w:t>
      </w:r>
    </w:p>
    <w:p w:rsidR="006E2590" w:rsidRPr="006E2590" w:rsidRDefault="006E2590" w:rsidP="006E2590">
      <w:pPr>
        <w:pStyle w:val="ListParagraph"/>
        <w:rPr>
          <w:rFonts w:eastAsia="Times New Roman" w:cs="Arial"/>
          <w:lang w:eastAsia="en-SG"/>
        </w:rPr>
      </w:pPr>
    </w:p>
    <w:p w:rsidR="007E494C" w:rsidRDefault="007E494C" w:rsidP="006E2590">
      <w:pPr>
        <w:pStyle w:val="ListParagraph"/>
        <w:numPr>
          <w:ilvl w:val="1"/>
          <w:numId w:val="12"/>
        </w:numPr>
        <w:rPr>
          <w:rFonts w:eastAsia="Times New Roman" w:cs="Arial"/>
          <w:lang w:eastAsia="en-SG"/>
        </w:rPr>
      </w:pPr>
      <w:r>
        <w:rPr>
          <w:rFonts w:eastAsia="Times New Roman" w:cs="Arial"/>
          <w:lang w:eastAsia="en-SG"/>
        </w:rPr>
        <w:t>Publish draft for Public Comment by ICANN org: 28 Feb</w:t>
      </w:r>
    </w:p>
    <w:p w:rsidR="006E2590" w:rsidRDefault="007E494C" w:rsidP="006E2590">
      <w:pPr>
        <w:pStyle w:val="ListParagraph"/>
        <w:numPr>
          <w:ilvl w:val="1"/>
          <w:numId w:val="12"/>
        </w:numPr>
        <w:rPr>
          <w:rFonts w:eastAsia="Times New Roman" w:cs="Arial"/>
          <w:lang w:eastAsia="en-SG"/>
        </w:rPr>
      </w:pPr>
      <w:r>
        <w:rPr>
          <w:rFonts w:eastAsia="Times New Roman" w:cs="Arial"/>
          <w:lang w:eastAsia="en-SG"/>
        </w:rPr>
        <w:t xml:space="preserve">Finalize the draft for Public Comment by SG: 22 Feb </w:t>
      </w:r>
    </w:p>
    <w:p w:rsidR="007E494C" w:rsidRDefault="007E494C" w:rsidP="006E2590">
      <w:pPr>
        <w:pStyle w:val="ListParagraph"/>
        <w:numPr>
          <w:ilvl w:val="1"/>
          <w:numId w:val="12"/>
        </w:numPr>
        <w:rPr>
          <w:rFonts w:eastAsia="Times New Roman" w:cs="Arial"/>
          <w:lang w:eastAsia="en-SG"/>
        </w:rPr>
      </w:pPr>
      <w:r>
        <w:rPr>
          <w:rFonts w:eastAsia="Times New Roman" w:cs="Arial"/>
          <w:lang w:eastAsia="en-SG"/>
        </w:rPr>
        <w:t>Last call within SG: 18 Feb</w:t>
      </w:r>
    </w:p>
    <w:p w:rsidR="007E494C" w:rsidRPr="007E494C" w:rsidRDefault="007E494C" w:rsidP="007E494C">
      <w:pPr>
        <w:pStyle w:val="ListParagraph"/>
        <w:numPr>
          <w:ilvl w:val="1"/>
          <w:numId w:val="12"/>
        </w:numPr>
        <w:rPr>
          <w:rFonts w:eastAsia="Times New Roman" w:cs="Arial"/>
          <w:lang w:eastAsia="en-SG"/>
        </w:rPr>
      </w:pPr>
      <w:r>
        <w:rPr>
          <w:rFonts w:eastAsia="Times New Roman" w:cs="Arial"/>
          <w:lang w:eastAsia="en-SG"/>
        </w:rPr>
        <w:t>Finalize draft for internal review by SG: 11 Feb</w:t>
      </w:r>
    </w:p>
    <w:p w:rsidR="007E494C" w:rsidRDefault="007E494C" w:rsidP="007E494C">
      <w:pPr>
        <w:pStyle w:val="ListParagraph"/>
        <w:ind w:left="360"/>
        <w:rPr>
          <w:rFonts w:eastAsia="Times New Roman" w:cs="Arial"/>
          <w:lang w:eastAsia="en-SG"/>
        </w:rPr>
      </w:pPr>
    </w:p>
    <w:p w:rsidR="007E494C" w:rsidRDefault="007E494C" w:rsidP="007E494C">
      <w:pPr>
        <w:pStyle w:val="ListParagraph"/>
        <w:numPr>
          <w:ilvl w:val="0"/>
          <w:numId w:val="12"/>
        </w:numPr>
        <w:rPr>
          <w:rFonts w:eastAsia="Times New Roman" w:cs="Arial"/>
          <w:lang w:eastAsia="en-SG"/>
        </w:rPr>
      </w:pPr>
      <w:r>
        <w:rPr>
          <w:rFonts w:eastAsia="Times New Roman" w:cs="Arial"/>
          <w:lang w:eastAsia="en-SG"/>
        </w:rPr>
        <w:t>The SG also decided to include a presentation on the recommendations during the RZ-LGR Workshop session at ICANN64.</w:t>
      </w:r>
    </w:p>
    <w:p w:rsidR="007E494C" w:rsidRDefault="007E494C" w:rsidP="007E494C">
      <w:pPr>
        <w:pStyle w:val="ListParagraph"/>
        <w:ind w:left="360"/>
        <w:rPr>
          <w:rFonts w:eastAsia="Times New Roman" w:cs="Arial"/>
          <w:lang w:eastAsia="en-SG"/>
        </w:rPr>
      </w:pPr>
    </w:p>
    <w:p w:rsidR="006E2590" w:rsidRPr="00047FEB" w:rsidRDefault="00047FEB" w:rsidP="00047FEB">
      <w:pPr>
        <w:pStyle w:val="ListParagraph"/>
        <w:numPr>
          <w:ilvl w:val="0"/>
          <w:numId w:val="12"/>
        </w:numPr>
        <w:rPr>
          <w:rFonts w:eastAsia="Times New Roman" w:cs="Arial"/>
          <w:lang w:eastAsia="en-SG"/>
        </w:rPr>
      </w:pPr>
      <w:r>
        <w:rPr>
          <w:rFonts w:eastAsia="Times New Roman" w:cs="Arial"/>
          <w:lang w:eastAsia="en-SG"/>
        </w:rPr>
        <w:t>Staff to circulate a doodle poll for RZ-LGR-SG meeting on either 1 or 8 Feb instead of regular times due to conflicts.  The regular meetings during these weeks will not be held.</w:t>
      </w:r>
    </w:p>
    <w:p w:rsidR="00337991" w:rsidRPr="00795A39" w:rsidRDefault="00795A39" w:rsidP="00795A39">
      <w:pPr>
        <w:rPr>
          <w:rFonts w:eastAsia="Times New Roman" w:cs="Arial"/>
          <w:lang w:eastAsia="en-SG"/>
        </w:rPr>
      </w:pPr>
      <w:r w:rsidRPr="00795A39">
        <w:rPr>
          <w:rFonts w:eastAsia="Times New Roman" w:cs="Arial"/>
          <w:lang w:eastAsia="en-SG"/>
        </w:rPr>
        <w:t>Next call on</w:t>
      </w:r>
      <w:r w:rsidR="00047FEB">
        <w:rPr>
          <w:rFonts w:eastAsia="Times New Roman" w:cs="Arial"/>
          <w:lang w:eastAsia="en-SG"/>
        </w:rPr>
        <w:t xml:space="preserve"> 21 January</w:t>
      </w:r>
      <w:r w:rsidRPr="00795A39">
        <w:rPr>
          <w:rFonts w:eastAsia="Times New Roman" w:cs="Arial"/>
          <w:lang w:eastAsia="en-SG"/>
        </w:rPr>
        <w:t>.</w:t>
      </w:r>
    </w:p>
    <w:p w:rsidR="00540FF1" w:rsidRPr="00F673EC" w:rsidRDefault="00540FF1" w:rsidP="00F673EC">
      <w:pPr>
        <w:rPr>
          <w:rFonts w:eastAsia="Times New Roman" w:cs="Arial"/>
          <w:lang w:eastAsia="en-SG"/>
        </w:rPr>
      </w:pPr>
      <w:bookmarkStart w:id="1" w:name="_GoBack"/>
      <w:r w:rsidRPr="00F673EC">
        <w:rPr>
          <w:rFonts w:eastAsia="Times New Roman" w:cs="Arial"/>
          <w:u w:val="single"/>
          <w:lang w:eastAsia="en-SG"/>
        </w:rPr>
        <w:t>Action Items</w:t>
      </w:r>
      <w:r w:rsidRPr="00F673EC">
        <w:rPr>
          <w:rFonts w:eastAsia="Times New Roman" w:cs="Arial"/>
          <w:lang w:eastAsia="en-SG"/>
        </w:rPr>
        <w:t xml:space="preserve"> </w:t>
      </w:r>
    </w:p>
    <w:tbl>
      <w:tblPr>
        <w:tblStyle w:val="TableGrid"/>
        <w:tblW w:w="0" w:type="auto"/>
        <w:tblLook w:val="04A0" w:firstRow="1" w:lastRow="0" w:firstColumn="1" w:lastColumn="0" w:noHBand="0" w:noVBand="1"/>
      </w:tblPr>
      <w:tblGrid>
        <w:gridCol w:w="805"/>
        <w:gridCol w:w="6480"/>
        <w:gridCol w:w="1440"/>
      </w:tblGrid>
      <w:tr w:rsidR="00540FF1" w:rsidRPr="00DB5E97" w:rsidTr="003860EA">
        <w:tc>
          <w:tcPr>
            <w:tcW w:w="805" w:type="dxa"/>
          </w:tcPr>
          <w:p w:rsidR="00540FF1" w:rsidRPr="00DB5E97" w:rsidRDefault="00540FF1" w:rsidP="000465F3">
            <w:pPr>
              <w:spacing w:before="40" w:after="40"/>
              <w:rPr>
                <w:rFonts w:eastAsia="Times New Roman" w:cs="Arial"/>
                <w:b/>
                <w:bCs/>
                <w:szCs w:val="22"/>
                <w:lang w:eastAsia="en-SG"/>
              </w:rPr>
            </w:pPr>
            <w:r w:rsidRPr="00DB5E97">
              <w:rPr>
                <w:rFonts w:eastAsia="Times New Roman" w:cs="Arial"/>
                <w:b/>
                <w:bCs/>
                <w:szCs w:val="22"/>
                <w:lang w:eastAsia="en-SG"/>
              </w:rPr>
              <w:t>S. No.</w:t>
            </w:r>
          </w:p>
        </w:tc>
        <w:tc>
          <w:tcPr>
            <w:tcW w:w="6480" w:type="dxa"/>
          </w:tcPr>
          <w:p w:rsidR="00540FF1" w:rsidRPr="00DB5E97" w:rsidRDefault="00540FF1" w:rsidP="000465F3">
            <w:pPr>
              <w:spacing w:before="40" w:after="40"/>
              <w:rPr>
                <w:rFonts w:eastAsia="Times New Roman" w:cs="Arial"/>
                <w:b/>
                <w:bCs/>
                <w:szCs w:val="22"/>
                <w:lang w:eastAsia="en-SG"/>
              </w:rPr>
            </w:pPr>
            <w:r w:rsidRPr="00DB5E97">
              <w:rPr>
                <w:rFonts w:eastAsia="Times New Roman" w:cs="Arial"/>
                <w:b/>
                <w:bCs/>
                <w:szCs w:val="22"/>
                <w:lang w:eastAsia="en-SG"/>
              </w:rPr>
              <w:t>Action Items</w:t>
            </w:r>
          </w:p>
        </w:tc>
        <w:tc>
          <w:tcPr>
            <w:tcW w:w="1440" w:type="dxa"/>
          </w:tcPr>
          <w:p w:rsidR="00540FF1" w:rsidRPr="00DB5E97" w:rsidRDefault="00540FF1" w:rsidP="000465F3">
            <w:pPr>
              <w:spacing w:before="40" w:after="40"/>
              <w:rPr>
                <w:rFonts w:eastAsia="Times New Roman" w:cs="Arial"/>
                <w:b/>
                <w:bCs/>
                <w:szCs w:val="22"/>
                <w:lang w:eastAsia="en-SG"/>
              </w:rPr>
            </w:pPr>
            <w:r w:rsidRPr="00DB5E97">
              <w:rPr>
                <w:rFonts w:eastAsia="Times New Roman" w:cs="Arial"/>
                <w:b/>
                <w:bCs/>
                <w:szCs w:val="22"/>
                <w:lang w:eastAsia="en-SG"/>
              </w:rPr>
              <w:t>Owner</w:t>
            </w:r>
          </w:p>
        </w:tc>
      </w:tr>
      <w:tr w:rsidR="00540FF1" w:rsidRPr="00DB5E97" w:rsidTr="003860EA">
        <w:tc>
          <w:tcPr>
            <w:tcW w:w="805" w:type="dxa"/>
          </w:tcPr>
          <w:p w:rsidR="00540FF1" w:rsidRPr="00DB5E97" w:rsidRDefault="00540FF1" w:rsidP="000465F3">
            <w:pPr>
              <w:spacing w:before="40" w:after="40"/>
              <w:rPr>
                <w:rFonts w:eastAsia="Times New Roman" w:cs="Arial"/>
                <w:i/>
                <w:iCs/>
                <w:szCs w:val="22"/>
                <w:lang w:eastAsia="en-SG"/>
              </w:rPr>
            </w:pPr>
            <w:r w:rsidRPr="00DB5E97">
              <w:rPr>
                <w:rFonts w:eastAsia="Times New Roman" w:cs="Arial"/>
                <w:i/>
                <w:iCs/>
                <w:szCs w:val="22"/>
                <w:lang w:eastAsia="en-SG"/>
              </w:rPr>
              <w:t>1</w:t>
            </w:r>
          </w:p>
        </w:tc>
        <w:tc>
          <w:tcPr>
            <w:tcW w:w="6480" w:type="dxa"/>
          </w:tcPr>
          <w:p w:rsidR="00540FF1" w:rsidRPr="00DB5E97" w:rsidRDefault="00047FEB" w:rsidP="000465F3">
            <w:pPr>
              <w:shd w:val="clear" w:color="auto" w:fill="FFFFFF"/>
              <w:rPr>
                <w:rFonts w:eastAsia="Times New Roman" w:cs="Arial"/>
                <w:i/>
                <w:iCs/>
                <w:szCs w:val="22"/>
                <w:lang w:eastAsia="en-SG"/>
              </w:rPr>
            </w:pPr>
            <w:r>
              <w:rPr>
                <w:rFonts w:eastAsia="Times New Roman" w:cs="Arial"/>
                <w:i/>
                <w:iCs/>
                <w:szCs w:val="22"/>
                <w:lang w:eastAsia="en-SG"/>
              </w:rPr>
              <w:t>All members to review the recommendations document</w:t>
            </w:r>
          </w:p>
        </w:tc>
        <w:tc>
          <w:tcPr>
            <w:tcW w:w="1440" w:type="dxa"/>
          </w:tcPr>
          <w:p w:rsidR="00540FF1" w:rsidRPr="00DB5E97" w:rsidRDefault="00047FEB" w:rsidP="000465F3">
            <w:pPr>
              <w:spacing w:before="40" w:after="40"/>
              <w:rPr>
                <w:rFonts w:eastAsia="Times New Roman" w:cs="Arial"/>
                <w:szCs w:val="22"/>
                <w:lang w:eastAsia="en-SG"/>
              </w:rPr>
            </w:pPr>
            <w:r>
              <w:rPr>
                <w:rFonts w:eastAsia="Times New Roman" w:cs="Arial"/>
                <w:szCs w:val="22"/>
                <w:lang w:eastAsia="en-SG"/>
              </w:rPr>
              <w:t>All</w:t>
            </w:r>
          </w:p>
        </w:tc>
      </w:tr>
      <w:tr w:rsidR="00540FF1" w:rsidRPr="00DB5E97" w:rsidTr="003860EA">
        <w:tc>
          <w:tcPr>
            <w:tcW w:w="805" w:type="dxa"/>
          </w:tcPr>
          <w:p w:rsidR="00540FF1" w:rsidRPr="00DB5E97" w:rsidRDefault="00540FF1" w:rsidP="000465F3">
            <w:pPr>
              <w:spacing w:before="40" w:after="40"/>
              <w:rPr>
                <w:rFonts w:eastAsia="Times New Roman" w:cs="Arial"/>
                <w:i/>
                <w:iCs/>
                <w:szCs w:val="22"/>
                <w:lang w:eastAsia="en-SG"/>
              </w:rPr>
            </w:pPr>
            <w:r w:rsidRPr="00DB5E97">
              <w:rPr>
                <w:rFonts w:eastAsia="Times New Roman" w:cs="Arial"/>
                <w:i/>
                <w:iCs/>
                <w:szCs w:val="22"/>
                <w:lang w:eastAsia="en-SG"/>
              </w:rPr>
              <w:t>2</w:t>
            </w:r>
          </w:p>
        </w:tc>
        <w:tc>
          <w:tcPr>
            <w:tcW w:w="6480" w:type="dxa"/>
          </w:tcPr>
          <w:p w:rsidR="00540FF1" w:rsidRPr="00DB5E97" w:rsidRDefault="00047FEB" w:rsidP="000465F3">
            <w:pPr>
              <w:shd w:val="clear" w:color="auto" w:fill="FFFFFF"/>
              <w:rPr>
                <w:rFonts w:eastAsia="Times New Roman" w:cs="Arial"/>
                <w:i/>
                <w:iCs/>
                <w:szCs w:val="22"/>
                <w:lang w:eastAsia="en-SG"/>
              </w:rPr>
            </w:pPr>
            <w:r>
              <w:rPr>
                <w:rFonts w:eastAsia="Times New Roman" w:cs="Arial"/>
                <w:i/>
                <w:iCs/>
                <w:szCs w:val="22"/>
                <w:lang w:eastAsia="en-SG"/>
              </w:rPr>
              <w:t>Circulate a doodle poll for 1 or 8 Feb.</w:t>
            </w:r>
          </w:p>
        </w:tc>
        <w:tc>
          <w:tcPr>
            <w:tcW w:w="1440" w:type="dxa"/>
          </w:tcPr>
          <w:p w:rsidR="00540FF1" w:rsidRPr="00DB5E97" w:rsidRDefault="00047FEB" w:rsidP="000465F3">
            <w:pPr>
              <w:spacing w:before="40" w:after="40"/>
              <w:rPr>
                <w:rFonts w:eastAsia="Times New Roman" w:cs="Arial"/>
                <w:szCs w:val="22"/>
                <w:lang w:eastAsia="en-SG"/>
              </w:rPr>
            </w:pPr>
            <w:r>
              <w:rPr>
                <w:rFonts w:eastAsia="Times New Roman" w:cs="Arial"/>
                <w:szCs w:val="22"/>
                <w:lang w:eastAsia="en-SG"/>
              </w:rPr>
              <w:t>SH</w:t>
            </w:r>
          </w:p>
        </w:tc>
      </w:tr>
      <w:bookmarkEnd w:id="1"/>
    </w:tbl>
    <w:p w:rsidR="000268CF" w:rsidRPr="000D24D4" w:rsidRDefault="000268CF" w:rsidP="001B5005">
      <w:pPr>
        <w:rPr>
          <w:lang w:val="en-US"/>
        </w:rPr>
      </w:pPr>
    </w:p>
    <w:sectPr w:rsidR="000268CF" w:rsidRPr="000D24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28D" w:rsidRDefault="00AF728D" w:rsidP="00CC7910">
      <w:pPr>
        <w:spacing w:after="0" w:line="240" w:lineRule="auto"/>
      </w:pPr>
      <w:r>
        <w:separator/>
      </w:r>
    </w:p>
  </w:endnote>
  <w:endnote w:type="continuationSeparator" w:id="0">
    <w:p w:rsidR="00AF728D" w:rsidRDefault="00AF728D" w:rsidP="00CC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28D" w:rsidRDefault="00AF728D" w:rsidP="00CC7910">
      <w:pPr>
        <w:spacing w:after="0" w:line="240" w:lineRule="auto"/>
      </w:pPr>
      <w:r>
        <w:separator/>
      </w:r>
    </w:p>
  </w:footnote>
  <w:footnote w:type="continuationSeparator" w:id="0">
    <w:p w:rsidR="00AF728D" w:rsidRDefault="00AF728D" w:rsidP="00CC7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D6F"/>
    <w:multiLevelType w:val="hybridMultilevel"/>
    <w:tmpl w:val="81609E6E"/>
    <w:lvl w:ilvl="0" w:tplc="122ED038">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025B1DDF"/>
    <w:multiLevelType w:val="hybridMultilevel"/>
    <w:tmpl w:val="89C8381A"/>
    <w:lvl w:ilvl="0" w:tplc="2BDE4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AA0F29"/>
    <w:multiLevelType w:val="hybridMultilevel"/>
    <w:tmpl w:val="A7A4D958"/>
    <w:lvl w:ilvl="0" w:tplc="E572D234">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137B0FA4"/>
    <w:multiLevelType w:val="hybridMultilevel"/>
    <w:tmpl w:val="A7A4D958"/>
    <w:lvl w:ilvl="0" w:tplc="E572D234">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15:restartNumberingAfterBreak="0">
    <w:nsid w:val="1999473A"/>
    <w:multiLevelType w:val="hybridMultilevel"/>
    <w:tmpl w:val="798C530E"/>
    <w:lvl w:ilvl="0" w:tplc="7F1CEA32">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06197"/>
    <w:multiLevelType w:val="hybridMultilevel"/>
    <w:tmpl w:val="F98AD862"/>
    <w:lvl w:ilvl="0" w:tplc="D0AABC9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861A3F"/>
    <w:multiLevelType w:val="hybridMultilevel"/>
    <w:tmpl w:val="5C32441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1811CF"/>
    <w:multiLevelType w:val="hybridMultilevel"/>
    <w:tmpl w:val="C8CE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10910"/>
    <w:multiLevelType w:val="hybridMultilevel"/>
    <w:tmpl w:val="C3C61D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C7590E"/>
    <w:multiLevelType w:val="hybridMultilevel"/>
    <w:tmpl w:val="4AAC0DEA"/>
    <w:lvl w:ilvl="0" w:tplc="BC4E8674">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011BA1"/>
    <w:multiLevelType w:val="hybridMultilevel"/>
    <w:tmpl w:val="A7A4D958"/>
    <w:lvl w:ilvl="0" w:tplc="E572D234">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1" w15:restartNumberingAfterBreak="0">
    <w:nsid w:val="6FE4411A"/>
    <w:multiLevelType w:val="hybridMultilevel"/>
    <w:tmpl w:val="FBF453C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054575"/>
    <w:multiLevelType w:val="hybridMultilevel"/>
    <w:tmpl w:val="5C32441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BB46C9B"/>
    <w:multiLevelType w:val="multilevel"/>
    <w:tmpl w:val="A4AE3BAC"/>
    <w:lvl w:ilvl="0">
      <w:start w:val="2"/>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8"/>
  </w:num>
  <w:num w:numId="4">
    <w:abstractNumId w:val="12"/>
  </w:num>
  <w:num w:numId="5">
    <w:abstractNumId w:val="13"/>
  </w:num>
  <w:num w:numId="6">
    <w:abstractNumId w:val="6"/>
  </w:num>
  <w:num w:numId="7">
    <w:abstractNumId w:val="4"/>
  </w:num>
  <w:num w:numId="8">
    <w:abstractNumId w:val="9"/>
  </w:num>
  <w:num w:numId="9">
    <w:abstractNumId w:val="7"/>
  </w:num>
  <w:num w:numId="10">
    <w:abstractNumId w:val="1"/>
  </w:num>
  <w:num w:numId="11">
    <w:abstractNumId w:val="3"/>
  </w:num>
  <w:num w:numId="12">
    <w:abstractNumId w:val="11"/>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EC0"/>
    <w:rsid w:val="00004C17"/>
    <w:rsid w:val="0002353B"/>
    <w:rsid w:val="000268CF"/>
    <w:rsid w:val="00044407"/>
    <w:rsid w:val="000465F3"/>
    <w:rsid w:val="00047FEB"/>
    <w:rsid w:val="00073380"/>
    <w:rsid w:val="000827F7"/>
    <w:rsid w:val="000C0DE1"/>
    <w:rsid w:val="000C12C6"/>
    <w:rsid w:val="000C7DC4"/>
    <w:rsid w:val="000D24D4"/>
    <w:rsid w:val="000F35D5"/>
    <w:rsid w:val="00101188"/>
    <w:rsid w:val="00132479"/>
    <w:rsid w:val="001356B5"/>
    <w:rsid w:val="00157296"/>
    <w:rsid w:val="00167AA5"/>
    <w:rsid w:val="00170646"/>
    <w:rsid w:val="00171073"/>
    <w:rsid w:val="00172EF9"/>
    <w:rsid w:val="00182A1B"/>
    <w:rsid w:val="00184594"/>
    <w:rsid w:val="00193322"/>
    <w:rsid w:val="00194A2F"/>
    <w:rsid w:val="001A446D"/>
    <w:rsid w:val="001B5005"/>
    <w:rsid w:val="001C17F5"/>
    <w:rsid w:val="001C2149"/>
    <w:rsid w:val="00227CB6"/>
    <w:rsid w:val="00246513"/>
    <w:rsid w:val="00254795"/>
    <w:rsid w:val="00283FED"/>
    <w:rsid w:val="002A2753"/>
    <w:rsid w:val="002A57E2"/>
    <w:rsid w:val="002A71A4"/>
    <w:rsid w:val="002B0173"/>
    <w:rsid w:val="002C0DEB"/>
    <w:rsid w:val="002C46B3"/>
    <w:rsid w:val="002D2ABF"/>
    <w:rsid w:val="002F55E6"/>
    <w:rsid w:val="002F7729"/>
    <w:rsid w:val="0031597A"/>
    <w:rsid w:val="00333F47"/>
    <w:rsid w:val="00336307"/>
    <w:rsid w:val="00337991"/>
    <w:rsid w:val="00352CB3"/>
    <w:rsid w:val="003554A7"/>
    <w:rsid w:val="0037747B"/>
    <w:rsid w:val="00380BB0"/>
    <w:rsid w:val="003860EA"/>
    <w:rsid w:val="00386169"/>
    <w:rsid w:val="00390DEF"/>
    <w:rsid w:val="00390EEE"/>
    <w:rsid w:val="003A06C4"/>
    <w:rsid w:val="003A4D11"/>
    <w:rsid w:val="003A7373"/>
    <w:rsid w:val="003E5944"/>
    <w:rsid w:val="004041C4"/>
    <w:rsid w:val="0043152B"/>
    <w:rsid w:val="00441171"/>
    <w:rsid w:val="004411D1"/>
    <w:rsid w:val="00444793"/>
    <w:rsid w:val="004479FA"/>
    <w:rsid w:val="0047397B"/>
    <w:rsid w:val="00484FD4"/>
    <w:rsid w:val="00496C3F"/>
    <w:rsid w:val="00496E83"/>
    <w:rsid w:val="004B7F02"/>
    <w:rsid w:val="004C6647"/>
    <w:rsid w:val="004D4EDC"/>
    <w:rsid w:val="004D53C5"/>
    <w:rsid w:val="004E0E9C"/>
    <w:rsid w:val="004E38CB"/>
    <w:rsid w:val="004F7FBB"/>
    <w:rsid w:val="005045B3"/>
    <w:rsid w:val="00514B28"/>
    <w:rsid w:val="00517A87"/>
    <w:rsid w:val="00520AFD"/>
    <w:rsid w:val="00520DDC"/>
    <w:rsid w:val="00520FB6"/>
    <w:rsid w:val="00521D61"/>
    <w:rsid w:val="00523617"/>
    <w:rsid w:val="00533F89"/>
    <w:rsid w:val="00540FF1"/>
    <w:rsid w:val="005468F4"/>
    <w:rsid w:val="00554887"/>
    <w:rsid w:val="00560261"/>
    <w:rsid w:val="005B0E26"/>
    <w:rsid w:val="005B28D4"/>
    <w:rsid w:val="005C3D07"/>
    <w:rsid w:val="005C6F8A"/>
    <w:rsid w:val="005E0FE1"/>
    <w:rsid w:val="005E3807"/>
    <w:rsid w:val="00600A60"/>
    <w:rsid w:val="00604260"/>
    <w:rsid w:val="00607C12"/>
    <w:rsid w:val="006272D2"/>
    <w:rsid w:val="00641190"/>
    <w:rsid w:val="00644763"/>
    <w:rsid w:val="00676EAB"/>
    <w:rsid w:val="00695C32"/>
    <w:rsid w:val="006A1B75"/>
    <w:rsid w:val="006A45A9"/>
    <w:rsid w:val="006B0313"/>
    <w:rsid w:val="006C7C3A"/>
    <w:rsid w:val="006D1C29"/>
    <w:rsid w:val="006D7FB1"/>
    <w:rsid w:val="006E2590"/>
    <w:rsid w:val="006F08B3"/>
    <w:rsid w:val="006F5476"/>
    <w:rsid w:val="00701E54"/>
    <w:rsid w:val="00706EC8"/>
    <w:rsid w:val="007070B0"/>
    <w:rsid w:val="00723325"/>
    <w:rsid w:val="00732148"/>
    <w:rsid w:val="00736BAC"/>
    <w:rsid w:val="0074347F"/>
    <w:rsid w:val="00756D65"/>
    <w:rsid w:val="0077351E"/>
    <w:rsid w:val="00776D04"/>
    <w:rsid w:val="00781B57"/>
    <w:rsid w:val="00795A39"/>
    <w:rsid w:val="007A3784"/>
    <w:rsid w:val="007B5346"/>
    <w:rsid w:val="007C7D4C"/>
    <w:rsid w:val="007D2166"/>
    <w:rsid w:val="007E494C"/>
    <w:rsid w:val="0080112A"/>
    <w:rsid w:val="00836CC1"/>
    <w:rsid w:val="008425DD"/>
    <w:rsid w:val="00843E19"/>
    <w:rsid w:val="00844D33"/>
    <w:rsid w:val="00850697"/>
    <w:rsid w:val="00871504"/>
    <w:rsid w:val="0087451F"/>
    <w:rsid w:val="008761DC"/>
    <w:rsid w:val="0089451A"/>
    <w:rsid w:val="008A0316"/>
    <w:rsid w:val="008A03F5"/>
    <w:rsid w:val="008D1EDE"/>
    <w:rsid w:val="008D6981"/>
    <w:rsid w:val="008F28CD"/>
    <w:rsid w:val="0094596A"/>
    <w:rsid w:val="009623C9"/>
    <w:rsid w:val="00966C40"/>
    <w:rsid w:val="00970907"/>
    <w:rsid w:val="00971C0A"/>
    <w:rsid w:val="0097293E"/>
    <w:rsid w:val="009839A2"/>
    <w:rsid w:val="00991F3A"/>
    <w:rsid w:val="00994900"/>
    <w:rsid w:val="00994AA4"/>
    <w:rsid w:val="009C0926"/>
    <w:rsid w:val="009C2ED1"/>
    <w:rsid w:val="009C3CC3"/>
    <w:rsid w:val="009E3948"/>
    <w:rsid w:val="009F356D"/>
    <w:rsid w:val="00A0313E"/>
    <w:rsid w:val="00A122C0"/>
    <w:rsid w:val="00A45E3D"/>
    <w:rsid w:val="00A50A60"/>
    <w:rsid w:val="00A55ED5"/>
    <w:rsid w:val="00A703F3"/>
    <w:rsid w:val="00AA43EE"/>
    <w:rsid w:val="00AA4D31"/>
    <w:rsid w:val="00AA77B4"/>
    <w:rsid w:val="00AB7E85"/>
    <w:rsid w:val="00AC4BA4"/>
    <w:rsid w:val="00AC59E3"/>
    <w:rsid w:val="00AD1FB6"/>
    <w:rsid w:val="00AD525C"/>
    <w:rsid w:val="00AE2A8C"/>
    <w:rsid w:val="00AF728D"/>
    <w:rsid w:val="00B2743F"/>
    <w:rsid w:val="00B32C76"/>
    <w:rsid w:val="00B33EC0"/>
    <w:rsid w:val="00B41295"/>
    <w:rsid w:val="00B44477"/>
    <w:rsid w:val="00B4790A"/>
    <w:rsid w:val="00B513E2"/>
    <w:rsid w:val="00B71439"/>
    <w:rsid w:val="00B72BA6"/>
    <w:rsid w:val="00B74A87"/>
    <w:rsid w:val="00B80BC5"/>
    <w:rsid w:val="00BB5899"/>
    <w:rsid w:val="00BB5C9F"/>
    <w:rsid w:val="00BE4D12"/>
    <w:rsid w:val="00BE7097"/>
    <w:rsid w:val="00BF7F8C"/>
    <w:rsid w:val="00C014A2"/>
    <w:rsid w:val="00C07B15"/>
    <w:rsid w:val="00C23A7B"/>
    <w:rsid w:val="00C33AF2"/>
    <w:rsid w:val="00C41692"/>
    <w:rsid w:val="00C41E54"/>
    <w:rsid w:val="00C53C7A"/>
    <w:rsid w:val="00C54D81"/>
    <w:rsid w:val="00C6727C"/>
    <w:rsid w:val="00C732B5"/>
    <w:rsid w:val="00C76054"/>
    <w:rsid w:val="00C908D9"/>
    <w:rsid w:val="00C9475A"/>
    <w:rsid w:val="00CA48FB"/>
    <w:rsid w:val="00CB2295"/>
    <w:rsid w:val="00CC528A"/>
    <w:rsid w:val="00CC61D6"/>
    <w:rsid w:val="00CC7910"/>
    <w:rsid w:val="00D036E0"/>
    <w:rsid w:val="00D04807"/>
    <w:rsid w:val="00D52CB8"/>
    <w:rsid w:val="00D556F1"/>
    <w:rsid w:val="00D55CCB"/>
    <w:rsid w:val="00D67A93"/>
    <w:rsid w:val="00D916FE"/>
    <w:rsid w:val="00D97844"/>
    <w:rsid w:val="00DA17CE"/>
    <w:rsid w:val="00DB5E97"/>
    <w:rsid w:val="00DE0DF0"/>
    <w:rsid w:val="00DE5468"/>
    <w:rsid w:val="00DF674F"/>
    <w:rsid w:val="00E04A79"/>
    <w:rsid w:val="00E27865"/>
    <w:rsid w:val="00E313F4"/>
    <w:rsid w:val="00E32106"/>
    <w:rsid w:val="00E43BA4"/>
    <w:rsid w:val="00E50388"/>
    <w:rsid w:val="00E57860"/>
    <w:rsid w:val="00E621C1"/>
    <w:rsid w:val="00E729E8"/>
    <w:rsid w:val="00E95C51"/>
    <w:rsid w:val="00EB27FF"/>
    <w:rsid w:val="00EB4FFA"/>
    <w:rsid w:val="00ED033B"/>
    <w:rsid w:val="00ED7F21"/>
    <w:rsid w:val="00EE491D"/>
    <w:rsid w:val="00EF341C"/>
    <w:rsid w:val="00EF4F83"/>
    <w:rsid w:val="00F01618"/>
    <w:rsid w:val="00F0384F"/>
    <w:rsid w:val="00F038A5"/>
    <w:rsid w:val="00F079E9"/>
    <w:rsid w:val="00F125CD"/>
    <w:rsid w:val="00F15242"/>
    <w:rsid w:val="00F16AD6"/>
    <w:rsid w:val="00F20608"/>
    <w:rsid w:val="00F215E1"/>
    <w:rsid w:val="00F34323"/>
    <w:rsid w:val="00F36DBA"/>
    <w:rsid w:val="00F537E4"/>
    <w:rsid w:val="00F66C89"/>
    <w:rsid w:val="00F673EC"/>
    <w:rsid w:val="00F8150A"/>
    <w:rsid w:val="00F8692C"/>
    <w:rsid w:val="00FB11BA"/>
    <w:rsid w:val="00FB781B"/>
    <w:rsid w:val="00FE6D6E"/>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2100"/>
  <w15:chartTrackingRefBased/>
  <w15:docId w15:val="{DEB71C1E-691F-482C-A178-40F4A188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A1B"/>
    <w:pPr>
      <w:ind w:left="720"/>
      <w:contextualSpacing/>
    </w:pPr>
  </w:style>
  <w:style w:type="table" w:styleId="TableGrid">
    <w:name w:val="Table Grid"/>
    <w:basedOn w:val="TableNormal"/>
    <w:uiPriority w:val="39"/>
    <w:rsid w:val="00540FF1"/>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2EF9"/>
    <w:rPr>
      <w:color w:val="0563C1" w:themeColor="hyperlink"/>
      <w:u w:val="single"/>
    </w:rPr>
  </w:style>
  <w:style w:type="character" w:styleId="UnresolvedMention">
    <w:name w:val="Unresolved Mention"/>
    <w:basedOn w:val="DefaultParagraphFont"/>
    <w:uiPriority w:val="99"/>
    <w:semiHidden/>
    <w:unhideWhenUsed/>
    <w:rsid w:val="00172EF9"/>
    <w:rPr>
      <w:color w:val="808080"/>
      <w:shd w:val="clear" w:color="auto" w:fill="E6E6E6"/>
    </w:rPr>
  </w:style>
  <w:style w:type="paragraph" w:styleId="Header">
    <w:name w:val="header"/>
    <w:basedOn w:val="Normal"/>
    <w:link w:val="HeaderChar"/>
    <w:uiPriority w:val="99"/>
    <w:unhideWhenUsed/>
    <w:rsid w:val="00CC7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910"/>
  </w:style>
  <w:style w:type="paragraph" w:styleId="Footer">
    <w:name w:val="footer"/>
    <w:basedOn w:val="Normal"/>
    <w:link w:val="FooterChar"/>
    <w:uiPriority w:val="99"/>
    <w:unhideWhenUsed/>
    <w:rsid w:val="00CC7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910"/>
  </w:style>
  <w:style w:type="character" w:styleId="FollowedHyperlink">
    <w:name w:val="FollowedHyperlink"/>
    <w:basedOn w:val="DefaultParagraphFont"/>
    <w:uiPriority w:val="99"/>
    <w:semiHidden/>
    <w:unhideWhenUsed/>
    <w:rsid w:val="00BE4D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80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idn-vip-integrated-issues-final-clean-20feb12-en.pdf" TargetMode="External"/><Relationship Id="rId3" Type="http://schemas.openxmlformats.org/officeDocument/2006/relationships/settings" Target="settings.xml"/><Relationship Id="rId7" Type="http://schemas.openxmlformats.org/officeDocument/2006/relationships/hyperlink" Target="https://docs.google.com/document/d/11zWxuuHOy-IMXwaJE8wSSch0M8Mgd9xdpAji0-1Bz68/ed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cann.org/en/system/files/files/idn-variant-tld-recommendations-analysis-25jul18-en.pdf" TargetMode="External"/><Relationship Id="rId4" Type="http://schemas.openxmlformats.org/officeDocument/2006/relationships/webSettings" Target="webSettings.xml"/><Relationship Id="rId9" Type="http://schemas.openxmlformats.org/officeDocument/2006/relationships/hyperlink" Target="https://www.icann.org/en/system/files/files/idn-variant-tld-recommendations-analysis-25jul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2324</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133</cp:revision>
  <cp:lastPrinted>2018-05-18T00:09:00Z</cp:lastPrinted>
  <dcterms:created xsi:type="dcterms:W3CDTF">2018-04-09T01:32:00Z</dcterms:created>
  <dcterms:modified xsi:type="dcterms:W3CDTF">2019-01-21T12:36:00Z</dcterms:modified>
</cp:coreProperties>
</file>