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CE76B" w14:textId="77777777" w:rsidR="00EF30B5" w:rsidRPr="00CE2594" w:rsidRDefault="00EF30B5" w:rsidP="00EF30B5">
      <w:pPr>
        <w:pStyle w:val="z-TopofForm"/>
      </w:pPr>
      <w:r w:rsidRPr="00CE2594">
        <w:t>Top of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8"/>
        <w:gridCol w:w="4050"/>
        <w:gridCol w:w="1440"/>
        <w:gridCol w:w="4608"/>
      </w:tblGrid>
      <w:tr w:rsidR="006B3C7E" w:rsidRPr="00CE2594" w14:paraId="40F5C5AB" w14:textId="77777777" w:rsidTr="00CF10A7">
        <w:trPr>
          <w:cantSplit/>
          <w:trHeight w:hRule="exact" w:val="720"/>
        </w:trPr>
        <w:tc>
          <w:tcPr>
            <w:tcW w:w="13176" w:type="dxa"/>
            <w:gridSpan w:val="4"/>
            <w:shd w:val="clear" w:color="auto" w:fill="17365D"/>
            <w:vAlign w:val="center"/>
          </w:tcPr>
          <w:p w14:paraId="40B6D427" w14:textId="0F8E6247" w:rsidR="006B3C7E" w:rsidRPr="00CE2594" w:rsidRDefault="00066BE4" w:rsidP="006B3C7E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Style w:val="apple-style-span"/>
                <w:rFonts w:ascii="Arial" w:hAnsi="Arial" w:cs="Arial"/>
                <w:b/>
                <w:bCs/>
                <w:color w:val="FFFFFF"/>
                <w:sz w:val="32"/>
                <w:szCs w:val="32"/>
              </w:rPr>
              <w:t>STUDY ON TECHNICAL USE OF ROOT ZONE LABEL GENERATION RULES</w:t>
            </w:r>
          </w:p>
        </w:tc>
      </w:tr>
      <w:tr w:rsidR="006B3C7E" w:rsidRPr="00CE2594" w14:paraId="45578C4D" w14:textId="77777777" w:rsidTr="00551D92">
        <w:trPr>
          <w:trHeight w:val="503"/>
        </w:trPr>
        <w:tc>
          <w:tcPr>
            <w:tcW w:w="3078" w:type="dxa"/>
            <w:shd w:val="clear" w:color="auto" w:fill="F2F2F2"/>
            <w:vAlign w:val="center"/>
          </w:tcPr>
          <w:p w14:paraId="2FAD015F" w14:textId="77777777" w:rsidR="006B3C7E" w:rsidRPr="00CE2594" w:rsidRDefault="00D22E7F" w:rsidP="006B3C7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E2594">
              <w:rPr>
                <w:rFonts w:ascii="Arial" w:hAnsi="Arial" w:cs="Arial"/>
                <w:b/>
                <w:sz w:val="24"/>
                <w:szCs w:val="24"/>
              </w:rPr>
              <w:t>Open Date: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1B1A6198" w14:textId="64ED4E5B" w:rsidR="006B3C7E" w:rsidRPr="00F62305" w:rsidRDefault="00CB3827" w:rsidP="00EB487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 May 2019</w:t>
            </w:r>
          </w:p>
        </w:tc>
        <w:tc>
          <w:tcPr>
            <w:tcW w:w="1440" w:type="dxa"/>
            <w:shd w:val="clear" w:color="auto" w:fill="F2F2F2"/>
            <w:vAlign w:val="center"/>
          </w:tcPr>
          <w:p w14:paraId="5E1ED404" w14:textId="77777777" w:rsidR="006B3C7E" w:rsidRPr="00CE2594" w:rsidRDefault="00D22E7F" w:rsidP="00C413A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E2594">
              <w:rPr>
                <w:rFonts w:ascii="Arial" w:hAnsi="Arial" w:cs="Arial"/>
                <w:b/>
                <w:sz w:val="24"/>
                <w:szCs w:val="24"/>
              </w:rPr>
              <w:t xml:space="preserve">Close </w:t>
            </w:r>
            <w:r w:rsidR="006B3C7E" w:rsidRPr="00CE2594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4608" w:type="dxa"/>
            <w:shd w:val="clear" w:color="auto" w:fill="auto"/>
            <w:vAlign w:val="center"/>
          </w:tcPr>
          <w:p w14:paraId="5FB88873" w14:textId="58A7BF02" w:rsidR="006B3C7E" w:rsidRPr="00F62305" w:rsidRDefault="00CB3827" w:rsidP="00C413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 June 2019</w:t>
            </w:r>
          </w:p>
        </w:tc>
      </w:tr>
      <w:tr w:rsidR="00FB3B9A" w:rsidRPr="00CE2594" w14:paraId="02AD876F" w14:textId="77777777" w:rsidTr="00FB3B9A">
        <w:trPr>
          <w:trHeight w:val="503"/>
        </w:trPr>
        <w:tc>
          <w:tcPr>
            <w:tcW w:w="3078" w:type="dxa"/>
            <w:shd w:val="clear" w:color="auto" w:fill="F2F2F2"/>
            <w:vAlign w:val="center"/>
          </w:tcPr>
          <w:p w14:paraId="4AAE4EB9" w14:textId="77777777" w:rsidR="00FB3B9A" w:rsidRPr="00CE2594" w:rsidRDefault="00667A81" w:rsidP="006B3C7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E2594">
              <w:rPr>
                <w:rFonts w:ascii="Arial" w:hAnsi="Arial" w:cs="Arial"/>
                <w:b/>
                <w:sz w:val="24"/>
                <w:szCs w:val="24"/>
              </w:rPr>
              <w:t>Originating Organization:</w:t>
            </w:r>
          </w:p>
        </w:tc>
        <w:tc>
          <w:tcPr>
            <w:tcW w:w="10098" w:type="dxa"/>
            <w:gridSpan w:val="3"/>
            <w:shd w:val="clear" w:color="auto" w:fill="auto"/>
            <w:vAlign w:val="center"/>
          </w:tcPr>
          <w:p w14:paraId="1C0EE680" w14:textId="1AFDDAE9" w:rsidR="00FB3B9A" w:rsidRPr="00F62305" w:rsidRDefault="00251CFF" w:rsidP="00C413A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2305">
              <w:rPr>
                <w:rFonts w:ascii="Arial" w:hAnsi="Arial" w:cs="Arial"/>
                <w:color w:val="000000"/>
                <w:sz w:val="24"/>
                <w:szCs w:val="24"/>
              </w:rPr>
              <w:t>Global Domains Division</w:t>
            </w:r>
          </w:p>
        </w:tc>
      </w:tr>
      <w:tr w:rsidR="00667A81" w:rsidRPr="00CE2594" w14:paraId="6E67E1F3" w14:textId="77777777" w:rsidTr="00FB3B9A">
        <w:trPr>
          <w:trHeight w:val="503"/>
        </w:trPr>
        <w:tc>
          <w:tcPr>
            <w:tcW w:w="3078" w:type="dxa"/>
            <w:shd w:val="clear" w:color="auto" w:fill="F2F2F2"/>
            <w:vAlign w:val="center"/>
          </w:tcPr>
          <w:p w14:paraId="56315303" w14:textId="77777777" w:rsidR="00667A81" w:rsidRPr="00CE2594" w:rsidRDefault="00667A81" w:rsidP="006B3C7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E2594">
              <w:rPr>
                <w:rFonts w:ascii="Arial" w:hAnsi="Arial" w:cs="Arial"/>
                <w:b/>
                <w:sz w:val="24"/>
                <w:szCs w:val="24"/>
              </w:rPr>
              <w:t>Categories/Tags:</w:t>
            </w:r>
          </w:p>
        </w:tc>
        <w:tc>
          <w:tcPr>
            <w:tcW w:w="10098" w:type="dxa"/>
            <w:gridSpan w:val="3"/>
            <w:shd w:val="clear" w:color="auto" w:fill="auto"/>
            <w:vAlign w:val="center"/>
          </w:tcPr>
          <w:p w14:paraId="3D4A81F1" w14:textId="1601E515" w:rsidR="00667A81" w:rsidRPr="00F62305" w:rsidRDefault="00251CFF" w:rsidP="00C413A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2305">
              <w:rPr>
                <w:rFonts w:ascii="Arial" w:hAnsi="Arial" w:cs="Arial"/>
                <w:color w:val="000000"/>
                <w:sz w:val="24"/>
                <w:szCs w:val="24"/>
              </w:rPr>
              <w:t>Top-Level Domains</w:t>
            </w:r>
          </w:p>
        </w:tc>
      </w:tr>
      <w:tr w:rsidR="00B541EF" w:rsidRPr="00CE2594" w14:paraId="460BA004" w14:textId="77777777" w:rsidTr="00551D92">
        <w:trPr>
          <w:trHeight w:val="503"/>
        </w:trPr>
        <w:tc>
          <w:tcPr>
            <w:tcW w:w="3078" w:type="dxa"/>
            <w:shd w:val="clear" w:color="auto" w:fill="F2F2F2"/>
            <w:vAlign w:val="center"/>
          </w:tcPr>
          <w:p w14:paraId="22541A98" w14:textId="77777777" w:rsidR="00B541EF" w:rsidRPr="00CE2594" w:rsidRDefault="00B541EF" w:rsidP="00B541E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E2594">
              <w:rPr>
                <w:rFonts w:ascii="Arial" w:hAnsi="Arial" w:cs="Arial"/>
                <w:b/>
                <w:sz w:val="24"/>
                <w:szCs w:val="24"/>
              </w:rPr>
              <w:t xml:space="preserve">Brief Overview: </w:t>
            </w:r>
          </w:p>
        </w:tc>
        <w:tc>
          <w:tcPr>
            <w:tcW w:w="10098" w:type="dxa"/>
            <w:gridSpan w:val="3"/>
            <w:shd w:val="clear" w:color="auto" w:fill="auto"/>
            <w:vAlign w:val="center"/>
          </w:tcPr>
          <w:p w14:paraId="3D04664A" w14:textId="0C5D7CDF" w:rsidR="005261A7" w:rsidRPr="00ED0929" w:rsidRDefault="00ED0929" w:rsidP="00726014">
            <w:pPr>
              <w:spacing w:after="0" w:line="24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D0929">
              <w:rPr>
                <w:rFonts w:ascii="Arial" w:hAnsi="Arial" w:cs="Arial"/>
                <w:sz w:val="24"/>
                <w:szCs w:val="24"/>
              </w:rPr>
              <w:t>Third</w:t>
            </w:r>
            <w:r w:rsidR="005261A7" w:rsidRPr="00ED0929">
              <w:rPr>
                <w:rFonts w:ascii="Arial" w:hAnsi="Arial" w:cs="Arial"/>
                <w:sz w:val="24"/>
                <w:szCs w:val="24"/>
              </w:rPr>
              <w:t xml:space="preserve"> version of the </w:t>
            </w:r>
            <w:r w:rsidR="005261A7" w:rsidRPr="00ED0929">
              <w:rPr>
                <w:rFonts w:ascii="Arial" w:hAnsi="Arial" w:cs="Arial"/>
                <w:bCs/>
                <w:iCs/>
                <w:sz w:val="24"/>
                <w:szCs w:val="24"/>
              </w:rPr>
              <w:t>Root Zone Label Generation Rules (RZ-LGR-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3</w:t>
            </w:r>
            <w:r w:rsidR="005261A7" w:rsidRPr="00ED0929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) was released </w:t>
            </w:r>
            <w:r w:rsidRPr="00ED0929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for </w:t>
            </w:r>
            <w:hyperlink r:id="rId8" w:history="1">
              <w:r w:rsidRPr="00ED0929">
                <w:rPr>
                  <w:rStyle w:val="Hyperlink"/>
                  <w:rFonts w:ascii="Arial" w:hAnsi="Arial" w:cs="Arial"/>
                  <w:bCs/>
                  <w:iCs/>
                  <w:sz w:val="24"/>
                  <w:szCs w:val="24"/>
                </w:rPr>
                <w:t>public comment</w:t>
              </w:r>
            </w:hyperlink>
            <w:r w:rsidRPr="00ED0929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on 25 April 2019</w:t>
            </w:r>
            <w:r w:rsidR="005261A7" w:rsidRPr="00ED0929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, integrating </w:t>
            </w:r>
            <w:r w:rsidR="00783585">
              <w:rPr>
                <w:rFonts w:ascii="Arial" w:hAnsi="Arial" w:cs="Arial"/>
                <w:bCs/>
                <w:iCs/>
                <w:sz w:val="24"/>
                <w:szCs w:val="24"/>
              </w:rPr>
              <w:t>16</w:t>
            </w:r>
            <w:r w:rsidR="005261A7" w:rsidRPr="00ED0929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script</w:t>
            </w:r>
            <w:r w:rsidR="000478A0" w:rsidRPr="00ED0929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proposal</w:t>
            </w:r>
            <w:r w:rsidR="005261A7" w:rsidRPr="00ED0929">
              <w:rPr>
                <w:rFonts w:ascii="Arial" w:hAnsi="Arial" w:cs="Arial"/>
                <w:bCs/>
                <w:iCs/>
                <w:sz w:val="24"/>
                <w:szCs w:val="24"/>
              </w:rPr>
              <w:t>s</w:t>
            </w:r>
            <w:r w:rsidR="00783585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out of the 28 scripts identified. </w:t>
            </w:r>
            <w:r w:rsidR="00A45E8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As the RZ-LGR is </w:t>
            </w:r>
            <w:r w:rsidR="007C330B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being </w:t>
            </w:r>
            <w:r w:rsidR="00753165">
              <w:rPr>
                <w:rFonts w:ascii="Arial" w:hAnsi="Arial" w:cs="Arial"/>
                <w:bCs/>
                <w:iCs/>
                <w:sz w:val="24"/>
                <w:szCs w:val="24"/>
              </w:rPr>
              <w:t>incrementally</w:t>
            </w:r>
            <w:r w:rsidR="00A45E8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="00753165">
              <w:rPr>
                <w:rFonts w:ascii="Arial" w:hAnsi="Arial" w:cs="Arial"/>
                <w:bCs/>
                <w:iCs/>
                <w:sz w:val="24"/>
                <w:szCs w:val="24"/>
              </w:rPr>
              <w:t>developed</w:t>
            </w:r>
            <w:r w:rsidR="00A45E8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by the community, the RZ-LGR Study Group </w:t>
            </w:r>
            <w:r w:rsidR="00EF5B8D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(SG) </w:t>
            </w:r>
            <w:r w:rsidR="00A45E8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was constituted on the request of the ICANN Board to </w:t>
            </w:r>
            <w:r w:rsidR="00A45E8A" w:rsidRPr="00A45E8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study </w:t>
            </w:r>
            <w:r w:rsidR="00726014">
              <w:rPr>
                <w:rFonts w:ascii="Arial" w:hAnsi="Arial" w:cs="Arial"/>
                <w:bCs/>
                <w:iCs/>
                <w:sz w:val="24"/>
                <w:szCs w:val="24"/>
              </w:rPr>
              <w:t>technical considerations for utilizing</w:t>
            </w:r>
            <w:r w:rsidR="00A45E8A" w:rsidRPr="00A45E8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="00A45E8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the </w:t>
            </w:r>
            <w:r w:rsidR="00A45E8A" w:rsidRPr="00A45E8A">
              <w:rPr>
                <w:rFonts w:ascii="Arial" w:hAnsi="Arial" w:cs="Arial"/>
                <w:bCs/>
                <w:iCs/>
                <w:sz w:val="24"/>
                <w:szCs w:val="24"/>
              </w:rPr>
              <w:t>RZ-LGR</w:t>
            </w:r>
            <w:r w:rsidR="00D64D13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="00726014">
              <w:rPr>
                <w:rFonts w:ascii="Arial" w:hAnsi="Arial" w:cs="Arial"/>
                <w:bCs/>
                <w:iCs/>
                <w:sz w:val="24"/>
                <w:szCs w:val="24"/>
              </w:rPr>
              <w:t>to determine</w:t>
            </w:r>
            <w:r w:rsidR="00D64D13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valid top-level domains (TLDs)</w:t>
            </w:r>
            <w:r w:rsidR="00753165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="00D64D13">
              <w:rPr>
                <w:rFonts w:ascii="Arial" w:hAnsi="Arial" w:cs="Arial"/>
                <w:bCs/>
                <w:iCs/>
                <w:sz w:val="24"/>
                <w:szCs w:val="24"/>
              </w:rPr>
              <w:t>and their variant labels</w:t>
            </w:r>
            <w:r w:rsidR="00753165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in a harmonized </w:t>
            </w:r>
            <w:r w:rsidR="00726014">
              <w:rPr>
                <w:rFonts w:ascii="Arial" w:hAnsi="Arial" w:cs="Arial"/>
                <w:bCs/>
                <w:iCs/>
                <w:sz w:val="24"/>
                <w:szCs w:val="24"/>
              </w:rPr>
              <w:t>manner</w:t>
            </w:r>
            <w:r w:rsidR="00A45E8A" w:rsidRPr="00A45E8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. </w:t>
            </w:r>
            <w:r w:rsidR="000478A0" w:rsidRPr="00ED0929">
              <w:rPr>
                <w:rFonts w:ascii="Arial" w:hAnsi="Arial" w:cs="Arial"/>
                <w:bCs/>
                <w:iCs/>
                <w:sz w:val="24"/>
                <w:szCs w:val="24"/>
              </w:rPr>
              <w:t>RZ-LGR-SG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="0072601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has completed its work and 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is releasing the </w:t>
            </w:r>
            <w:commentRangeStart w:id="0"/>
            <w:r w:rsidR="00EF5B8D" w:rsidRPr="00EF5B8D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Recommendations for the Technical Utilization of the Root Zone Label Generation Rules </w:t>
            </w:r>
            <w:commentRangeEnd w:id="0"/>
            <w:r w:rsidR="00753165">
              <w:rPr>
                <w:rStyle w:val="CommentReference"/>
              </w:rPr>
              <w:commentReference w:id="0"/>
            </w:r>
            <w:r w:rsidR="00753165">
              <w:rPr>
                <w:rFonts w:ascii="Arial" w:hAnsi="Arial" w:cs="Arial"/>
                <w:bCs/>
                <w:iCs/>
                <w:sz w:val="24"/>
                <w:szCs w:val="24"/>
              </w:rPr>
              <w:t>to seek feedback from the community</w:t>
            </w:r>
            <w:r w:rsidR="005261A7" w:rsidRPr="00ED0929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. RZ-LGR-SG will </w:t>
            </w:r>
            <w:proofErr w:type="gramStart"/>
            <w:r w:rsidR="000478A0" w:rsidRPr="00ED0929">
              <w:rPr>
                <w:rFonts w:ascii="Arial" w:hAnsi="Arial" w:cs="Arial"/>
                <w:bCs/>
                <w:iCs/>
                <w:sz w:val="24"/>
                <w:szCs w:val="24"/>
              </w:rPr>
              <w:t>take into account</w:t>
            </w:r>
            <w:proofErr w:type="gramEnd"/>
            <w:r w:rsidR="005261A7" w:rsidRPr="00ED0929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the community input to finalize </w:t>
            </w:r>
            <w:r w:rsidR="000478A0" w:rsidRPr="00ED0929">
              <w:rPr>
                <w:rFonts w:ascii="Arial" w:hAnsi="Arial" w:cs="Arial"/>
                <w:bCs/>
                <w:iCs/>
                <w:sz w:val="24"/>
                <w:szCs w:val="24"/>
              </w:rPr>
              <w:t>the</w:t>
            </w:r>
            <w:r w:rsidR="005261A7" w:rsidRPr="00ED0929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recommendations. </w:t>
            </w:r>
            <w:r w:rsidR="00A75C45">
              <w:rPr>
                <w:rFonts w:ascii="Arial" w:hAnsi="Arial" w:cs="Arial"/>
                <w:bCs/>
                <w:iCs/>
                <w:sz w:val="24"/>
                <w:szCs w:val="24"/>
              </w:rPr>
              <w:t>The final recommendations will be presented to the ICANN Board for further consideration.</w:t>
            </w:r>
          </w:p>
          <w:p w14:paraId="2F861620" w14:textId="7E70A9DF" w:rsidR="00B541EF" w:rsidRPr="00ED0929" w:rsidRDefault="00B541EF" w:rsidP="00B541E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541EF" w:rsidRPr="00CE2594" w14:paraId="037AFB9A" w14:textId="77777777" w:rsidTr="00551D92">
        <w:trPr>
          <w:trHeight w:hRule="exact" w:val="550"/>
        </w:trPr>
        <w:tc>
          <w:tcPr>
            <w:tcW w:w="3078" w:type="dxa"/>
            <w:shd w:val="clear" w:color="auto" w:fill="F2F2F2"/>
            <w:vAlign w:val="center"/>
          </w:tcPr>
          <w:p w14:paraId="4706A3DA" w14:textId="77777777" w:rsidR="00B541EF" w:rsidRPr="00CE2594" w:rsidRDefault="00B541EF" w:rsidP="00B541E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E2594">
              <w:rPr>
                <w:rFonts w:ascii="Arial" w:hAnsi="Arial" w:cs="Arial"/>
                <w:b/>
                <w:sz w:val="24"/>
                <w:szCs w:val="24"/>
              </w:rPr>
              <w:t>Link:</w:t>
            </w:r>
          </w:p>
        </w:tc>
        <w:tc>
          <w:tcPr>
            <w:tcW w:w="10098" w:type="dxa"/>
            <w:gridSpan w:val="3"/>
            <w:shd w:val="clear" w:color="auto" w:fill="auto"/>
            <w:vAlign w:val="center"/>
          </w:tcPr>
          <w:p w14:paraId="64C8B956" w14:textId="77777777" w:rsidR="00B541EF" w:rsidRPr="00F62305" w:rsidRDefault="00B541EF" w:rsidP="00B541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2305">
              <w:rPr>
                <w:rFonts w:ascii="Arial" w:hAnsi="Arial" w:cs="Arial"/>
                <w:color w:val="000000"/>
                <w:sz w:val="24"/>
                <w:szCs w:val="24"/>
              </w:rPr>
              <w:t>[Do not complete; Web Content Operations Team will insert URL]</w:t>
            </w:r>
          </w:p>
        </w:tc>
      </w:tr>
    </w:tbl>
    <w:p w14:paraId="2012F0E1" w14:textId="77777777" w:rsidR="00EF30B5" w:rsidRPr="00CE2594" w:rsidRDefault="00EF30B5">
      <w:pPr>
        <w:pStyle w:val="z-BottomofForm"/>
      </w:pPr>
      <w:r w:rsidRPr="00CE2594">
        <w:t>Bottom of Form</w:t>
      </w:r>
    </w:p>
    <w:p w14:paraId="11AFA87B" w14:textId="77777777" w:rsidR="009924B6" w:rsidRPr="00CE2594" w:rsidRDefault="009924B6" w:rsidP="008E722C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u w:val="single"/>
        </w:rPr>
      </w:pPr>
    </w:p>
    <w:p w14:paraId="0C481E71" w14:textId="08C00577" w:rsidR="00615127" w:rsidRDefault="00615127">
      <w:pPr>
        <w:spacing w:after="0" w:line="240" w:lineRule="auto"/>
        <w:rPr>
          <w:rFonts w:ascii="Arial" w:eastAsia="Times New Roman" w:hAnsi="Arial" w:cs="Arial"/>
          <w:b/>
          <w:bCs/>
          <w:color w:val="C00000"/>
          <w:kern w:val="36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1350"/>
        <w:gridCol w:w="3330"/>
        <w:gridCol w:w="261"/>
        <w:gridCol w:w="1629"/>
        <w:gridCol w:w="4950"/>
        <w:gridCol w:w="18"/>
      </w:tblGrid>
      <w:tr w:rsidR="00647713" w:rsidRPr="00CE2594" w14:paraId="3C051DF6" w14:textId="77777777" w:rsidTr="00C121A3">
        <w:trPr>
          <w:cantSplit/>
          <w:trHeight w:hRule="exact" w:val="720"/>
        </w:trPr>
        <w:tc>
          <w:tcPr>
            <w:tcW w:w="13176" w:type="dxa"/>
            <w:gridSpan w:val="7"/>
            <w:shd w:val="clear" w:color="auto" w:fill="17365D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76"/>
            </w:tblGrid>
            <w:tr w:rsidR="00066BE4" w:rsidRPr="00CE2594" w14:paraId="1A38570F" w14:textId="77777777" w:rsidTr="00D64D13">
              <w:trPr>
                <w:cantSplit/>
                <w:trHeight w:hRule="exact" w:val="720"/>
              </w:trPr>
              <w:tc>
                <w:tcPr>
                  <w:tcW w:w="13176" w:type="dxa"/>
                  <w:shd w:val="clear" w:color="auto" w:fill="17365D"/>
                  <w:vAlign w:val="center"/>
                </w:tcPr>
                <w:p w14:paraId="5705F296" w14:textId="645CE487" w:rsidR="00066BE4" w:rsidRPr="00CE2594" w:rsidRDefault="00066BE4" w:rsidP="00066BE4">
                  <w:pPr>
                    <w:spacing w:after="0" w:line="240" w:lineRule="auto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>
                    <w:rPr>
                      <w:rStyle w:val="apple-style-span"/>
                      <w:rFonts w:ascii="Arial" w:hAnsi="Arial" w:cs="Arial"/>
                      <w:b/>
                      <w:bCs/>
                      <w:color w:val="FFFFFF"/>
                      <w:sz w:val="32"/>
                      <w:szCs w:val="32"/>
                    </w:rPr>
                    <w:t>STUDY ON TECHNICAL USE OF ROOT ZONE LABEL GENERATION RULES</w:t>
                  </w:r>
                </w:p>
              </w:tc>
            </w:tr>
          </w:tbl>
          <w:p w14:paraId="6FA22F7F" w14:textId="698CBB9A" w:rsidR="00647713" w:rsidRPr="00CE2594" w:rsidRDefault="00647713" w:rsidP="00647713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647713" w:rsidRPr="00CE2594" w14:paraId="6CCCFA6A" w14:textId="77777777" w:rsidTr="00955BEA">
        <w:trPr>
          <w:gridAfter w:val="1"/>
          <w:wAfter w:w="18" w:type="dxa"/>
          <w:trHeight w:hRule="exact" w:val="2323"/>
        </w:trPr>
        <w:tc>
          <w:tcPr>
            <w:tcW w:w="657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6120" w:type="dxa"/>
              <w:tblInd w:w="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40"/>
              <w:gridCol w:w="3780"/>
            </w:tblGrid>
            <w:tr w:rsidR="00647713" w:rsidRPr="00CE2594" w14:paraId="67957918" w14:textId="77777777" w:rsidTr="00F83603">
              <w:trPr>
                <w:trHeight w:hRule="exact" w:val="360"/>
              </w:trPr>
              <w:tc>
                <w:tcPr>
                  <w:tcW w:w="6120" w:type="dxa"/>
                  <w:gridSpan w:val="2"/>
                  <w:shd w:val="clear" w:color="auto" w:fill="F2F2F2"/>
                </w:tcPr>
                <w:p w14:paraId="2B5B45E7" w14:textId="77777777" w:rsidR="00647713" w:rsidRPr="00CE2594" w:rsidRDefault="00647713" w:rsidP="00647713">
                  <w:pPr>
                    <w:spacing w:after="0" w:line="240" w:lineRule="auto"/>
                    <w:ind w:right="162"/>
                    <w:rPr>
                      <w:rFonts w:ascii="Arial" w:hAnsi="Arial" w:cs="Arial"/>
                      <w:b/>
                      <w:color w:val="C00000"/>
                      <w:sz w:val="28"/>
                      <w:szCs w:val="28"/>
                    </w:rPr>
                  </w:pPr>
                  <w:r w:rsidRPr="00CE2594">
                    <w:rPr>
                      <w:rFonts w:ascii="Arial" w:hAnsi="Arial" w:cs="Arial"/>
                      <w:b/>
                      <w:color w:val="C00000"/>
                      <w:sz w:val="28"/>
                      <w:szCs w:val="28"/>
                    </w:rPr>
                    <w:t>PUBLIC COMMENT PROCEEDING</w:t>
                  </w:r>
                </w:p>
              </w:tc>
            </w:tr>
            <w:tr w:rsidR="00647713" w:rsidRPr="00CE2594" w14:paraId="4D88FD03" w14:textId="77777777" w:rsidTr="00F83603">
              <w:trPr>
                <w:trHeight w:hRule="exact" w:val="288"/>
              </w:trPr>
              <w:tc>
                <w:tcPr>
                  <w:tcW w:w="2340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6C53872D" w14:textId="77777777" w:rsidR="00647713" w:rsidRPr="00CE2594" w:rsidRDefault="00647713" w:rsidP="00647713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E2594">
                    <w:rPr>
                      <w:rFonts w:ascii="Arial" w:hAnsi="Arial" w:cs="Arial"/>
                      <w:sz w:val="24"/>
                      <w:szCs w:val="24"/>
                    </w:rPr>
                    <w:t>Open Date:</w:t>
                  </w:r>
                </w:p>
              </w:tc>
              <w:tc>
                <w:tcPr>
                  <w:tcW w:w="378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B75B40B" w14:textId="2C9F71E8" w:rsidR="00647713" w:rsidRPr="00F62305" w:rsidRDefault="00CB3827" w:rsidP="00F62305">
                  <w:pPr>
                    <w:spacing w:after="0" w:line="240" w:lineRule="auto"/>
                    <w:ind w:left="181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15 May 2019</w:t>
                  </w:r>
                </w:p>
              </w:tc>
            </w:tr>
            <w:tr w:rsidR="00647713" w:rsidRPr="00CE2594" w14:paraId="716422E8" w14:textId="77777777" w:rsidTr="00F83603">
              <w:trPr>
                <w:trHeight w:hRule="exact" w:val="288"/>
              </w:trPr>
              <w:tc>
                <w:tcPr>
                  <w:tcW w:w="2340" w:type="dxa"/>
                  <w:shd w:val="clear" w:color="auto" w:fill="F2F2F2"/>
                </w:tcPr>
                <w:p w14:paraId="1B5F2EF7" w14:textId="77777777" w:rsidR="00647713" w:rsidRPr="00CE2594" w:rsidRDefault="00647713" w:rsidP="00647713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E2594">
                    <w:rPr>
                      <w:rFonts w:ascii="Arial" w:hAnsi="Arial" w:cs="Arial"/>
                      <w:sz w:val="24"/>
                      <w:szCs w:val="24"/>
                    </w:rPr>
                    <w:t>Close Date:</w:t>
                  </w:r>
                </w:p>
              </w:tc>
              <w:tc>
                <w:tcPr>
                  <w:tcW w:w="3780" w:type="dxa"/>
                  <w:shd w:val="clear" w:color="auto" w:fill="auto"/>
                </w:tcPr>
                <w:p w14:paraId="2D996929" w14:textId="4DE95F30" w:rsidR="00647713" w:rsidRPr="00F62305" w:rsidRDefault="00CB3827" w:rsidP="00F62305">
                  <w:pPr>
                    <w:spacing w:after="0" w:line="240" w:lineRule="auto"/>
                    <w:ind w:left="181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30 June 2019</w:t>
                  </w:r>
                </w:p>
              </w:tc>
            </w:tr>
            <w:tr w:rsidR="00647713" w:rsidRPr="00CE2594" w14:paraId="390BDB47" w14:textId="77777777" w:rsidTr="00955BEA">
              <w:trPr>
                <w:trHeight w:hRule="exact" w:val="631"/>
              </w:trPr>
              <w:tc>
                <w:tcPr>
                  <w:tcW w:w="2340" w:type="dxa"/>
                  <w:shd w:val="clear" w:color="auto" w:fill="F2F2F2"/>
                </w:tcPr>
                <w:p w14:paraId="18534804" w14:textId="1FB3DF56" w:rsidR="00647713" w:rsidRPr="00CE2594" w:rsidRDefault="00647713" w:rsidP="00647713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Summary</w:t>
                  </w:r>
                  <w:r w:rsidRPr="00CE2594">
                    <w:rPr>
                      <w:rFonts w:ascii="Arial" w:hAnsi="Arial" w:cs="Arial"/>
                      <w:sz w:val="24"/>
                      <w:szCs w:val="24"/>
                    </w:rPr>
                    <w:t xml:space="preserve"> Report </w:t>
                  </w:r>
                  <w:r w:rsidRPr="00CE2594">
                    <w:rPr>
                      <w:rFonts w:ascii="Arial" w:hAnsi="Arial" w:cs="Arial"/>
                      <w:sz w:val="24"/>
                      <w:szCs w:val="24"/>
                    </w:rPr>
                    <w:br/>
                    <w:t>Due Date:</w:t>
                  </w:r>
                </w:p>
              </w:tc>
              <w:tc>
                <w:tcPr>
                  <w:tcW w:w="3780" w:type="dxa"/>
                  <w:shd w:val="clear" w:color="auto" w:fill="auto"/>
                </w:tcPr>
                <w:p w14:paraId="4DFE8A48" w14:textId="3673C47C" w:rsidR="00647713" w:rsidRPr="00F62305" w:rsidRDefault="00F53EB8" w:rsidP="00F62305">
                  <w:pPr>
                    <w:spacing w:after="0" w:line="240" w:lineRule="auto"/>
                    <w:ind w:left="181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19</w:t>
                  </w:r>
                  <w:r w:rsidR="00CB3827">
                    <w:rPr>
                      <w:rFonts w:ascii="Arial" w:hAnsi="Arial" w:cs="Arial"/>
                      <w:sz w:val="24"/>
                      <w:szCs w:val="24"/>
                    </w:rPr>
                    <w:t xml:space="preserve"> July 2019</w:t>
                  </w:r>
                  <w:bookmarkStart w:id="1" w:name="_GoBack"/>
                  <w:bookmarkEnd w:id="1"/>
                </w:p>
              </w:tc>
            </w:tr>
          </w:tbl>
          <w:p w14:paraId="16E7F495" w14:textId="77777777" w:rsidR="00647713" w:rsidRPr="00CE2594" w:rsidRDefault="00647713" w:rsidP="00647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601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15"/>
            </w:tblGrid>
            <w:tr w:rsidR="00647713" w:rsidRPr="00CE2594" w14:paraId="73ED4B2A" w14:textId="77777777" w:rsidTr="00F83603">
              <w:trPr>
                <w:trHeight w:hRule="exact" w:val="432"/>
                <w:jc w:val="center"/>
              </w:trPr>
              <w:tc>
                <w:tcPr>
                  <w:tcW w:w="6015" w:type="dxa"/>
                  <w:shd w:val="clear" w:color="auto" w:fill="F2F2F2"/>
                </w:tcPr>
                <w:p w14:paraId="5B9EBE09" w14:textId="77777777" w:rsidR="00647713" w:rsidRPr="00CE2594" w:rsidRDefault="00647713" w:rsidP="00647713">
                  <w:pPr>
                    <w:spacing w:after="0" w:line="240" w:lineRule="auto"/>
                    <w:ind w:left="181"/>
                    <w:jc w:val="center"/>
                    <w:rPr>
                      <w:rFonts w:ascii="Arial" w:hAnsi="Arial" w:cs="Arial"/>
                      <w:b/>
                      <w:color w:val="C00000"/>
                      <w:sz w:val="28"/>
                      <w:szCs w:val="28"/>
                    </w:rPr>
                  </w:pPr>
                  <w:r w:rsidRPr="00CE2594">
                    <w:rPr>
                      <w:rFonts w:ascii="Arial" w:hAnsi="Arial" w:cs="Arial"/>
                      <w:b/>
                      <w:color w:val="C00000"/>
                      <w:sz w:val="28"/>
                      <w:szCs w:val="28"/>
                    </w:rPr>
                    <w:t>IMPORTANT INFORMATION LINKS</w:t>
                  </w:r>
                </w:p>
              </w:tc>
            </w:tr>
            <w:tr w:rsidR="00647713" w:rsidRPr="00CE2594" w14:paraId="6B5B99F5" w14:textId="77777777" w:rsidTr="00955BEA">
              <w:trPr>
                <w:trHeight w:val="1394"/>
                <w:jc w:val="center"/>
              </w:trPr>
              <w:tc>
                <w:tcPr>
                  <w:tcW w:w="6015" w:type="dxa"/>
                  <w:shd w:val="clear" w:color="auto" w:fill="auto"/>
                </w:tcPr>
                <w:p w14:paraId="716979AC" w14:textId="77777777" w:rsidR="00647713" w:rsidRPr="00CE2594" w:rsidRDefault="00647713" w:rsidP="00647713">
                  <w:pPr>
                    <w:spacing w:after="0" w:line="240" w:lineRule="auto"/>
                    <w:ind w:left="181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66DBF94" w14:textId="77777777" w:rsidR="00647713" w:rsidRPr="00CE2594" w:rsidRDefault="00647713" w:rsidP="00647713">
                  <w:pPr>
                    <w:spacing w:after="0" w:line="240" w:lineRule="auto"/>
                    <w:ind w:left="18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E2594">
                    <w:rPr>
                      <w:rFonts w:ascii="Arial" w:hAnsi="Arial" w:cs="Arial"/>
                      <w:sz w:val="24"/>
                      <w:szCs w:val="24"/>
                    </w:rPr>
                    <w:t>[This section will be completed by the Web Content Operations Team]</w:t>
                  </w:r>
                </w:p>
              </w:tc>
            </w:tr>
          </w:tbl>
          <w:p w14:paraId="342E3C53" w14:textId="77777777" w:rsidR="00647713" w:rsidRPr="00CE2594" w:rsidRDefault="00647713" w:rsidP="006477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7713" w:rsidRPr="00CE2594" w14:paraId="05611FB1" w14:textId="77777777" w:rsidTr="00C413A0">
        <w:trPr>
          <w:trHeight w:hRule="exact" w:val="360"/>
        </w:trPr>
        <w:tc>
          <w:tcPr>
            <w:tcW w:w="13176" w:type="dxa"/>
            <w:gridSpan w:val="7"/>
            <w:shd w:val="clear" w:color="auto" w:fill="F2F2F2"/>
            <w:vAlign w:val="center"/>
          </w:tcPr>
          <w:p w14:paraId="0EAFB28A" w14:textId="77777777" w:rsidR="00647713" w:rsidRPr="00CE2594" w:rsidRDefault="00647713" w:rsidP="00647713">
            <w:pPr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  <w:r w:rsidRPr="00CE2594">
              <w:rPr>
                <w:rFonts w:ascii="Arial" w:hAnsi="Arial" w:cs="Arial"/>
                <w:b/>
                <w:color w:val="C00000"/>
                <w:sz w:val="28"/>
                <w:szCs w:val="28"/>
              </w:rPr>
              <w:t>BRIEF OVERVIEW</w:t>
            </w:r>
          </w:p>
        </w:tc>
      </w:tr>
      <w:tr w:rsidR="00647713" w:rsidRPr="00CE2594" w14:paraId="179C4C11" w14:textId="77777777" w:rsidTr="00426E99">
        <w:trPr>
          <w:trHeight w:hRule="exact" w:val="757"/>
        </w:trPr>
        <w:tc>
          <w:tcPr>
            <w:tcW w:w="2988" w:type="dxa"/>
            <w:gridSpan w:val="2"/>
            <w:shd w:val="clear" w:color="auto" w:fill="F2F2F2"/>
            <w:vAlign w:val="center"/>
          </w:tcPr>
          <w:p w14:paraId="7A098EAE" w14:textId="77777777" w:rsidR="00647713" w:rsidRPr="00CE2594" w:rsidRDefault="00647713" w:rsidP="0064771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E2594">
              <w:rPr>
                <w:rFonts w:ascii="Arial" w:hAnsi="Arial" w:cs="Arial"/>
                <w:b/>
                <w:sz w:val="24"/>
                <w:szCs w:val="24"/>
              </w:rPr>
              <w:lastRenderedPageBreak/>
              <w:t>Originating Organization:</w:t>
            </w:r>
          </w:p>
        </w:tc>
        <w:tc>
          <w:tcPr>
            <w:tcW w:w="10188" w:type="dxa"/>
            <w:gridSpan w:val="5"/>
            <w:shd w:val="clear" w:color="auto" w:fill="auto"/>
            <w:vAlign w:val="center"/>
          </w:tcPr>
          <w:p w14:paraId="5BB3B10E" w14:textId="75BCA629" w:rsidR="00647713" w:rsidRPr="00CE2594" w:rsidRDefault="00647713" w:rsidP="00647713">
            <w:pPr>
              <w:rPr>
                <w:rFonts w:ascii="Arial" w:hAnsi="Arial" w:cs="Arial"/>
                <w:sz w:val="24"/>
                <w:szCs w:val="24"/>
              </w:rPr>
            </w:pPr>
            <w:r w:rsidRPr="00251CFF">
              <w:rPr>
                <w:rFonts w:ascii="Arial" w:hAnsi="Arial" w:cs="Arial"/>
                <w:sz w:val="24"/>
                <w:szCs w:val="24"/>
              </w:rPr>
              <w:t>Global Domains Division</w:t>
            </w:r>
          </w:p>
        </w:tc>
      </w:tr>
      <w:tr w:rsidR="00647713" w:rsidRPr="00CE2594" w14:paraId="40CD6414" w14:textId="77777777" w:rsidTr="00783585">
        <w:trPr>
          <w:trHeight w:val="413"/>
        </w:trPr>
        <w:tc>
          <w:tcPr>
            <w:tcW w:w="2988" w:type="dxa"/>
            <w:gridSpan w:val="2"/>
            <w:shd w:val="clear" w:color="auto" w:fill="F2F2F2"/>
            <w:vAlign w:val="center"/>
          </w:tcPr>
          <w:p w14:paraId="621EE3D1" w14:textId="77777777" w:rsidR="00647713" w:rsidRPr="00CE2594" w:rsidRDefault="00647713" w:rsidP="0064771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E2594">
              <w:rPr>
                <w:rFonts w:ascii="Arial" w:hAnsi="Arial" w:cs="Arial"/>
                <w:b/>
                <w:sz w:val="24"/>
                <w:szCs w:val="24"/>
              </w:rPr>
              <w:t>Categories/Tags:</w:t>
            </w:r>
          </w:p>
        </w:tc>
        <w:tc>
          <w:tcPr>
            <w:tcW w:w="10188" w:type="dxa"/>
            <w:gridSpan w:val="5"/>
            <w:shd w:val="clear" w:color="auto" w:fill="auto"/>
            <w:vAlign w:val="center"/>
          </w:tcPr>
          <w:p w14:paraId="5616B93E" w14:textId="613F598B" w:rsidR="00647713" w:rsidRPr="00CE2594" w:rsidRDefault="00647713" w:rsidP="006477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1CFF">
              <w:rPr>
                <w:rFonts w:ascii="Arial" w:hAnsi="Arial" w:cs="Arial"/>
                <w:sz w:val="24"/>
                <w:szCs w:val="24"/>
              </w:rPr>
              <w:t>Top-Level Domains</w:t>
            </w:r>
          </w:p>
        </w:tc>
      </w:tr>
      <w:tr w:rsidR="00647713" w:rsidRPr="00CE2594" w14:paraId="0AA0ACFD" w14:textId="77777777" w:rsidTr="00D50AFB">
        <w:trPr>
          <w:trHeight w:val="360"/>
        </w:trPr>
        <w:tc>
          <w:tcPr>
            <w:tcW w:w="2988" w:type="dxa"/>
            <w:gridSpan w:val="2"/>
            <w:shd w:val="clear" w:color="auto" w:fill="F2F2F2"/>
            <w:vAlign w:val="center"/>
          </w:tcPr>
          <w:p w14:paraId="228523F7" w14:textId="77777777" w:rsidR="00647713" w:rsidRPr="00CE2594" w:rsidRDefault="00647713" w:rsidP="0064771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E2594">
              <w:rPr>
                <w:rFonts w:ascii="Arial" w:hAnsi="Arial" w:cs="Arial"/>
                <w:b/>
                <w:sz w:val="24"/>
                <w:szCs w:val="24"/>
              </w:rPr>
              <w:t xml:space="preserve">Brief Overview: </w:t>
            </w:r>
          </w:p>
        </w:tc>
        <w:tc>
          <w:tcPr>
            <w:tcW w:w="10188" w:type="dxa"/>
            <w:gridSpan w:val="5"/>
            <w:shd w:val="clear" w:color="auto" w:fill="auto"/>
            <w:vAlign w:val="center"/>
          </w:tcPr>
          <w:p w14:paraId="51E71116" w14:textId="0F72442A" w:rsidR="00A75C45" w:rsidRDefault="00647713" w:rsidP="00783585">
            <w:pPr>
              <w:spacing w:after="0" w:line="24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E2594">
              <w:rPr>
                <w:rFonts w:ascii="Arial" w:hAnsi="Arial" w:cs="Arial"/>
                <w:b/>
                <w:i/>
                <w:sz w:val="24"/>
                <w:szCs w:val="24"/>
              </w:rPr>
              <w:t>Purpose:</w:t>
            </w:r>
            <w:r w:rsidR="007C330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783585" w:rsidRPr="00ED0929">
              <w:rPr>
                <w:rFonts w:ascii="Arial" w:hAnsi="Arial" w:cs="Arial"/>
                <w:sz w:val="24"/>
                <w:szCs w:val="24"/>
              </w:rPr>
              <w:t xml:space="preserve">Third version of the </w:t>
            </w:r>
            <w:r w:rsidR="00783585" w:rsidRPr="00ED0929">
              <w:rPr>
                <w:rFonts w:ascii="Arial" w:hAnsi="Arial" w:cs="Arial"/>
                <w:bCs/>
                <w:iCs/>
                <w:sz w:val="24"/>
                <w:szCs w:val="24"/>
              </w:rPr>
              <w:t>Root Zone Label Generation Rules (RZ-LGR-</w:t>
            </w:r>
            <w:r w:rsidR="00783585">
              <w:rPr>
                <w:rFonts w:ascii="Arial" w:hAnsi="Arial" w:cs="Arial"/>
                <w:bCs/>
                <w:iCs/>
                <w:sz w:val="24"/>
                <w:szCs w:val="24"/>
              </w:rPr>
              <w:t>3</w:t>
            </w:r>
            <w:r w:rsidR="00783585" w:rsidRPr="00ED0929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) was released for </w:t>
            </w:r>
            <w:hyperlink r:id="rId12" w:history="1">
              <w:r w:rsidR="00783585" w:rsidRPr="00ED0929">
                <w:rPr>
                  <w:rStyle w:val="Hyperlink"/>
                  <w:rFonts w:ascii="Arial" w:hAnsi="Arial" w:cs="Arial"/>
                  <w:bCs/>
                  <w:iCs/>
                  <w:sz w:val="24"/>
                  <w:szCs w:val="24"/>
                </w:rPr>
                <w:t>public comment</w:t>
              </w:r>
            </w:hyperlink>
            <w:r w:rsidR="00783585" w:rsidRPr="00ED0929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on 25 April 2019, integrating </w:t>
            </w:r>
            <w:r w:rsidR="00783585">
              <w:rPr>
                <w:rFonts w:ascii="Arial" w:hAnsi="Arial" w:cs="Arial"/>
                <w:bCs/>
                <w:iCs/>
                <w:sz w:val="24"/>
                <w:szCs w:val="24"/>
              </w:rPr>
              <w:t>16</w:t>
            </w:r>
            <w:r w:rsidR="00783585" w:rsidRPr="00ED0929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script proposals</w:t>
            </w:r>
            <w:r w:rsidR="00783585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out of the 28 scripts identified. As the RZ-LGR is being incrementally developed by the community, the RZ-LGR Study Group (SG) was constituted on the request of the ICANN Board to </w:t>
            </w:r>
            <w:r w:rsidR="00783585" w:rsidRPr="00A45E8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study </w:t>
            </w:r>
            <w:r w:rsidR="00783585">
              <w:rPr>
                <w:rFonts w:ascii="Arial" w:hAnsi="Arial" w:cs="Arial"/>
                <w:bCs/>
                <w:iCs/>
                <w:sz w:val="24"/>
                <w:szCs w:val="24"/>
              </w:rPr>
              <w:t>technical considerations for utilizing</w:t>
            </w:r>
            <w:r w:rsidR="00783585" w:rsidRPr="00A45E8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="00783585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the </w:t>
            </w:r>
            <w:r w:rsidR="00783585" w:rsidRPr="00A45E8A">
              <w:rPr>
                <w:rFonts w:ascii="Arial" w:hAnsi="Arial" w:cs="Arial"/>
                <w:bCs/>
                <w:iCs/>
                <w:sz w:val="24"/>
                <w:szCs w:val="24"/>
              </w:rPr>
              <w:t>RZ-LGR</w:t>
            </w:r>
            <w:r w:rsidR="00783585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to determine valid top-level domains (TLDs) and their variant labels in a harmonized manner</w:t>
            </w:r>
            <w:r w:rsidR="00783585" w:rsidRPr="00A45E8A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</w:p>
          <w:p w14:paraId="6CE6FC63" w14:textId="7EE8DB42" w:rsidR="00647713" w:rsidRDefault="00647713" w:rsidP="00647713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gramStart"/>
            <w:r w:rsidRPr="00CE2594">
              <w:rPr>
                <w:rFonts w:ascii="Arial" w:hAnsi="Arial" w:cs="Arial"/>
                <w:b/>
                <w:i/>
                <w:sz w:val="24"/>
                <w:szCs w:val="24"/>
              </w:rPr>
              <w:t>Current Status</w:t>
            </w:r>
            <w:proofErr w:type="gramEnd"/>
            <w:r w:rsidRPr="00CE2594">
              <w:rPr>
                <w:rFonts w:ascii="Arial" w:hAnsi="Arial" w:cs="Arial"/>
                <w:b/>
                <w:i/>
                <w:sz w:val="24"/>
                <w:szCs w:val="24"/>
              </w:rPr>
              <w:t>:</w:t>
            </w:r>
            <w:r w:rsidR="007C330B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The Root Zone Label Generation Rules Study Group (</w:t>
            </w:r>
            <w:r w:rsidR="007C330B" w:rsidRPr="00ED0929">
              <w:rPr>
                <w:rFonts w:ascii="Arial" w:hAnsi="Arial" w:cs="Arial"/>
                <w:bCs/>
                <w:iCs/>
                <w:sz w:val="24"/>
                <w:szCs w:val="24"/>
              </w:rPr>
              <w:t>RZ-LGR-SG</w:t>
            </w:r>
            <w:r w:rsidR="007C330B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) has completed its work and is releasing the </w:t>
            </w:r>
            <w:commentRangeStart w:id="2"/>
            <w:r w:rsidR="007C330B" w:rsidRPr="00EF5B8D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Recommendations for the Technical Utilization of the Root Zone Label Generation Rules </w:t>
            </w:r>
            <w:commentRangeEnd w:id="2"/>
            <w:r w:rsidR="007C330B">
              <w:rPr>
                <w:rStyle w:val="CommentReference"/>
              </w:rPr>
              <w:commentReference w:id="2"/>
            </w:r>
            <w:r w:rsidR="007C330B">
              <w:rPr>
                <w:rFonts w:ascii="Arial" w:hAnsi="Arial" w:cs="Arial"/>
                <w:bCs/>
                <w:iCs/>
                <w:sz w:val="24"/>
                <w:szCs w:val="24"/>
              </w:rPr>
              <w:t>to seek feedback from the community</w:t>
            </w:r>
            <w:r w:rsidR="007C330B" w:rsidRPr="00ED0929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</w:p>
          <w:p w14:paraId="2899CB11" w14:textId="6E11C11B" w:rsidR="005B3170" w:rsidRPr="005B3170" w:rsidRDefault="00647713" w:rsidP="007C330B">
            <w:pPr>
              <w:spacing w:after="0" w:line="24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E259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Next Steps: </w:t>
            </w:r>
            <w:r w:rsidR="00A75C45" w:rsidRPr="00ED0929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RZ-LGR-SG will </w:t>
            </w:r>
            <w:proofErr w:type="gramStart"/>
            <w:r w:rsidR="00A75C45" w:rsidRPr="00ED0929">
              <w:rPr>
                <w:rFonts w:ascii="Arial" w:hAnsi="Arial" w:cs="Arial"/>
                <w:bCs/>
                <w:iCs/>
                <w:sz w:val="24"/>
                <w:szCs w:val="24"/>
              </w:rPr>
              <w:t>take into account</w:t>
            </w:r>
            <w:proofErr w:type="gramEnd"/>
            <w:r w:rsidR="00A75C45" w:rsidRPr="00ED0929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the community input to finalize the recommendations.</w:t>
            </w:r>
            <w:r w:rsidR="0050708B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The final recommendations will be </w:t>
            </w:r>
            <w:r w:rsidR="00A75C45">
              <w:rPr>
                <w:rFonts w:ascii="Arial" w:hAnsi="Arial" w:cs="Arial"/>
                <w:bCs/>
                <w:iCs/>
                <w:sz w:val="24"/>
                <w:szCs w:val="24"/>
              </w:rPr>
              <w:t>presented</w:t>
            </w:r>
            <w:r w:rsidR="0050708B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to the ICANN Board for further consideration.</w:t>
            </w:r>
          </w:p>
          <w:p w14:paraId="2264A87E" w14:textId="382B31B9" w:rsidR="00647713" w:rsidRPr="00CE2594" w:rsidRDefault="00647713" w:rsidP="00647713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647713" w:rsidRPr="00CE2594" w14:paraId="4A8B212A" w14:textId="77777777" w:rsidTr="00C413A0">
        <w:trPr>
          <w:trHeight w:hRule="exact" w:val="360"/>
        </w:trPr>
        <w:tc>
          <w:tcPr>
            <w:tcW w:w="13176" w:type="dxa"/>
            <w:gridSpan w:val="7"/>
            <w:shd w:val="clear" w:color="auto" w:fill="F2F2F2"/>
            <w:vAlign w:val="center"/>
          </w:tcPr>
          <w:p w14:paraId="511916C3" w14:textId="77777777" w:rsidR="00647713" w:rsidRPr="00CE2594" w:rsidRDefault="00647713" w:rsidP="00647713">
            <w:pPr>
              <w:spacing w:after="0" w:line="240" w:lineRule="auto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  <w:r w:rsidRPr="00CE2594">
              <w:rPr>
                <w:rFonts w:ascii="Arial" w:hAnsi="Arial" w:cs="Arial"/>
                <w:b/>
                <w:color w:val="C00000"/>
                <w:sz w:val="28"/>
                <w:szCs w:val="28"/>
              </w:rPr>
              <w:t>DETAILED INFORMATION</w:t>
            </w:r>
          </w:p>
        </w:tc>
      </w:tr>
      <w:tr w:rsidR="00647713" w:rsidRPr="00CE2594" w14:paraId="24AA1B70" w14:textId="77777777" w:rsidTr="00C413A0">
        <w:trPr>
          <w:trHeight w:hRule="exact" w:val="360"/>
        </w:trPr>
        <w:tc>
          <w:tcPr>
            <w:tcW w:w="13176" w:type="dxa"/>
            <w:gridSpan w:val="7"/>
            <w:shd w:val="clear" w:color="auto" w:fill="F2F2F2"/>
            <w:vAlign w:val="center"/>
          </w:tcPr>
          <w:p w14:paraId="5684186E" w14:textId="643CFF8A" w:rsidR="00647713" w:rsidRPr="00CE2594" w:rsidRDefault="00647713" w:rsidP="0064771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Section I: Description and</w:t>
            </w:r>
            <w:r w:rsidRPr="00CE2594">
              <w:rPr>
                <w:rFonts w:ascii="Arial" w:hAnsi="Arial" w:cs="Arial"/>
                <w:b/>
                <w:sz w:val="24"/>
                <w:szCs w:val="24"/>
              </w:rPr>
              <w:t xml:space="preserve"> Explanation</w:t>
            </w:r>
          </w:p>
        </w:tc>
      </w:tr>
      <w:tr w:rsidR="00647713" w:rsidRPr="00CE2594" w14:paraId="5E8C03EE" w14:textId="77777777" w:rsidTr="00C413A0">
        <w:trPr>
          <w:trHeight w:val="360"/>
        </w:trPr>
        <w:tc>
          <w:tcPr>
            <w:tcW w:w="13176" w:type="dxa"/>
            <w:gridSpan w:val="7"/>
            <w:shd w:val="clear" w:color="auto" w:fill="auto"/>
            <w:vAlign w:val="center"/>
          </w:tcPr>
          <w:p w14:paraId="635C6B6A" w14:textId="4546EA32" w:rsidR="00F035F5" w:rsidRDefault="00F035F5" w:rsidP="00783585">
            <w:pPr>
              <w:spacing w:after="0" w:line="240" w:lineRule="auto"/>
              <w:rPr>
                <w:rFonts w:asciiTheme="minorBidi" w:hAnsiTheme="minorBidi" w:cstheme="minorBidi"/>
                <w:color w:val="333333"/>
                <w:sz w:val="24"/>
                <w:szCs w:val="24"/>
                <w:shd w:val="clear" w:color="auto" w:fill="FFFFFF"/>
              </w:rPr>
            </w:pPr>
            <w:r w:rsidRPr="00F035F5">
              <w:rPr>
                <w:rFonts w:asciiTheme="minorBidi" w:hAnsiTheme="minorBidi" w:cstheme="minorBidi"/>
                <w:color w:val="333333"/>
                <w:sz w:val="24"/>
                <w:szCs w:val="24"/>
                <w:shd w:val="clear" w:color="auto" w:fill="FFFFFF"/>
              </w:rPr>
              <w:t>The</w:t>
            </w:r>
            <w:r>
              <w:rPr>
                <w:rFonts w:asciiTheme="minorBidi" w:hAnsiTheme="minorBidi" w:cstheme="minorBidi"/>
                <w:color w:val="333333"/>
                <w:sz w:val="24"/>
                <w:szCs w:val="24"/>
                <w:shd w:val="clear" w:color="auto" w:fill="FFFFFF"/>
              </w:rPr>
              <w:t xml:space="preserve"> community has completed Root Zone Label Generation Rules (RZ-LGR) for 18 scripts.  The third version, </w:t>
            </w:r>
            <w:hyperlink r:id="rId13" w:history="1">
              <w:r w:rsidRPr="00F035F5">
                <w:rPr>
                  <w:rStyle w:val="Hyperlink"/>
                  <w:rFonts w:asciiTheme="minorBidi" w:hAnsiTheme="minorBidi" w:cstheme="minorBidi"/>
                  <w:color w:val="0098D5"/>
                  <w:sz w:val="24"/>
                  <w:szCs w:val="24"/>
                  <w:shd w:val="clear" w:color="auto" w:fill="FFFFFF"/>
                </w:rPr>
                <w:t>RZ-LGR-3</w:t>
              </w:r>
            </w:hyperlink>
            <w:r>
              <w:rPr>
                <w:rFonts w:asciiTheme="minorBidi" w:hAnsiTheme="minorBidi" w:cstheme="minorBidi"/>
                <w:sz w:val="24"/>
                <w:szCs w:val="24"/>
              </w:rPr>
              <w:t>,</w:t>
            </w:r>
            <w:r w:rsidRPr="00F035F5">
              <w:rPr>
                <w:rFonts w:asciiTheme="minorBidi" w:hAnsiTheme="minorBidi" w:cstheme="minorBidi"/>
                <w:color w:val="333333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Theme="minorBidi" w:hAnsiTheme="minorBidi" w:cstheme="minorBidi"/>
                <w:color w:val="333333"/>
                <w:sz w:val="24"/>
                <w:szCs w:val="24"/>
                <w:shd w:val="clear" w:color="auto" w:fill="FFFFFF"/>
              </w:rPr>
              <w:t xml:space="preserve">has been recently released for </w:t>
            </w:r>
            <w:hyperlink r:id="rId14" w:history="1">
              <w:r w:rsidRPr="00F035F5">
                <w:rPr>
                  <w:rStyle w:val="Hyperlink"/>
                  <w:rFonts w:asciiTheme="minorBidi" w:hAnsiTheme="minorBidi" w:cstheme="minorBidi"/>
                  <w:sz w:val="24"/>
                  <w:szCs w:val="24"/>
                  <w:shd w:val="clear" w:color="auto" w:fill="FFFFFF"/>
                </w:rPr>
                <w:t>public comment</w:t>
              </w:r>
            </w:hyperlink>
            <w:r>
              <w:rPr>
                <w:rFonts w:asciiTheme="minorBidi" w:hAnsiTheme="minorBidi" w:cstheme="minorBidi"/>
                <w:color w:val="333333"/>
                <w:sz w:val="24"/>
                <w:szCs w:val="24"/>
                <w:shd w:val="clear" w:color="auto" w:fill="FFFFFF"/>
              </w:rPr>
              <w:t>, which</w:t>
            </w:r>
            <w:r w:rsidRPr="00F035F5">
              <w:rPr>
                <w:rFonts w:asciiTheme="minorBidi" w:hAnsiTheme="minorBidi" w:cstheme="minorBidi"/>
                <w:color w:val="333333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Theme="minorBidi" w:hAnsiTheme="minorBidi" w:cstheme="minorBidi"/>
                <w:color w:val="333333"/>
                <w:sz w:val="24"/>
                <w:szCs w:val="24"/>
                <w:shd w:val="clear" w:color="auto" w:fill="FFFFFF"/>
              </w:rPr>
              <w:t>integrates</w:t>
            </w:r>
            <w:r w:rsidRPr="00F035F5">
              <w:rPr>
                <w:rFonts w:asciiTheme="minorBidi" w:hAnsiTheme="minorBidi" w:cstheme="minorBidi"/>
                <w:color w:val="333333"/>
                <w:sz w:val="24"/>
                <w:szCs w:val="24"/>
                <w:shd w:val="clear" w:color="auto" w:fill="FFFFFF"/>
              </w:rPr>
              <w:t xml:space="preserve"> rules for 16 scripts, including Arabic, Devanagari, Ethiopic, Georgian, Gujarati, Gurmukhi, Hebrew, Kannada, Khmer, Lao, Malayalam, Oriya, Sinhala, Tamil, Telugu and Thai, based on the </w:t>
            </w:r>
            <w:hyperlink r:id="rId15" w:history="1">
              <w:r w:rsidRPr="00F035F5">
                <w:rPr>
                  <w:rStyle w:val="Hyperlink"/>
                  <w:rFonts w:asciiTheme="minorBidi" w:hAnsiTheme="minorBidi" w:cstheme="minorBidi"/>
                  <w:color w:val="0098D5"/>
                  <w:sz w:val="24"/>
                  <w:szCs w:val="24"/>
                  <w:shd w:val="clear" w:color="auto" w:fill="FFFFFF"/>
                </w:rPr>
                <w:t>proposals submitted</w:t>
              </w:r>
            </w:hyperlink>
            <w:r w:rsidRPr="00F035F5">
              <w:rPr>
                <w:rFonts w:asciiTheme="minorBidi" w:hAnsiTheme="minorBidi" w:cstheme="minorBidi"/>
                <w:color w:val="333333"/>
                <w:sz w:val="24"/>
                <w:szCs w:val="24"/>
                <w:shd w:val="clear" w:color="auto" w:fill="FFFFFF"/>
              </w:rPr>
              <w:t xml:space="preserve"> by the respective GPs. </w:t>
            </w:r>
            <w:r>
              <w:rPr>
                <w:rFonts w:asciiTheme="minorBidi" w:hAnsiTheme="minorBidi" w:cstheme="minorBidi"/>
                <w:color w:val="333333"/>
                <w:sz w:val="24"/>
                <w:szCs w:val="24"/>
                <w:shd w:val="clear" w:color="auto" w:fill="FFFFFF"/>
              </w:rPr>
              <w:t>T</w:t>
            </w:r>
            <w:r w:rsidRPr="00F035F5">
              <w:rPr>
                <w:rFonts w:asciiTheme="minorBidi" w:hAnsiTheme="minorBidi" w:cstheme="minorBidi"/>
                <w:color w:val="333333"/>
                <w:sz w:val="24"/>
                <w:szCs w:val="24"/>
                <w:shd w:val="clear" w:color="auto" w:fill="FFFFFF"/>
              </w:rPr>
              <w:t>he Armenian and Cyrillic script proposals</w:t>
            </w:r>
            <w:r>
              <w:rPr>
                <w:rFonts w:asciiTheme="minorBidi" w:hAnsiTheme="minorBidi" w:cstheme="minorBidi"/>
                <w:color w:val="333333"/>
                <w:sz w:val="24"/>
                <w:szCs w:val="24"/>
                <w:shd w:val="clear" w:color="auto" w:fill="FFFFFF"/>
              </w:rPr>
              <w:t xml:space="preserve">, which have also been completed, will be considered for integration </w:t>
            </w:r>
            <w:r w:rsidR="00783585">
              <w:rPr>
                <w:rFonts w:asciiTheme="minorBidi" w:hAnsiTheme="minorBidi" w:cstheme="minorBidi"/>
                <w:color w:val="333333"/>
                <w:sz w:val="24"/>
                <w:szCs w:val="24"/>
                <w:shd w:val="clear" w:color="auto" w:fill="FFFFFF"/>
              </w:rPr>
              <w:t>when</w:t>
            </w:r>
            <w:r>
              <w:rPr>
                <w:rFonts w:asciiTheme="minorBidi" w:hAnsiTheme="minorBidi" w:cs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035F5">
              <w:rPr>
                <w:rFonts w:asciiTheme="minorBidi" w:hAnsiTheme="minorBidi" w:cstheme="minorBidi"/>
                <w:color w:val="333333"/>
                <w:sz w:val="24"/>
                <w:szCs w:val="24"/>
                <w:shd w:val="clear" w:color="auto" w:fill="FFFFFF"/>
              </w:rPr>
              <w:t xml:space="preserve">LGRs </w:t>
            </w:r>
            <w:r>
              <w:rPr>
                <w:rFonts w:asciiTheme="minorBidi" w:hAnsiTheme="minorBidi" w:cstheme="minorBidi"/>
                <w:color w:val="333333"/>
                <w:sz w:val="24"/>
                <w:szCs w:val="24"/>
                <w:shd w:val="clear" w:color="auto" w:fill="FFFFFF"/>
              </w:rPr>
              <w:t>of related scripts</w:t>
            </w:r>
            <w:r w:rsidR="00783585">
              <w:rPr>
                <w:rFonts w:asciiTheme="minorBidi" w:hAnsiTheme="minorBidi" w:cstheme="minorBidi"/>
                <w:color w:val="333333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Theme="minorBidi" w:hAnsiTheme="minorBidi" w:cstheme="minorBidi"/>
                <w:color w:val="333333"/>
                <w:sz w:val="24"/>
                <w:szCs w:val="24"/>
                <w:shd w:val="clear" w:color="auto" w:fill="FFFFFF"/>
              </w:rPr>
              <w:t xml:space="preserve"> including</w:t>
            </w:r>
            <w:r w:rsidRPr="00F035F5">
              <w:rPr>
                <w:rFonts w:asciiTheme="minorBidi" w:hAnsiTheme="minorBidi" w:cstheme="minorBidi"/>
                <w:color w:val="333333"/>
                <w:sz w:val="24"/>
                <w:szCs w:val="24"/>
                <w:shd w:val="clear" w:color="auto" w:fill="FFFFFF"/>
              </w:rPr>
              <w:t xml:space="preserve"> Greek and Latin</w:t>
            </w:r>
            <w:r w:rsidR="00783585">
              <w:rPr>
                <w:rFonts w:asciiTheme="minorBidi" w:hAnsiTheme="minorBidi" w:cstheme="minorBidi"/>
                <w:color w:val="333333"/>
                <w:sz w:val="24"/>
                <w:szCs w:val="24"/>
                <w:shd w:val="clear" w:color="auto" w:fill="FFFFFF"/>
              </w:rPr>
              <w:t>, are also finalized</w:t>
            </w:r>
            <w:r w:rsidRPr="00F035F5">
              <w:rPr>
                <w:rFonts w:asciiTheme="minorBidi" w:hAnsiTheme="minorBidi" w:cstheme="minorBidi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0778FD4D" w14:textId="77777777" w:rsidR="00783585" w:rsidRPr="00F035F5" w:rsidRDefault="00783585" w:rsidP="00783585">
            <w:pPr>
              <w:spacing w:after="0" w:line="240" w:lineRule="auto"/>
              <w:rPr>
                <w:rFonts w:asciiTheme="minorBidi" w:hAnsiTheme="minorBidi" w:cstheme="minorBidi"/>
                <w:color w:val="333333"/>
                <w:sz w:val="24"/>
                <w:szCs w:val="24"/>
                <w:shd w:val="clear" w:color="auto" w:fill="FFFFFF"/>
              </w:rPr>
            </w:pPr>
          </w:p>
          <w:p w14:paraId="2CEB6B9C" w14:textId="511384EB" w:rsidR="0013241C" w:rsidRPr="00CE2594" w:rsidRDefault="006A1793" w:rsidP="0078358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7886">
              <w:rPr>
                <w:rFonts w:ascii="Arial" w:hAnsi="Arial" w:cs="Arial"/>
                <w:sz w:val="24"/>
                <w:szCs w:val="24"/>
              </w:rPr>
              <w:t xml:space="preserve">With the </w:t>
            </w:r>
            <w:r w:rsidR="00783585">
              <w:rPr>
                <w:rFonts w:ascii="Arial" w:hAnsi="Arial" w:cs="Arial"/>
                <w:sz w:val="24"/>
                <w:szCs w:val="24"/>
              </w:rPr>
              <w:t>incremental development</w:t>
            </w:r>
            <w:r w:rsidRPr="00DB7886">
              <w:rPr>
                <w:rFonts w:ascii="Arial" w:hAnsi="Arial" w:cs="Arial"/>
                <w:sz w:val="24"/>
                <w:szCs w:val="24"/>
              </w:rPr>
              <w:t xml:space="preserve"> of the RZ-LGR, the ICANN Board </w:t>
            </w:r>
            <w:r>
              <w:rPr>
                <w:rFonts w:ascii="Arial" w:hAnsi="Arial" w:cs="Arial"/>
                <w:sz w:val="24"/>
                <w:szCs w:val="24"/>
              </w:rPr>
              <w:t>has asked</w:t>
            </w:r>
            <w:r w:rsidR="00B749A2">
              <w:rPr>
                <w:rFonts w:ascii="Arial" w:hAnsi="Arial" w:cs="Arial"/>
                <w:sz w:val="24"/>
                <w:szCs w:val="24"/>
              </w:rPr>
              <w:t xml:space="preserve"> ICANN’s </w:t>
            </w:r>
            <w:hyperlink r:id="rId16" w:history="1">
              <w:r w:rsidR="00B749A2" w:rsidRPr="00B749A2">
                <w:rPr>
                  <w:rStyle w:val="Hyperlink"/>
                  <w:rFonts w:ascii="Arial" w:hAnsi="Arial" w:cs="Arial"/>
                  <w:sz w:val="24"/>
                  <w:szCs w:val="24"/>
                </w:rPr>
                <w:t>Supporting Organizations and Advisory Committees</w:t>
              </w:r>
            </w:hyperlink>
            <w:r w:rsidR="00B749A2">
              <w:rPr>
                <w:rFonts w:ascii="Arial" w:hAnsi="Arial" w:cs="Arial"/>
                <w:sz w:val="24"/>
                <w:szCs w:val="24"/>
              </w:rPr>
              <w:t xml:space="preserve"> and </w:t>
            </w:r>
            <w:hyperlink r:id="rId17" w:history="1">
              <w:r w:rsidR="00B749A2" w:rsidRPr="00B749A2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Internet Architecture Board </w:t>
              </w:r>
            </w:hyperlink>
            <w:r w:rsidRPr="00DB7886">
              <w:rPr>
                <w:rFonts w:ascii="Arial" w:hAnsi="Arial" w:cs="Arial"/>
                <w:sz w:val="24"/>
                <w:szCs w:val="24"/>
              </w:rPr>
              <w:t xml:space="preserve"> to </w:t>
            </w:r>
            <w:r w:rsidR="00AF3554">
              <w:rPr>
                <w:rFonts w:ascii="Arial" w:hAnsi="Arial" w:cs="Arial"/>
                <w:sz w:val="24"/>
                <w:szCs w:val="24"/>
              </w:rPr>
              <w:t>study and provide</w:t>
            </w:r>
            <w:r>
              <w:rPr>
                <w:rFonts w:ascii="Arial" w:hAnsi="Arial" w:cs="Arial"/>
                <w:sz w:val="24"/>
                <w:szCs w:val="24"/>
              </w:rPr>
              <w:t xml:space="preserve"> recommendations </w:t>
            </w:r>
            <w:r w:rsidR="00B749A2">
              <w:rPr>
                <w:rFonts w:ascii="Arial" w:hAnsi="Arial" w:cs="Arial"/>
                <w:sz w:val="24"/>
                <w:szCs w:val="24"/>
              </w:rPr>
              <w:t xml:space="preserve">on the technical use of the </w:t>
            </w:r>
            <w:r w:rsidRPr="00DB7886">
              <w:rPr>
                <w:rFonts w:ascii="Arial" w:hAnsi="Arial" w:cs="Arial"/>
                <w:sz w:val="24"/>
                <w:szCs w:val="24"/>
              </w:rPr>
              <w:t xml:space="preserve">RZ-LGR in a harmonized way </w:t>
            </w:r>
            <w:r w:rsidR="00B749A2">
              <w:rPr>
                <w:rFonts w:ascii="Arial" w:hAnsi="Arial" w:cs="Arial"/>
                <w:sz w:val="24"/>
                <w:szCs w:val="24"/>
              </w:rPr>
              <w:t>for</w:t>
            </w:r>
            <w:r w:rsidRPr="00DB7886">
              <w:rPr>
                <w:rFonts w:ascii="Arial" w:hAnsi="Arial" w:cs="Arial"/>
                <w:sz w:val="24"/>
                <w:szCs w:val="24"/>
              </w:rPr>
              <w:t xml:space="preserve"> IDN TLDs, as a prerequisite to determine possible </w:t>
            </w:r>
            <w:hyperlink r:id="rId18" w:history="1">
              <w:r w:rsidR="00B749A2" w:rsidRPr="00F035F5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IDN </w:t>
              </w:r>
              <w:r w:rsidRPr="00F035F5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variant </w:t>
              </w:r>
              <w:r w:rsidR="00B749A2" w:rsidRPr="00F035F5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TLD </w:t>
              </w:r>
              <w:r w:rsidRPr="00F035F5">
                <w:rPr>
                  <w:rStyle w:val="Hyperlink"/>
                  <w:rFonts w:ascii="Arial" w:hAnsi="Arial" w:cs="Arial"/>
                  <w:sz w:val="24"/>
                  <w:szCs w:val="24"/>
                </w:rPr>
                <w:t>management mechanism</w:t>
              </w:r>
              <w:r w:rsidR="00F035F5" w:rsidRPr="00F035F5">
                <w:rPr>
                  <w:rStyle w:val="Hyperlink"/>
                  <w:rFonts w:ascii="Arial" w:hAnsi="Arial" w:cs="Arial"/>
                  <w:sz w:val="24"/>
                  <w:szCs w:val="24"/>
                </w:rPr>
                <w:t>s</w:t>
              </w:r>
            </w:hyperlink>
            <w:r w:rsidRPr="00DB788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647713" w:rsidRPr="00CE2594" w14:paraId="09302B39" w14:textId="77777777" w:rsidTr="00C413A0">
        <w:trPr>
          <w:trHeight w:hRule="exact" w:val="360"/>
        </w:trPr>
        <w:tc>
          <w:tcPr>
            <w:tcW w:w="13176" w:type="dxa"/>
            <w:gridSpan w:val="7"/>
            <w:shd w:val="clear" w:color="auto" w:fill="F2F2F2"/>
            <w:vAlign w:val="center"/>
          </w:tcPr>
          <w:p w14:paraId="3C7FAD82" w14:textId="4CFB6738" w:rsidR="00647713" w:rsidRPr="00CE2594" w:rsidRDefault="00647713" w:rsidP="0064771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Section II: </w:t>
            </w:r>
            <w:r w:rsidRPr="00CE2594">
              <w:rPr>
                <w:rFonts w:ascii="Arial" w:hAnsi="Arial" w:cs="Arial"/>
                <w:b/>
                <w:sz w:val="24"/>
                <w:szCs w:val="24"/>
              </w:rPr>
              <w:t>Background</w:t>
            </w:r>
          </w:p>
        </w:tc>
      </w:tr>
      <w:tr w:rsidR="00647713" w:rsidRPr="00CE2594" w14:paraId="73E68D60" w14:textId="77777777" w:rsidTr="00C413A0">
        <w:trPr>
          <w:trHeight w:val="360"/>
        </w:trPr>
        <w:tc>
          <w:tcPr>
            <w:tcW w:w="13176" w:type="dxa"/>
            <w:gridSpan w:val="7"/>
            <w:shd w:val="clear" w:color="auto" w:fill="auto"/>
            <w:vAlign w:val="center"/>
          </w:tcPr>
          <w:p w14:paraId="3393D2B8" w14:textId="77777777" w:rsidR="00F82ADD" w:rsidRDefault="006A1793" w:rsidP="00F82A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38D1">
              <w:rPr>
                <w:rFonts w:ascii="Arial" w:hAnsi="Arial" w:cs="Arial"/>
                <w:sz w:val="24"/>
                <w:szCs w:val="24"/>
              </w:rPr>
              <w:t xml:space="preserve">IDN TLDs have been a priority for the ICANN Board for several years, based on the input from the community. 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053ED8">
              <w:rPr>
                <w:rFonts w:ascii="Arial" w:hAnsi="Arial" w:cs="Arial"/>
                <w:sz w:val="24"/>
                <w:szCs w:val="24"/>
              </w:rPr>
              <w:t xml:space="preserve">he variant labels </w:t>
            </w:r>
            <w:r>
              <w:rPr>
                <w:rFonts w:ascii="Arial" w:hAnsi="Arial" w:cs="Arial"/>
                <w:sz w:val="24"/>
                <w:szCs w:val="24"/>
              </w:rPr>
              <w:t>for</w:t>
            </w:r>
            <w:r w:rsidRPr="00053ED8">
              <w:rPr>
                <w:rFonts w:ascii="Arial" w:hAnsi="Arial" w:cs="Arial"/>
                <w:sz w:val="24"/>
                <w:szCs w:val="24"/>
              </w:rPr>
              <w:t xml:space="preserve"> IDN TLDs </w:t>
            </w:r>
            <w:r>
              <w:rPr>
                <w:rFonts w:ascii="Arial" w:hAnsi="Arial" w:cs="Arial"/>
                <w:sz w:val="24"/>
                <w:szCs w:val="24"/>
              </w:rPr>
              <w:t>have been</w:t>
            </w:r>
            <w:r w:rsidRPr="00053ED8">
              <w:rPr>
                <w:rFonts w:ascii="Arial" w:hAnsi="Arial" w:cs="Arial"/>
                <w:sz w:val="24"/>
                <w:szCs w:val="24"/>
              </w:rPr>
              <w:t xml:space="preserve"> an important component for some script communities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053ED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Therefore, i</w:t>
            </w:r>
            <w:r w:rsidRPr="00053ED8">
              <w:rPr>
                <w:rFonts w:ascii="Arial" w:hAnsi="Arial" w:cs="Arial"/>
                <w:sz w:val="24"/>
                <w:szCs w:val="24"/>
              </w:rPr>
              <w:t xml:space="preserve">n </w:t>
            </w:r>
            <w:r w:rsidR="007350B7">
              <w:rPr>
                <w:rFonts w:ascii="Arial" w:hAnsi="Arial" w:cs="Arial"/>
                <w:sz w:val="24"/>
                <w:szCs w:val="24"/>
              </w:rPr>
              <w:t xml:space="preserve">September </w:t>
            </w:r>
            <w:r w:rsidRPr="00053ED8">
              <w:rPr>
                <w:rFonts w:ascii="Arial" w:hAnsi="Arial" w:cs="Arial"/>
                <w:sz w:val="24"/>
                <w:szCs w:val="24"/>
              </w:rPr>
              <w:t xml:space="preserve">2010, the ICANN Board </w:t>
            </w:r>
            <w:hyperlink r:id="rId19" w:anchor="2.5" w:history="1">
              <w:r w:rsidRPr="002D0D68">
                <w:rPr>
                  <w:rStyle w:val="Hyperlink"/>
                  <w:rFonts w:ascii="Arial" w:hAnsi="Arial" w:cs="Arial"/>
                  <w:sz w:val="24"/>
                  <w:szCs w:val="24"/>
                </w:rPr>
                <w:t>asked</w:t>
              </w:r>
            </w:hyperlink>
            <w:r w:rsidRPr="00053ED8">
              <w:rPr>
                <w:rFonts w:ascii="Arial" w:hAnsi="Arial" w:cs="Arial"/>
                <w:sz w:val="24"/>
                <w:szCs w:val="24"/>
              </w:rPr>
              <w:t xml:space="preserve"> the ICANN </w:t>
            </w:r>
            <w:r w:rsidR="002D0D68">
              <w:rPr>
                <w:rFonts w:ascii="Arial" w:hAnsi="Arial" w:cs="Arial"/>
                <w:sz w:val="24"/>
                <w:szCs w:val="24"/>
              </w:rPr>
              <w:t xml:space="preserve">organization </w:t>
            </w:r>
            <w:r w:rsidRPr="00053ED8">
              <w:rPr>
                <w:rFonts w:ascii="Arial" w:hAnsi="Arial" w:cs="Arial"/>
                <w:sz w:val="24"/>
                <w:szCs w:val="24"/>
              </w:rPr>
              <w:t xml:space="preserve">and the community to investigate feasible approaches for variant labels of IDN TLDs, while putting the variant TLDs </w:t>
            </w:r>
            <w:r w:rsidRPr="002D0D68">
              <w:rPr>
                <w:rFonts w:ascii="Arial" w:hAnsi="Arial" w:cs="Arial"/>
                <w:sz w:val="24"/>
                <w:szCs w:val="24"/>
              </w:rPr>
              <w:t>on hold</w:t>
            </w:r>
            <w:r w:rsidRPr="00053ED8">
              <w:rPr>
                <w:rFonts w:ascii="Arial" w:hAnsi="Arial" w:cs="Arial"/>
                <w:sz w:val="24"/>
                <w:szCs w:val="24"/>
              </w:rPr>
              <w:t xml:space="preserve"> until the work </w:t>
            </w:r>
            <w:r>
              <w:rPr>
                <w:rFonts w:ascii="Arial" w:hAnsi="Arial" w:cs="Arial"/>
                <w:sz w:val="24"/>
                <w:szCs w:val="24"/>
              </w:rPr>
              <w:t>was</w:t>
            </w:r>
            <w:r w:rsidRPr="00053ED8">
              <w:rPr>
                <w:rFonts w:ascii="Arial" w:hAnsi="Arial" w:cs="Arial"/>
                <w:sz w:val="24"/>
                <w:szCs w:val="24"/>
              </w:rPr>
              <w:t xml:space="preserve"> completed. </w:t>
            </w:r>
          </w:p>
          <w:p w14:paraId="4568C6BB" w14:textId="77777777" w:rsidR="00F82ADD" w:rsidRDefault="00F82ADD" w:rsidP="00F82A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F78C970" w14:textId="435F50EF" w:rsidR="00BC5A76" w:rsidRDefault="006A1793" w:rsidP="00F82AD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 </w:t>
            </w:r>
            <w:r w:rsidR="007350B7">
              <w:rPr>
                <w:rFonts w:ascii="Arial" w:hAnsi="Arial" w:cs="Arial"/>
                <w:sz w:val="24"/>
                <w:szCs w:val="24"/>
              </w:rPr>
              <w:t xml:space="preserve">February </w:t>
            </w:r>
            <w:r>
              <w:rPr>
                <w:rFonts w:ascii="Arial" w:hAnsi="Arial" w:cs="Arial"/>
                <w:sz w:val="24"/>
                <w:szCs w:val="24"/>
              </w:rPr>
              <w:t>2012, t</w:t>
            </w:r>
            <w:r w:rsidRPr="00053ED8">
              <w:rPr>
                <w:rFonts w:ascii="Arial" w:hAnsi="Arial" w:cs="Arial"/>
                <w:sz w:val="24"/>
                <w:szCs w:val="24"/>
              </w:rPr>
              <w:t xml:space="preserve">he community examined </w:t>
            </w:r>
            <w:r w:rsidR="007350B7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053ED8">
              <w:rPr>
                <w:rFonts w:ascii="Arial" w:hAnsi="Arial" w:cs="Arial"/>
                <w:sz w:val="24"/>
                <w:szCs w:val="24"/>
              </w:rPr>
              <w:t xml:space="preserve">case studies </w:t>
            </w:r>
            <w:r w:rsidR="007350B7">
              <w:rPr>
                <w:rFonts w:ascii="Arial" w:hAnsi="Arial" w:cs="Arial"/>
                <w:sz w:val="24"/>
                <w:szCs w:val="24"/>
              </w:rPr>
              <w:t xml:space="preserve">done </w:t>
            </w:r>
            <w:r w:rsidRPr="00053ED8">
              <w:rPr>
                <w:rFonts w:ascii="Arial" w:hAnsi="Arial" w:cs="Arial"/>
                <w:sz w:val="24"/>
                <w:szCs w:val="24"/>
              </w:rPr>
              <w:t>for six scripts</w:t>
            </w:r>
            <w:r w:rsidR="007350B7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Pr="00053ED8">
              <w:rPr>
                <w:rFonts w:ascii="Arial" w:hAnsi="Arial" w:cs="Arial"/>
                <w:sz w:val="24"/>
                <w:szCs w:val="24"/>
              </w:rPr>
              <w:t xml:space="preserve"> noted in the </w:t>
            </w:r>
            <w:hyperlink r:id="rId20" w:history="1">
              <w:r w:rsidRPr="00053ED8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Integrated Issues </w:t>
              </w:r>
              <w:r w:rsidRPr="00053ED8">
                <w:rPr>
                  <w:rStyle w:val="Hyperlink"/>
                  <w:rFonts w:ascii="Arial" w:hAnsi="Arial" w:cs="Arial"/>
                  <w:sz w:val="24"/>
                  <w:szCs w:val="24"/>
                </w:rPr>
                <w:lastRenderedPageBreak/>
                <w:t>Report</w:t>
              </w:r>
            </w:hyperlink>
            <w:r w:rsidRPr="00053ED8">
              <w:rPr>
                <w:rFonts w:ascii="Arial" w:hAnsi="Arial" w:cs="Arial"/>
                <w:sz w:val="24"/>
                <w:szCs w:val="24"/>
              </w:rPr>
              <w:t xml:space="preserve"> that there were two </w:t>
            </w:r>
            <w:r w:rsidR="007350B7">
              <w:rPr>
                <w:rFonts w:ascii="Arial" w:hAnsi="Arial" w:cs="Arial"/>
                <w:sz w:val="24"/>
                <w:szCs w:val="24"/>
              </w:rPr>
              <w:t>issues</w:t>
            </w:r>
            <w:r w:rsidRPr="00053ED8">
              <w:rPr>
                <w:rFonts w:ascii="Arial" w:hAnsi="Arial" w:cs="Arial"/>
                <w:sz w:val="24"/>
                <w:szCs w:val="24"/>
              </w:rPr>
              <w:t xml:space="preserve"> to be addressed: (1) there was no universally acceptable definition of what may constitute a variant relationship between IDN TLD labels</w:t>
            </w:r>
            <w:r w:rsidRPr="00B63B8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at the time</w:t>
            </w:r>
            <w:r w:rsidRPr="00053ED8">
              <w:rPr>
                <w:rFonts w:ascii="Arial" w:hAnsi="Arial" w:cs="Arial"/>
                <w:sz w:val="24"/>
                <w:szCs w:val="24"/>
              </w:rPr>
              <w:t xml:space="preserve">; and (2) there was no variant management mechanism defined. </w:t>
            </w:r>
            <w:r>
              <w:rPr>
                <w:rFonts w:ascii="Arial" w:hAnsi="Arial" w:cs="Arial"/>
                <w:sz w:val="24"/>
                <w:szCs w:val="24"/>
              </w:rPr>
              <w:t xml:space="preserve">Following this report, the </w:t>
            </w:r>
            <w:r w:rsidRPr="00053ED8">
              <w:rPr>
                <w:rFonts w:ascii="Arial" w:hAnsi="Arial" w:cs="Arial"/>
                <w:sz w:val="24"/>
                <w:szCs w:val="24"/>
              </w:rPr>
              <w:t xml:space="preserve">ICANN </w:t>
            </w:r>
            <w:r w:rsidR="002D0D68">
              <w:rPr>
                <w:rFonts w:ascii="Arial" w:hAnsi="Arial" w:cs="Arial"/>
                <w:sz w:val="24"/>
                <w:szCs w:val="24"/>
              </w:rPr>
              <w:t xml:space="preserve">organization </w:t>
            </w:r>
            <w:r w:rsidRPr="00053ED8">
              <w:rPr>
                <w:rFonts w:ascii="Arial" w:hAnsi="Arial" w:cs="Arial"/>
                <w:sz w:val="24"/>
                <w:szCs w:val="24"/>
              </w:rPr>
              <w:t xml:space="preserve">and </w:t>
            </w: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053ED8">
              <w:rPr>
                <w:rFonts w:ascii="Arial" w:hAnsi="Arial" w:cs="Arial"/>
                <w:sz w:val="24"/>
                <w:szCs w:val="24"/>
              </w:rPr>
              <w:t xml:space="preserve">community developed the </w:t>
            </w:r>
            <w:hyperlink r:id="rId21" w:history="1">
              <w:r w:rsidR="00072C1D">
                <w:rPr>
                  <w:rStyle w:val="Hyperlink"/>
                  <w:rFonts w:ascii="Arial" w:hAnsi="Arial" w:cs="Arial"/>
                  <w:sz w:val="24"/>
                  <w:szCs w:val="24"/>
                </w:rPr>
                <w:t>RZ-LGR</w:t>
              </w:r>
            </w:hyperlink>
            <w:r w:rsidR="00072C1D">
              <w:rPr>
                <w:rStyle w:val="Hyperlink"/>
                <w:rFonts w:ascii="Arial" w:hAnsi="Arial" w:cs="Arial"/>
                <w:sz w:val="24"/>
                <w:szCs w:val="24"/>
              </w:rPr>
              <w:t xml:space="preserve"> Procedure</w:t>
            </w:r>
            <w:r w:rsidRPr="008E4C66">
              <w:rPr>
                <w:rFonts w:ascii="Arial" w:hAnsi="Arial" w:cs="Arial"/>
                <w:sz w:val="24"/>
                <w:szCs w:val="24"/>
              </w:rPr>
              <w:t>. This procedure</w:t>
            </w:r>
            <w:r w:rsidRPr="00053E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82ADD">
              <w:rPr>
                <w:rFonts w:ascii="Arial" w:hAnsi="Arial" w:cs="Arial"/>
                <w:sz w:val="24"/>
                <w:szCs w:val="24"/>
              </w:rPr>
              <w:t xml:space="preserve">instructed how to build RZ-LGR to </w:t>
            </w:r>
            <w:r w:rsidRPr="00053ED8">
              <w:rPr>
                <w:rFonts w:ascii="Arial" w:hAnsi="Arial" w:cs="Arial"/>
                <w:sz w:val="24"/>
                <w:szCs w:val="24"/>
              </w:rPr>
              <w:t>define what constitute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053ED8">
              <w:rPr>
                <w:rFonts w:ascii="Arial" w:hAnsi="Arial" w:cs="Arial"/>
                <w:sz w:val="24"/>
                <w:szCs w:val="24"/>
              </w:rPr>
              <w:t xml:space="preserve"> a variant relationship between IDN TLD labels.  In </w:t>
            </w:r>
            <w:r w:rsidR="00783585">
              <w:rPr>
                <w:rFonts w:ascii="Arial" w:hAnsi="Arial" w:cs="Arial"/>
                <w:sz w:val="24"/>
                <w:szCs w:val="24"/>
              </w:rPr>
              <w:t xml:space="preserve">April </w:t>
            </w:r>
            <w:r w:rsidRPr="00053ED8">
              <w:rPr>
                <w:rFonts w:ascii="Arial" w:hAnsi="Arial" w:cs="Arial"/>
                <w:sz w:val="24"/>
                <w:szCs w:val="24"/>
              </w:rPr>
              <w:t xml:space="preserve">2013, the ICANN Board </w:t>
            </w:r>
            <w:hyperlink r:id="rId22" w:anchor="2.a" w:history="1">
              <w:r w:rsidRPr="00053ED8">
                <w:rPr>
                  <w:rStyle w:val="Hyperlink"/>
                  <w:rFonts w:ascii="Arial" w:hAnsi="Arial" w:cs="Arial"/>
                  <w:sz w:val="24"/>
                  <w:szCs w:val="24"/>
                </w:rPr>
                <w:t>endorsed</w:t>
              </w:r>
            </w:hyperlink>
            <w:r w:rsidRPr="00053ED8">
              <w:rPr>
                <w:rFonts w:ascii="Arial" w:hAnsi="Arial" w:cs="Arial"/>
                <w:sz w:val="24"/>
                <w:szCs w:val="24"/>
              </w:rPr>
              <w:t xml:space="preserve"> this procedure and asked the ICANN org</w:t>
            </w:r>
            <w:r>
              <w:rPr>
                <w:rFonts w:ascii="Arial" w:hAnsi="Arial" w:cs="Arial"/>
                <w:sz w:val="24"/>
                <w:szCs w:val="24"/>
              </w:rPr>
              <w:t>anization</w:t>
            </w:r>
            <w:r w:rsidRPr="00053ED8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Pr="00053E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community to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undertake </w:t>
            </w:r>
            <w:r w:rsidRPr="00053ED8"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  <w:r w:rsidR="007350B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t, based on which the RZ-LGR is currently being developed. </w:t>
            </w:r>
          </w:p>
          <w:p w14:paraId="215FF7EB" w14:textId="77777777" w:rsidR="00783585" w:rsidRDefault="00783585" w:rsidP="007835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7F6D8C4" w14:textId="3898F24B" w:rsidR="00783585" w:rsidRPr="006A1793" w:rsidRDefault="00783585" w:rsidP="007835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In addition, in March 2019 ICANN Board also </w:t>
            </w:r>
            <w:hyperlink r:id="rId23" w:anchor="2.a" w:history="1">
              <w:r w:rsidRPr="00836532">
                <w:rPr>
                  <w:rStyle w:val="Hyperlink"/>
                  <w:rFonts w:ascii="Arial" w:hAnsi="Arial" w:cs="Arial"/>
                  <w:sz w:val="24"/>
                  <w:szCs w:val="24"/>
                </w:rPr>
                <w:t>approved</w:t>
              </w:r>
            </w:hyperlink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the </w:t>
            </w:r>
            <w:hyperlink r:id="rId24" w:history="1">
              <w:r w:rsidRPr="00836532">
                <w:rPr>
                  <w:rStyle w:val="Hyperlink"/>
                  <w:rFonts w:ascii="Arial" w:hAnsi="Arial" w:cs="Arial"/>
                  <w:sz w:val="24"/>
                  <w:szCs w:val="24"/>
                </w:rPr>
                <w:t>Recommendations for Managing the IDN variant TLDs</w:t>
              </w:r>
            </w:hyperlink>
            <w:r w:rsidR="00F82AD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finalized by ICANN org after public consultation, </w:t>
            </w:r>
            <w:r w:rsidR="0083653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and asked the GNSO and </w:t>
            </w:r>
            <w:proofErr w:type="spellStart"/>
            <w:r w:rsidR="00836532">
              <w:rPr>
                <w:rFonts w:ascii="Arial" w:hAnsi="Arial" w:cs="Arial"/>
                <w:color w:val="000000" w:themeColor="text1"/>
                <w:sz w:val="24"/>
                <w:szCs w:val="24"/>
              </w:rPr>
              <w:t>ccNSO</w:t>
            </w:r>
            <w:proofErr w:type="spellEnd"/>
            <w:r w:rsidR="0083653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to take these into account in their policy development process. These </w:t>
            </w:r>
            <w:r w:rsidR="00F82ADD">
              <w:rPr>
                <w:rFonts w:ascii="Arial" w:hAnsi="Arial" w:cs="Arial"/>
                <w:color w:val="000000" w:themeColor="text1"/>
                <w:sz w:val="24"/>
                <w:szCs w:val="24"/>
              </w:rPr>
              <w:t>recommend</w:t>
            </w:r>
            <w:r w:rsidR="0083653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F82ADD">
              <w:rPr>
                <w:rFonts w:ascii="Arial" w:hAnsi="Arial" w:cs="Arial"/>
                <w:color w:val="000000" w:themeColor="text1"/>
                <w:sz w:val="24"/>
                <w:szCs w:val="24"/>
              </w:rPr>
              <w:t>using</w:t>
            </w:r>
            <w:r w:rsidR="0083653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RZ-LGR for determining valid TLDs and their variant labels.</w:t>
            </w:r>
          </w:p>
        </w:tc>
      </w:tr>
      <w:tr w:rsidR="00647713" w:rsidRPr="00CE2594" w14:paraId="69F2C9B4" w14:textId="77777777" w:rsidTr="00C413A0">
        <w:trPr>
          <w:trHeight w:val="360"/>
        </w:trPr>
        <w:tc>
          <w:tcPr>
            <w:tcW w:w="13176" w:type="dxa"/>
            <w:gridSpan w:val="7"/>
            <w:shd w:val="clear" w:color="auto" w:fill="F2F2F2"/>
            <w:vAlign w:val="center"/>
          </w:tcPr>
          <w:p w14:paraId="6ECA8239" w14:textId="7CA2566F" w:rsidR="00647713" w:rsidRPr="00CE2594" w:rsidRDefault="00647713" w:rsidP="0064771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Section III: </w:t>
            </w:r>
            <w:r w:rsidRPr="00CE2594">
              <w:rPr>
                <w:rFonts w:ascii="Arial" w:hAnsi="Arial" w:cs="Arial"/>
                <w:b/>
                <w:sz w:val="24"/>
                <w:szCs w:val="24"/>
              </w:rPr>
              <w:t>Document and Resource Links</w:t>
            </w:r>
          </w:p>
        </w:tc>
      </w:tr>
      <w:tr w:rsidR="00647713" w:rsidRPr="00CE2594" w14:paraId="494585B0" w14:textId="77777777" w:rsidTr="00C413A0">
        <w:trPr>
          <w:trHeight w:val="360"/>
        </w:trPr>
        <w:tc>
          <w:tcPr>
            <w:tcW w:w="13176" w:type="dxa"/>
            <w:gridSpan w:val="7"/>
            <w:shd w:val="clear" w:color="auto" w:fill="auto"/>
            <w:vAlign w:val="center"/>
          </w:tcPr>
          <w:p w14:paraId="2230E81E" w14:textId="2A865A06" w:rsidR="003728C8" w:rsidRPr="00066BE4" w:rsidRDefault="007C330B" w:rsidP="00066BE4">
            <w:pPr>
              <w:spacing w:after="0" w:line="240" w:lineRule="auto"/>
              <w:rPr>
                <w:rFonts w:ascii="Arial" w:hAnsi="Arial" w:cs="Arial"/>
              </w:rPr>
            </w:pPr>
            <w:commentRangeStart w:id="3"/>
            <w:r w:rsidRPr="00EF5B8D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Recommendations for the Technical Utilization of the Root Zone Label Generation Rules </w:t>
            </w:r>
            <w:commentRangeEnd w:id="3"/>
            <w:r>
              <w:rPr>
                <w:rStyle w:val="CommentReference"/>
              </w:rPr>
              <w:commentReference w:id="3"/>
            </w:r>
          </w:p>
        </w:tc>
      </w:tr>
      <w:tr w:rsidR="00647713" w:rsidRPr="00CE2594" w14:paraId="61E2F7BD" w14:textId="77777777" w:rsidTr="00C413A0">
        <w:trPr>
          <w:trHeight w:hRule="exact" w:val="360"/>
        </w:trPr>
        <w:tc>
          <w:tcPr>
            <w:tcW w:w="13176" w:type="dxa"/>
            <w:gridSpan w:val="7"/>
            <w:shd w:val="clear" w:color="auto" w:fill="F2F2F2"/>
            <w:vAlign w:val="center"/>
          </w:tcPr>
          <w:p w14:paraId="0B269306" w14:textId="3AE72127" w:rsidR="00647713" w:rsidRPr="00CE2594" w:rsidRDefault="00647713" w:rsidP="006477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Section IV: </w:t>
            </w:r>
            <w:r w:rsidRPr="00CE2594">
              <w:rPr>
                <w:rFonts w:ascii="Arial" w:hAnsi="Arial" w:cs="Arial"/>
                <w:b/>
                <w:sz w:val="24"/>
                <w:szCs w:val="24"/>
              </w:rPr>
              <w:t>Additional Information</w:t>
            </w:r>
          </w:p>
        </w:tc>
      </w:tr>
      <w:tr w:rsidR="00647713" w:rsidRPr="00CE2594" w14:paraId="4B28DFCA" w14:textId="77777777" w:rsidTr="00C413A0">
        <w:trPr>
          <w:trHeight w:val="360"/>
        </w:trPr>
        <w:tc>
          <w:tcPr>
            <w:tcW w:w="13176" w:type="dxa"/>
            <w:gridSpan w:val="7"/>
            <w:shd w:val="clear" w:color="auto" w:fill="auto"/>
            <w:vAlign w:val="center"/>
          </w:tcPr>
          <w:p w14:paraId="7A9D7778" w14:textId="77777777" w:rsidR="00F035F5" w:rsidRDefault="002F726F" w:rsidP="00F035F5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after="0"/>
              <w:rPr>
                <w:rFonts w:ascii="Arial" w:hAnsi="Arial" w:cs="Arial"/>
              </w:rPr>
            </w:pPr>
            <w:hyperlink r:id="rId25" w:history="1">
              <w:r w:rsidR="00F035F5">
                <w:rPr>
                  <w:rStyle w:val="Hyperlink"/>
                  <w:rFonts w:ascii="Arial" w:hAnsi="Arial" w:cs="Arial"/>
                </w:rPr>
                <w:t>RZ-LGR</w:t>
              </w:r>
            </w:hyperlink>
            <w:r w:rsidR="00F035F5">
              <w:rPr>
                <w:rStyle w:val="Hyperlink"/>
                <w:rFonts w:ascii="Arial" w:hAnsi="Arial" w:cs="Arial"/>
              </w:rPr>
              <w:t xml:space="preserve"> Procedure</w:t>
            </w:r>
            <w:r w:rsidR="00F035F5">
              <w:rPr>
                <w:rFonts w:ascii="Arial" w:hAnsi="Arial" w:cs="Arial"/>
              </w:rPr>
              <w:t xml:space="preserve"> </w:t>
            </w:r>
          </w:p>
          <w:p w14:paraId="75379F97" w14:textId="77777777" w:rsidR="00783585" w:rsidRDefault="002F726F" w:rsidP="00783585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after="0"/>
              <w:rPr>
                <w:rFonts w:ascii="Arial" w:hAnsi="Arial" w:cs="Arial"/>
              </w:rPr>
            </w:pPr>
            <w:hyperlink r:id="rId26" w:history="1">
              <w:r w:rsidR="00783585" w:rsidRPr="00F035F5">
                <w:rPr>
                  <w:rStyle w:val="Hyperlink"/>
                  <w:rFonts w:asciiTheme="minorBidi" w:hAnsiTheme="minorBidi" w:cstheme="minorBidi"/>
                  <w:color w:val="0098D5"/>
                  <w:shd w:val="clear" w:color="auto" w:fill="FFFFFF"/>
                </w:rPr>
                <w:t>RZ-LGR-3</w:t>
              </w:r>
            </w:hyperlink>
          </w:p>
          <w:p w14:paraId="5B46EE17" w14:textId="2F4FA114" w:rsidR="00F035F5" w:rsidRPr="00783585" w:rsidRDefault="002F726F" w:rsidP="00783585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after="0"/>
              <w:rPr>
                <w:rFonts w:ascii="Arial" w:hAnsi="Arial" w:cs="Arial"/>
              </w:rPr>
            </w:pPr>
            <w:hyperlink r:id="rId27" w:history="1">
              <w:r w:rsidR="00F035F5" w:rsidRPr="00F035F5">
                <w:rPr>
                  <w:rStyle w:val="Hyperlink"/>
                  <w:rFonts w:ascii="Arial" w:hAnsi="Arial" w:cs="Arial"/>
                </w:rPr>
                <w:t>IDN variant TLD management mechanisms</w:t>
              </w:r>
            </w:hyperlink>
          </w:p>
        </w:tc>
      </w:tr>
      <w:tr w:rsidR="00647713" w:rsidRPr="00CE2594" w14:paraId="467C9135" w14:textId="77777777" w:rsidTr="001C1D52">
        <w:trPr>
          <w:trHeight w:val="360"/>
        </w:trPr>
        <w:tc>
          <w:tcPr>
            <w:tcW w:w="1638" w:type="dxa"/>
            <w:shd w:val="clear" w:color="auto" w:fill="F2F2F2"/>
            <w:vAlign w:val="center"/>
          </w:tcPr>
          <w:p w14:paraId="7A1E36C0" w14:textId="208DCF10" w:rsidR="00647713" w:rsidRPr="00CE2594" w:rsidRDefault="00647713" w:rsidP="0064771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Proceeding Facilitator</w:t>
            </w:r>
            <w:r w:rsidRPr="00CE2594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742752F1" w14:textId="4A1426AD" w:rsidR="00647713" w:rsidRPr="00CE2594" w:rsidRDefault="000A04DA" w:rsidP="006477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Sarmad Hussain</w:t>
            </w:r>
          </w:p>
        </w:tc>
        <w:tc>
          <w:tcPr>
            <w:tcW w:w="1890" w:type="dxa"/>
            <w:gridSpan w:val="2"/>
            <w:shd w:val="clear" w:color="auto" w:fill="F2F2F2"/>
            <w:vAlign w:val="center"/>
          </w:tcPr>
          <w:p w14:paraId="23A5D6AC" w14:textId="77777777" w:rsidR="00647713" w:rsidRPr="00CE2594" w:rsidRDefault="00647713" w:rsidP="0064771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E2594">
              <w:rPr>
                <w:rFonts w:ascii="Arial" w:hAnsi="Arial" w:cs="Arial"/>
                <w:b/>
                <w:sz w:val="24"/>
                <w:szCs w:val="24"/>
              </w:rPr>
              <w:t>Email Address:</w:t>
            </w:r>
          </w:p>
        </w:tc>
        <w:tc>
          <w:tcPr>
            <w:tcW w:w="4968" w:type="dxa"/>
            <w:gridSpan w:val="2"/>
            <w:shd w:val="clear" w:color="auto" w:fill="auto"/>
            <w:vAlign w:val="center"/>
          </w:tcPr>
          <w:p w14:paraId="2C294659" w14:textId="11479932" w:rsidR="00647713" w:rsidRPr="00CE2594" w:rsidRDefault="000A04DA" w:rsidP="006477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sarmad.hussain@icann.org</w:t>
            </w:r>
          </w:p>
        </w:tc>
      </w:tr>
    </w:tbl>
    <w:p w14:paraId="33DB8608" w14:textId="77777777" w:rsidR="007B6432" w:rsidRDefault="007B6432" w:rsidP="005E60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9F1BCA" w14:textId="77777777" w:rsidR="00C16459" w:rsidRDefault="00C16459" w:rsidP="005E60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EC5553" w14:textId="321CD0F5" w:rsidR="00FC2BA8" w:rsidRDefault="00FC2BA8" w:rsidP="00DA5FBE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  <w:sectPr w:rsidR="00FC2BA8" w:rsidSect="00680B5A">
          <w:pgSz w:w="15840" w:h="12240" w:orient="landscape"/>
          <w:pgMar w:top="720" w:right="1440" w:bottom="720" w:left="1440" w:header="720" w:footer="720" w:gutter="0"/>
          <w:cols w:space="720"/>
          <w:docGrid w:linePitch="360"/>
        </w:sectPr>
      </w:pPr>
    </w:p>
    <w:p w14:paraId="3DD3C475" w14:textId="77777777" w:rsidR="00FC2BA8" w:rsidRPr="00CE2594" w:rsidRDefault="00FC2BA8" w:rsidP="00B541EF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4" w:name="Tags"/>
      <w:bookmarkEnd w:id="4"/>
    </w:p>
    <w:sectPr w:rsidR="00FC2BA8" w:rsidRPr="00CE2594" w:rsidSect="00B541EF">
      <w:type w:val="continuous"/>
      <w:pgSz w:w="15840" w:h="12240" w:orient="landscape"/>
      <w:pgMar w:top="720" w:right="1440" w:bottom="720" w:left="1440" w:header="720" w:footer="720" w:gutter="0"/>
      <w:cols w:num="2"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Sarmad Hussain" w:date="2019-05-08T22:38:00Z" w:initials="SH">
    <w:p w14:paraId="6E696118" w14:textId="644E22BA" w:rsidR="00753165" w:rsidRDefault="00753165">
      <w:pPr>
        <w:pStyle w:val="CommentText"/>
      </w:pPr>
      <w:r>
        <w:rPr>
          <w:rStyle w:val="CommentReference"/>
        </w:rPr>
        <w:annotationRef/>
      </w:r>
      <w:r>
        <w:t>Links to PDF</w:t>
      </w:r>
    </w:p>
  </w:comment>
  <w:comment w:id="2" w:author="Sarmad Hussain" w:date="2019-05-08T22:38:00Z" w:initials="SH">
    <w:p w14:paraId="5BBD0EAD" w14:textId="77777777" w:rsidR="007C330B" w:rsidRDefault="007C330B" w:rsidP="007C330B">
      <w:pPr>
        <w:pStyle w:val="CommentText"/>
      </w:pPr>
      <w:r>
        <w:rPr>
          <w:rStyle w:val="CommentReference"/>
        </w:rPr>
        <w:annotationRef/>
      </w:r>
      <w:r>
        <w:t>Links to PDF</w:t>
      </w:r>
    </w:p>
  </w:comment>
  <w:comment w:id="3" w:author="Sarmad Hussain" w:date="2019-05-08T22:38:00Z" w:initials="SH">
    <w:p w14:paraId="7F386F65" w14:textId="77777777" w:rsidR="007C330B" w:rsidRDefault="007C330B" w:rsidP="007C330B">
      <w:pPr>
        <w:pStyle w:val="CommentText"/>
      </w:pPr>
      <w:r>
        <w:rPr>
          <w:rStyle w:val="CommentReference"/>
        </w:rPr>
        <w:annotationRef/>
      </w:r>
      <w:r>
        <w:t>Links to PDF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E696118" w15:done="0"/>
  <w15:commentEx w15:paraId="5BBD0EAD" w15:done="0"/>
  <w15:commentEx w15:paraId="7F386F6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E696118" w16cid:durableId="207DD8DC"/>
  <w16cid:commentId w16cid:paraId="5BBD0EAD" w16cid:durableId="207DDBBB"/>
  <w16cid:commentId w16cid:paraId="7F386F65" w16cid:durableId="207DE0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14D88" w14:textId="77777777" w:rsidR="002F726F" w:rsidRDefault="002F726F" w:rsidP="00680B5A">
      <w:pPr>
        <w:spacing w:after="0" w:line="240" w:lineRule="auto"/>
      </w:pPr>
      <w:r>
        <w:separator/>
      </w:r>
    </w:p>
  </w:endnote>
  <w:endnote w:type="continuationSeparator" w:id="0">
    <w:p w14:paraId="1BA5EB6B" w14:textId="77777777" w:rsidR="002F726F" w:rsidRDefault="002F726F" w:rsidP="00680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094FA" w14:textId="77777777" w:rsidR="002F726F" w:rsidRDefault="002F726F" w:rsidP="00680B5A">
      <w:pPr>
        <w:spacing w:after="0" w:line="240" w:lineRule="auto"/>
      </w:pPr>
      <w:r>
        <w:separator/>
      </w:r>
    </w:p>
  </w:footnote>
  <w:footnote w:type="continuationSeparator" w:id="0">
    <w:p w14:paraId="5A54195D" w14:textId="77777777" w:rsidR="002F726F" w:rsidRDefault="002F726F" w:rsidP="00680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17C38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C708E"/>
    <w:multiLevelType w:val="hybridMultilevel"/>
    <w:tmpl w:val="717C0A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16F44"/>
    <w:multiLevelType w:val="hybridMultilevel"/>
    <w:tmpl w:val="335A6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D5E64"/>
    <w:multiLevelType w:val="hybridMultilevel"/>
    <w:tmpl w:val="ED9E6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51212"/>
    <w:multiLevelType w:val="hybridMultilevel"/>
    <w:tmpl w:val="F2AEC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C4193"/>
    <w:multiLevelType w:val="multilevel"/>
    <w:tmpl w:val="BBEE30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D20369"/>
    <w:multiLevelType w:val="hybridMultilevel"/>
    <w:tmpl w:val="1166D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20A0D"/>
    <w:multiLevelType w:val="hybridMultilevel"/>
    <w:tmpl w:val="96BAC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45D64"/>
    <w:multiLevelType w:val="hybridMultilevel"/>
    <w:tmpl w:val="2EEC6F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87373"/>
    <w:multiLevelType w:val="multilevel"/>
    <w:tmpl w:val="9CBC4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AC373A"/>
    <w:multiLevelType w:val="hybridMultilevel"/>
    <w:tmpl w:val="E3CE1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A7F65"/>
    <w:multiLevelType w:val="hybridMultilevel"/>
    <w:tmpl w:val="7F823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45676"/>
    <w:multiLevelType w:val="hybridMultilevel"/>
    <w:tmpl w:val="A75E5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C29E7"/>
    <w:multiLevelType w:val="hybridMultilevel"/>
    <w:tmpl w:val="7F823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6D5F85"/>
    <w:multiLevelType w:val="hybridMultilevel"/>
    <w:tmpl w:val="717C0A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6"/>
  </w:num>
  <w:num w:numId="5">
    <w:abstractNumId w:val="12"/>
  </w:num>
  <w:num w:numId="6">
    <w:abstractNumId w:val="7"/>
  </w:num>
  <w:num w:numId="7">
    <w:abstractNumId w:val="10"/>
  </w:num>
  <w:num w:numId="8">
    <w:abstractNumId w:val="4"/>
  </w:num>
  <w:num w:numId="9">
    <w:abstractNumId w:val="11"/>
  </w:num>
  <w:num w:numId="10">
    <w:abstractNumId w:val="13"/>
  </w:num>
  <w:num w:numId="11">
    <w:abstractNumId w:val="2"/>
  </w:num>
  <w:num w:numId="12">
    <w:abstractNumId w:val="14"/>
  </w:num>
  <w:num w:numId="13">
    <w:abstractNumId w:val="8"/>
  </w:num>
  <w:num w:numId="14">
    <w:abstractNumId w:val="1"/>
  </w:num>
  <w:num w:numId="1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rmad Hussain">
    <w15:presenceInfo w15:providerId="AD" w15:userId="S-1-5-21-839558223-3840241481-829473987-73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136"/>
    <w:rsid w:val="00006681"/>
    <w:rsid w:val="00010EF6"/>
    <w:rsid w:val="00021075"/>
    <w:rsid w:val="00031649"/>
    <w:rsid w:val="00044DA6"/>
    <w:rsid w:val="000478A0"/>
    <w:rsid w:val="00047B99"/>
    <w:rsid w:val="000518D3"/>
    <w:rsid w:val="00066685"/>
    <w:rsid w:val="00066BE4"/>
    <w:rsid w:val="00072C1D"/>
    <w:rsid w:val="00077D19"/>
    <w:rsid w:val="00081EC9"/>
    <w:rsid w:val="0009138E"/>
    <w:rsid w:val="00091A22"/>
    <w:rsid w:val="000A04DA"/>
    <w:rsid w:val="000B1654"/>
    <w:rsid w:val="000B255E"/>
    <w:rsid w:val="000D3C23"/>
    <w:rsid w:val="000D6BFC"/>
    <w:rsid w:val="000E2A60"/>
    <w:rsid w:val="000E3AB0"/>
    <w:rsid w:val="000F538A"/>
    <w:rsid w:val="00117589"/>
    <w:rsid w:val="00117A29"/>
    <w:rsid w:val="0013241C"/>
    <w:rsid w:val="001569B6"/>
    <w:rsid w:val="0016584F"/>
    <w:rsid w:val="00172539"/>
    <w:rsid w:val="00175F90"/>
    <w:rsid w:val="00184E75"/>
    <w:rsid w:val="00190136"/>
    <w:rsid w:val="00197A5C"/>
    <w:rsid w:val="001A200F"/>
    <w:rsid w:val="001C1D52"/>
    <w:rsid w:val="001C3532"/>
    <w:rsid w:val="001C42A4"/>
    <w:rsid w:val="001C7786"/>
    <w:rsid w:val="001D0A3F"/>
    <w:rsid w:val="001D6FBB"/>
    <w:rsid w:val="002047DF"/>
    <w:rsid w:val="002202F1"/>
    <w:rsid w:val="0022197B"/>
    <w:rsid w:val="00224537"/>
    <w:rsid w:val="00233512"/>
    <w:rsid w:val="00234971"/>
    <w:rsid w:val="00251CFF"/>
    <w:rsid w:val="002A4D4C"/>
    <w:rsid w:val="002A7233"/>
    <w:rsid w:val="002B249D"/>
    <w:rsid w:val="002D0D68"/>
    <w:rsid w:val="002F726F"/>
    <w:rsid w:val="00330759"/>
    <w:rsid w:val="00331526"/>
    <w:rsid w:val="0033339F"/>
    <w:rsid w:val="00343266"/>
    <w:rsid w:val="0035152E"/>
    <w:rsid w:val="00351D9C"/>
    <w:rsid w:val="00356771"/>
    <w:rsid w:val="003567B2"/>
    <w:rsid w:val="00363857"/>
    <w:rsid w:val="00371656"/>
    <w:rsid w:val="003728C8"/>
    <w:rsid w:val="00383A4A"/>
    <w:rsid w:val="00385A10"/>
    <w:rsid w:val="003911C0"/>
    <w:rsid w:val="003A0E13"/>
    <w:rsid w:val="003B0268"/>
    <w:rsid w:val="003C2C01"/>
    <w:rsid w:val="003D5EFB"/>
    <w:rsid w:val="003D63C1"/>
    <w:rsid w:val="003D6CA0"/>
    <w:rsid w:val="003D7E0E"/>
    <w:rsid w:val="00404DEC"/>
    <w:rsid w:val="004133B1"/>
    <w:rsid w:val="00426E99"/>
    <w:rsid w:val="00431BCB"/>
    <w:rsid w:val="00431EC0"/>
    <w:rsid w:val="00450CB3"/>
    <w:rsid w:val="00492A2B"/>
    <w:rsid w:val="00497355"/>
    <w:rsid w:val="004B3981"/>
    <w:rsid w:val="004B4366"/>
    <w:rsid w:val="004C60BE"/>
    <w:rsid w:val="004E0B6C"/>
    <w:rsid w:val="004F366E"/>
    <w:rsid w:val="005038EA"/>
    <w:rsid w:val="0050708B"/>
    <w:rsid w:val="0051297C"/>
    <w:rsid w:val="00513A91"/>
    <w:rsid w:val="00523D6A"/>
    <w:rsid w:val="005261A7"/>
    <w:rsid w:val="005418AB"/>
    <w:rsid w:val="0054734D"/>
    <w:rsid w:val="00551D92"/>
    <w:rsid w:val="00562780"/>
    <w:rsid w:val="00571B27"/>
    <w:rsid w:val="0058512A"/>
    <w:rsid w:val="005901EF"/>
    <w:rsid w:val="005902E5"/>
    <w:rsid w:val="005905A8"/>
    <w:rsid w:val="005A05FA"/>
    <w:rsid w:val="005A0A70"/>
    <w:rsid w:val="005A0F80"/>
    <w:rsid w:val="005B3170"/>
    <w:rsid w:val="005C5CBE"/>
    <w:rsid w:val="005C6402"/>
    <w:rsid w:val="005E60E8"/>
    <w:rsid w:val="00615127"/>
    <w:rsid w:val="00647713"/>
    <w:rsid w:val="00667A81"/>
    <w:rsid w:val="00680B5A"/>
    <w:rsid w:val="006A1793"/>
    <w:rsid w:val="006B3C7E"/>
    <w:rsid w:val="006E5B75"/>
    <w:rsid w:val="006E7F9E"/>
    <w:rsid w:val="006F1EA8"/>
    <w:rsid w:val="00705118"/>
    <w:rsid w:val="00717CEA"/>
    <w:rsid w:val="0072299F"/>
    <w:rsid w:val="00725350"/>
    <w:rsid w:val="00726014"/>
    <w:rsid w:val="00734698"/>
    <w:rsid w:val="00734BF8"/>
    <w:rsid w:val="007350B7"/>
    <w:rsid w:val="0073674D"/>
    <w:rsid w:val="00744E65"/>
    <w:rsid w:val="00746A1A"/>
    <w:rsid w:val="00753165"/>
    <w:rsid w:val="007706EA"/>
    <w:rsid w:val="0077087A"/>
    <w:rsid w:val="007751A5"/>
    <w:rsid w:val="00775E78"/>
    <w:rsid w:val="007816E2"/>
    <w:rsid w:val="00783585"/>
    <w:rsid w:val="007870B0"/>
    <w:rsid w:val="007934B3"/>
    <w:rsid w:val="00797E25"/>
    <w:rsid w:val="007A456A"/>
    <w:rsid w:val="007A61CE"/>
    <w:rsid w:val="007B41BE"/>
    <w:rsid w:val="007B6432"/>
    <w:rsid w:val="007C330B"/>
    <w:rsid w:val="007D3E13"/>
    <w:rsid w:val="007D473D"/>
    <w:rsid w:val="007D4850"/>
    <w:rsid w:val="007D56B5"/>
    <w:rsid w:val="007F4F62"/>
    <w:rsid w:val="00805415"/>
    <w:rsid w:val="00826B00"/>
    <w:rsid w:val="00831919"/>
    <w:rsid w:val="00836532"/>
    <w:rsid w:val="00836BAB"/>
    <w:rsid w:val="00847DA3"/>
    <w:rsid w:val="00851386"/>
    <w:rsid w:val="00861A23"/>
    <w:rsid w:val="008622C0"/>
    <w:rsid w:val="008813FC"/>
    <w:rsid w:val="00882723"/>
    <w:rsid w:val="00887A18"/>
    <w:rsid w:val="008B3044"/>
    <w:rsid w:val="008B6389"/>
    <w:rsid w:val="008C1596"/>
    <w:rsid w:val="008D6B0C"/>
    <w:rsid w:val="008E1826"/>
    <w:rsid w:val="008E1B36"/>
    <w:rsid w:val="008E722C"/>
    <w:rsid w:val="00917518"/>
    <w:rsid w:val="00931642"/>
    <w:rsid w:val="00944BFD"/>
    <w:rsid w:val="00947E3D"/>
    <w:rsid w:val="00955BEA"/>
    <w:rsid w:val="009630ED"/>
    <w:rsid w:val="00965600"/>
    <w:rsid w:val="00976DA7"/>
    <w:rsid w:val="00984F29"/>
    <w:rsid w:val="009924B6"/>
    <w:rsid w:val="00996DB7"/>
    <w:rsid w:val="009A1902"/>
    <w:rsid w:val="009B27A4"/>
    <w:rsid w:val="009B6365"/>
    <w:rsid w:val="009C3439"/>
    <w:rsid w:val="009D2A75"/>
    <w:rsid w:val="009D2BFF"/>
    <w:rsid w:val="009D5319"/>
    <w:rsid w:val="009D7DB2"/>
    <w:rsid w:val="00A1337B"/>
    <w:rsid w:val="00A149EC"/>
    <w:rsid w:val="00A45E8A"/>
    <w:rsid w:val="00A57545"/>
    <w:rsid w:val="00A630F4"/>
    <w:rsid w:val="00A7305F"/>
    <w:rsid w:val="00A7570C"/>
    <w:rsid w:val="00A75C45"/>
    <w:rsid w:val="00A908C9"/>
    <w:rsid w:val="00AB5A3A"/>
    <w:rsid w:val="00AC38A3"/>
    <w:rsid w:val="00AD0127"/>
    <w:rsid w:val="00AE1ADF"/>
    <w:rsid w:val="00AE3602"/>
    <w:rsid w:val="00AE3CD2"/>
    <w:rsid w:val="00AE41BD"/>
    <w:rsid w:val="00AF3554"/>
    <w:rsid w:val="00AF664F"/>
    <w:rsid w:val="00B02D69"/>
    <w:rsid w:val="00B50B3D"/>
    <w:rsid w:val="00B541EF"/>
    <w:rsid w:val="00B749A2"/>
    <w:rsid w:val="00B76B59"/>
    <w:rsid w:val="00B9228F"/>
    <w:rsid w:val="00B96701"/>
    <w:rsid w:val="00BA076B"/>
    <w:rsid w:val="00BA4F2E"/>
    <w:rsid w:val="00BA774E"/>
    <w:rsid w:val="00BB22B4"/>
    <w:rsid w:val="00BB37B5"/>
    <w:rsid w:val="00BC46C4"/>
    <w:rsid w:val="00BC5A76"/>
    <w:rsid w:val="00BE1CB7"/>
    <w:rsid w:val="00BE2AA3"/>
    <w:rsid w:val="00BF610D"/>
    <w:rsid w:val="00C121A3"/>
    <w:rsid w:val="00C13356"/>
    <w:rsid w:val="00C16459"/>
    <w:rsid w:val="00C1750C"/>
    <w:rsid w:val="00C21E7C"/>
    <w:rsid w:val="00C2454D"/>
    <w:rsid w:val="00C36790"/>
    <w:rsid w:val="00C37E6D"/>
    <w:rsid w:val="00C4069F"/>
    <w:rsid w:val="00C413A0"/>
    <w:rsid w:val="00C64E6A"/>
    <w:rsid w:val="00C66354"/>
    <w:rsid w:val="00C70E06"/>
    <w:rsid w:val="00C82D37"/>
    <w:rsid w:val="00C946E1"/>
    <w:rsid w:val="00CB3827"/>
    <w:rsid w:val="00CB6A47"/>
    <w:rsid w:val="00CB7619"/>
    <w:rsid w:val="00CD4637"/>
    <w:rsid w:val="00CD4C73"/>
    <w:rsid w:val="00CE2594"/>
    <w:rsid w:val="00CF10A7"/>
    <w:rsid w:val="00CF6FAF"/>
    <w:rsid w:val="00D04693"/>
    <w:rsid w:val="00D1161F"/>
    <w:rsid w:val="00D22E7F"/>
    <w:rsid w:val="00D32819"/>
    <w:rsid w:val="00D43925"/>
    <w:rsid w:val="00D467D0"/>
    <w:rsid w:val="00D47415"/>
    <w:rsid w:val="00D50AFB"/>
    <w:rsid w:val="00D60542"/>
    <w:rsid w:val="00D64D13"/>
    <w:rsid w:val="00D74AEB"/>
    <w:rsid w:val="00D7765A"/>
    <w:rsid w:val="00D85040"/>
    <w:rsid w:val="00DA45AE"/>
    <w:rsid w:val="00DA5FBE"/>
    <w:rsid w:val="00DC2073"/>
    <w:rsid w:val="00DC7FAC"/>
    <w:rsid w:val="00DD54EF"/>
    <w:rsid w:val="00DE7EF6"/>
    <w:rsid w:val="00DF3975"/>
    <w:rsid w:val="00DF5EBC"/>
    <w:rsid w:val="00DF7B93"/>
    <w:rsid w:val="00E01DFF"/>
    <w:rsid w:val="00E14D2A"/>
    <w:rsid w:val="00E1548C"/>
    <w:rsid w:val="00E34FD1"/>
    <w:rsid w:val="00E36326"/>
    <w:rsid w:val="00E52EC1"/>
    <w:rsid w:val="00E609CA"/>
    <w:rsid w:val="00E75CBA"/>
    <w:rsid w:val="00E75FB3"/>
    <w:rsid w:val="00E86D34"/>
    <w:rsid w:val="00EA0EFB"/>
    <w:rsid w:val="00EB27C6"/>
    <w:rsid w:val="00EB4870"/>
    <w:rsid w:val="00EC0C1B"/>
    <w:rsid w:val="00EC7CB3"/>
    <w:rsid w:val="00ED0929"/>
    <w:rsid w:val="00ED56CA"/>
    <w:rsid w:val="00EF30B5"/>
    <w:rsid w:val="00EF5B8D"/>
    <w:rsid w:val="00F02107"/>
    <w:rsid w:val="00F035F5"/>
    <w:rsid w:val="00F16996"/>
    <w:rsid w:val="00F33367"/>
    <w:rsid w:val="00F371A4"/>
    <w:rsid w:val="00F40AC4"/>
    <w:rsid w:val="00F53EB8"/>
    <w:rsid w:val="00F57CED"/>
    <w:rsid w:val="00F62305"/>
    <w:rsid w:val="00F67451"/>
    <w:rsid w:val="00F748AE"/>
    <w:rsid w:val="00F7498A"/>
    <w:rsid w:val="00F82ADD"/>
    <w:rsid w:val="00F83603"/>
    <w:rsid w:val="00FB3B9A"/>
    <w:rsid w:val="00FC2BA8"/>
    <w:rsid w:val="00FC789C"/>
    <w:rsid w:val="00FE1A5F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E79A8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467D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1901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6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1901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901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190136"/>
    <w:rPr>
      <w:rFonts w:ascii="Times New Roman" w:eastAsia="Times New Roman" w:hAnsi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190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apple-style-span">
    <w:name w:val="apple-style-span"/>
    <w:rsid w:val="00D467D0"/>
  </w:style>
  <w:style w:type="character" w:styleId="Hyperlink">
    <w:name w:val="Hyperlink"/>
    <w:uiPriority w:val="99"/>
    <w:unhideWhenUsed/>
    <w:rsid w:val="00D467D0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4F36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36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366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366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F366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36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0B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80B5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0B5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80B5A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CD4637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3A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3A4A"/>
  </w:style>
  <w:style w:type="character" w:styleId="FootnoteReference">
    <w:name w:val="footnote reference"/>
    <w:uiPriority w:val="99"/>
    <w:semiHidden/>
    <w:unhideWhenUsed/>
    <w:rsid w:val="00383A4A"/>
    <w:rPr>
      <w:vertAlign w:val="superscript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F30B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EF30B5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F30B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EF30B5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72"/>
    <w:qFormat/>
    <w:rsid w:val="00450CB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E36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AE360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58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ann.org/public-comments/rz-lgr-3-2019-04-25-en" TargetMode="External"/><Relationship Id="rId13" Type="http://schemas.openxmlformats.org/officeDocument/2006/relationships/hyperlink" Target="https://www.icann.org/sites/default/files/lgr/lgr-3-overview-25apr19-en.pdf" TargetMode="External"/><Relationship Id="rId18" Type="http://schemas.openxmlformats.org/officeDocument/2006/relationships/hyperlink" Target="https://www.icann.org/resources/pages/idn-variant-tld-implementation-2018-07-26-en" TargetMode="External"/><Relationship Id="rId26" Type="http://schemas.openxmlformats.org/officeDocument/2006/relationships/hyperlink" Target="https://www.icann.org/sites/default/files/lgr/lgr-3-overview-25apr19-en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cann.org/en/system/files/files/draft-lgr-procedure-20mar13-en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cann.org/public-comments/rz-lgr-3-2019-04-25-en" TargetMode="External"/><Relationship Id="rId17" Type="http://schemas.openxmlformats.org/officeDocument/2006/relationships/hyperlink" Target="https://www.icann.org/en/system/files/correspondence/chalaby-to-hardie-31jan18-en.pdf" TargetMode="External"/><Relationship Id="rId25" Type="http://schemas.openxmlformats.org/officeDocument/2006/relationships/hyperlink" Target="https://www.icann.org/en/system/files/files/draft-lgr-procedure-20mar13-en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cann.org/en/system/files/correspondence/chalaby-to-so-ac-chairs-29jan18-en.pdf" TargetMode="External"/><Relationship Id="rId20" Type="http://schemas.openxmlformats.org/officeDocument/2006/relationships/hyperlink" Target="https://www.icann.org/en/system/files/files/idn-vip-integrated-issues-final-clean-20feb12-en.pdf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24" Type="http://schemas.openxmlformats.org/officeDocument/2006/relationships/hyperlink" Target="https://www.icann.org/resources/pages/idn-variant-tld-implementation-2018-07-26-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cann.org/resources/pages/lgr-proposals-2015-12-01-en" TargetMode="External"/><Relationship Id="rId23" Type="http://schemas.openxmlformats.org/officeDocument/2006/relationships/hyperlink" Target="https://www.icann.org/resources/board-material/resolutions-2019-03-14-en" TargetMode="External"/><Relationship Id="rId28" Type="http://schemas.openxmlformats.org/officeDocument/2006/relationships/fontTable" Target="fontTable.xml"/><Relationship Id="rId10" Type="http://schemas.microsoft.com/office/2011/relationships/commentsExtended" Target="commentsExtended.xml"/><Relationship Id="rId19" Type="http://schemas.openxmlformats.org/officeDocument/2006/relationships/hyperlink" Target="https://www.icann.org/resources/board-material/resolutions-2010-09-25-en" TargetMode="Externa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yperlink" Target="https://www.icann.org/public-comments/rz-lgr-3-2019-04-25-en" TargetMode="External"/><Relationship Id="rId22" Type="http://schemas.openxmlformats.org/officeDocument/2006/relationships/hyperlink" Target="https://www.icann.org/resources/board-material/resolutions-2013-04-11-en" TargetMode="External"/><Relationship Id="rId27" Type="http://schemas.openxmlformats.org/officeDocument/2006/relationships/hyperlink" Target="https://www.icann.org/resources/pages/idn-variant-tld-implementation-2018-07-26-en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B20E3-8172-4970-B34B-A83CEBCA4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Links>
    <vt:vector size="42" baseType="variant">
      <vt:variant>
        <vt:i4>1179667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Tags</vt:lpwstr>
      </vt:variant>
      <vt:variant>
        <vt:i4>1835015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Organization</vt:lpwstr>
      </vt:variant>
      <vt:variant>
        <vt:i4>5439591</vt:i4>
      </vt:variant>
      <vt:variant>
        <vt:i4>14</vt:i4>
      </vt:variant>
      <vt:variant>
        <vt:i4>0</vt:i4>
      </vt:variant>
      <vt:variant>
        <vt:i4>5</vt:i4>
      </vt:variant>
      <vt:variant>
        <vt:lpwstr>https://www.icann.org/public-comments</vt:lpwstr>
      </vt:variant>
      <vt:variant>
        <vt:lpwstr/>
      </vt:variant>
      <vt:variant>
        <vt:i4>1179667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Tags</vt:lpwstr>
      </vt:variant>
      <vt:variant>
        <vt:i4>1835015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Organization</vt:lpwstr>
      </vt:variant>
      <vt:variant>
        <vt:i4>4784131</vt:i4>
      </vt:variant>
      <vt:variant>
        <vt:i4>3</vt:i4>
      </vt:variant>
      <vt:variant>
        <vt:i4>0</vt:i4>
      </vt:variant>
      <vt:variant>
        <vt:i4>5</vt:i4>
      </vt:variant>
      <vt:variant>
        <vt:lpwstr>https://www.icann.org/news/announcements</vt:lpwstr>
      </vt:variant>
      <vt:variant>
        <vt:lpwstr/>
      </vt:variant>
      <vt:variant>
        <vt:i4>4784193</vt:i4>
      </vt:variant>
      <vt:variant>
        <vt:i4>0</vt:i4>
      </vt:variant>
      <vt:variant>
        <vt:i4>0</vt:i4>
      </vt:variant>
      <vt:variant>
        <vt:i4>5</vt:i4>
      </vt:variant>
      <vt:variant>
        <vt:lpwstr>mailto:public-comment@icann.org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Bour</dc:creator>
  <cp:keywords/>
  <cp:lastModifiedBy>Sarmad Hussain</cp:lastModifiedBy>
  <cp:revision>14</cp:revision>
  <dcterms:created xsi:type="dcterms:W3CDTF">2018-07-31T10:14:00Z</dcterms:created>
  <dcterms:modified xsi:type="dcterms:W3CDTF">2019-05-08T19:06:00Z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UpdateToken">
    <vt:lpwstr>12</vt:lpwstr>
  </property>
  <property fmtid="{D5CDD505-2E9C-101B-9397-08002B2CF9AE}" pid="3" name="Jive_LatestUserAccountName">
    <vt:lpwstr>sarmad.hussain@icann.org</vt:lpwstr>
  </property>
  <property fmtid="{D5CDD505-2E9C-101B-9397-08002B2CF9AE}" pid="4" name="Jive_VersionGuid">
    <vt:lpwstr>3fe89afb-eea2-4ea4-b3f6-35adc7611263</vt:lpwstr>
  </property>
  <property fmtid="{D5CDD505-2E9C-101B-9397-08002B2CF9AE}" pid="5" name="Offisync_ProviderInitializationData">
    <vt:lpwstr>https://wecann.icann.org</vt:lpwstr>
  </property>
  <property fmtid="{D5CDD505-2E9C-101B-9397-08002B2CF9AE}" pid="6" name="Offisync_UniqueId">
    <vt:lpwstr>11927</vt:lpwstr>
  </property>
  <property fmtid="{D5CDD505-2E9C-101B-9397-08002B2CF9AE}" pid="7" name="Offisync_ServerID">
    <vt:lpwstr>f1a3e59a-4990-4d5e-9ace-4d146556dde0</vt:lpwstr>
  </property>
</Properties>
</file>