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70C31F" w14:textId="0F4C04BE" w:rsidR="007A4265" w:rsidRPr="007A4265" w:rsidRDefault="007A4265" w:rsidP="00DE0F8A">
      <w:pPr>
        <w:spacing w:after="360"/>
        <w:jc w:val="center"/>
        <w:rPr>
          <w:rFonts w:asciiTheme="majorHAnsi" w:hAnsiTheme="majorHAnsi" w:cs="Tahoma"/>
          <w:b/>
          <w:sz w:val="28"/>
          <w:szCs w:val="28"/>
        </w:rPr>
      </w:pPr>
      <w:bookmarkStart w:id="0" w:name="_GoBack"/>
      <w:bookmarkEnd w:id="0"/>
      <w:r w:rsidRPr="007A4265">
        <w:rPr>
          <w:rFonts w:asciiTheme="majorHAnsi" w:hAnsiTheme="majorHAnsi"/>
          <w:sz w:val="28"/>
          <w:szCs w:val="28"/>
        </w:rPr>
        <w:t>Security, Stability &amp; Resiliency of the DNS Review Team (SSR RT) Recommendation 11 Implementation Report</w:t>
      </w:r>
    </w:p>
    <w:p w14:paraId="6DFC0D37" w14:textId="5E0EB4A2" w:rsidR="00414786" w:rsidRPr="00414786" w:rsidRDefault="00A07216" w:rsidP="007A4265">
      <w:r>
        <w:t xml:space="preserve">Recommendation </w:t>
      </w:r>
      <w:r w:rsidR="00414786">
        <w:t>11</w:t>
      </w:r>
      <w:r w:rsidR="00414786" w:rsidRPr="00414786">
        <w:t xml:space="preserve"> of the Security, Stability &amp; Resiliency of the DNS</w:t>
      </w:r>
      <w:r w:rsidR="00414786">
        <w:t xml:space="preserve"> Review Team</w:t>
      </w:r>
      <w:r w:rsidR="00414786" w:rsidRPr="00414786">
        <w:t> </w:t>
      </w:r>
      <w:hyperlink r:id="rId8" w:history="1">
        <w:r w:rsidR="00414786" w:rsidRPr="00806EEF">
          <w:rPr>
            <w:color w:val="1155CC"/>
          </w:rPr>
          <w:t>(SSR RT)</w:t>
        </w:r>
      </w:hyperlink>
      <w:r w:rsidR="00414786">
        <w:t xml:space="preserve"> Final Report</w:t>
      </w:r>
      <w:r w:rsidR="00414786" w:rsidRPr="00414786">
        <w:t xml:space="preserve"> </w:t>
      </w:r>
      <w:r w:rsidR="00B47F91">
        <w:t>calls for</w:t>
      </w:r>
      <w:r w:rsidR="00414786" w:rsidRPr="00414786">
        <w:t xml:space="preserve"> ICANN to "</w:t>
      </w:r>
      <w:r w:rsidR="00414786" w:rsidRPr="008B5863">
        <w:rPr>
          <w:bCs/>
          <w:i/>
        </w:rPr>
        <w:t xml:space="preserve">finalize and implement measures of success for </w:t>
      </w:r>
      <w:r w:rsidR="00414786" w:rsidRPr="00B47F91">
        <w:rPr>
          <w:bCs/>
          <w:i/>
        </w:rPr>
        <w:t>new gTLDs and IDN fast track</w:t>
      </w:r>
      <w:r w:rsidR="00414786" w:rsidRPr="008B5863">
        <w:rPr>
          <w:bCs/>
          <w:i/>
        </w:rPr>
        <w:t xml:space="preserve"> that expressly relate to its SSR-related program objectives, including measurements for the effectiveness of mechanisms to mitigate domain name abuse.</w:t>
      </w:r>
      <w:r w:rsidR="00414786" w:rsidRPr="00414786">
        <w:t>"</w:t>
      </w:r>
      <w:r w:rsidR="00DE0F8A">
        <w:t xml:space="preserve"> Neither the GNSO (for the new gTLD program) nor the ccNSO (for the IDN ccTLD Fast Track program) has identified SSR-related objectives that apply specifically to those programs. ICANN has, however, defined</w:t>
      </w:r>
      <w:r w:rsidR="00AE35FD">
        <w:t xml:space="preserve"> </w:t>
      </w:r>
      <w:r w:rsidR="00F75383">
        <w:t xml:space="preserve">potentially relevant metrics in the course of pursuing other activities, two of which—the  Competition, Consumer Choice, and Consumer Trust Review and the </w:t>
      </w:r>
      <w:r w:rsidR="00F75383" w:rsidRPr="00B20252">
        <w:t>Identifier Technology Health Indicators</w:t>
      </w:r>
      <w:r w:rsidR="00F75383">
        <w:t xml:space="preserve"> project—directly engage the objectives of Recommendation 11. </w:t>
      </w:r>
    </w:p>
    <w:p w14:paraId="5670FDA3" w14:textId="048D8214" w:rsidR="00DC60DD" w:rsidRDefault="00A07216" w:rsidP="00337EA6">
      <w:r>
        <w:t xml:space="preserve">The measures of success anticipated by the SSR RT in Recommendation 11 assume the existence of a community-based definition of “success” with corresponding metrics that could </w:t>
      </w:r>
      <w:r w:rsidR="005E1006">
        <w:t xml:space="preserve">serve as the basis for measurement. These do not exist for the new gTLD program </w:t>
      </w:r>
      <w:r w:rsidR="00CE3297">
        <w:t>n</w:t>
      </w:r>
      <w:r w:rsidR="005E1006">
        <w:t>or the IDN ccTLD Fast Track program. This report recommends</w:t>
      </w:r>
      <w:r w:rsidR="00DC60DD">
        <w:t xml:space="preserve"> that </w:t>
      </w:r>
      <w:r w:rsidR="005E1006">
        <w:t xml:space="preserve">success criteria and measurements that have been developed for closely related ICANN </w:t>
      </w:r>
      <w:r w:rsidR="0058511F">
        <w:t>activities—particularly the Competition, Consumer Choice, and Consumer Trust Review Team (</w:t>
      </w:r>
      <w:hyperlink r:id="rId9" w:history="1">
        <w:r w:rsidR="0058511F" w:rsidRPr="006D6B97">
          <w:rPr>
            <w:rStyle w:val="Hyperlink"/>
            <w:u w:val="none"/>
          </w:rPr>
          <w:t>CCCT RT</w:t>
        </w:r>
      </w:hyperlink>
      <w:r w:rsidR="0058511F">
        <w:t>)—</w:t>
      </w:r>
      <w:r w:rsidR="005E1006">
        <w:t>be considered responsive</w:t>
      </w:r>
      <w:r>
        <w:t xml:space="preserve"> to Recommendation </w:t>
      </w:r>
      <w:r w:rsidR="00F51AB5">
        <w:t>11</w:t>
      </w:r>
      <w:r w:rsidR="005E1006">
        <w:t xml:space="preserve">, and that the issue of appropriate </w:t>
      </w:r>
      <w:r w:rsidR="0058511F">
        <w:t xml:space="preserve">SSR </w:t>
      </w:r>
      <w:r w:rsidR="005E1006">
        <w:t>metrics specific to the new gTLD program and the IDN ccTLD Fast Track be</w:t>
      </w:r>
      <w:r w:rsidR="00DC60DD">
        <w:t xml:space="preserve"> revisited </w:t>
      </w:r>
      <w:r w:rsidR="0024525D">
        <w:t>by</w:t>
      </w:r>
      <w:r w:rsidR="00806EEF">
        <w:t xml:space="preserve"> the second</w:t>
      </w:r>
      <w:r w:rsidR="0024525D">
        <w:t xml:space="preserve"> </w:t>
      </w:r>
      <w:r w:rsidR="005E1006" w:rsidRPr="00414786">
        <w:t>Security, Stability &amp; Resiliency of the DNS</w:t>
      </w:r>
      <w:r w:rsidR="005E1006">
        <w:t xml:space="preserve"> Review Team (</w:t>
      </w:r>
      <w:hyperlink r:id="rId10" w:history="1">
        <w:r w:rsidR="005E1006" w:rsidRPr="00806EEF">
          <w:rPr>
            <w:rStyle w:val="Hyperlink"/>
            <w:u w:val="none"/>
          </w:rPr>
          <w:t xml:space="preserve">SSR </w:t>
        </w:r>
        <w:r w:rsidR="0024525D" w:rsidRPr="00806EEF">
          <w:rPr>
            <w:rStyle w:val="Hyperlink"/>
            <w:u w:val="none"/>
          </w:rPr>
          <w:t>RT2</w:t>
        </w:r>
      </w:hyperlink>
      <w:r w:rsidR="005E1006">
        <w:t>)</w:t>
      </w:r>
      <w:r w:rsidR="00DC60DD">
        <w:t>.</w:t>
      </w:r>
    </w:p>
    <w:p w14:paraId="0C1A06BB" w14:textId="3031D82B" w:rsidR="00F51AB5" w:rsidRDefault="00377D87" w:rsidP="00DE0F8A">
      <w:r>
        <w:t xml:space="preserve">To arrive at potential </w:t>
      </w:r>
      <w:r w:rsidR="00DC60DD">
        <w:t xml:space="preserve">measures of success, this </w:t>
      </w:r>
      <w:r w:rsidR="00A07216">
        <w:t>report</w:t>
      </w:r>
      <w:r w:rsidR="00DC60DD">
        <w:t xml:space="preserve"> starts by identifying SSR objectives </w:t>
      </w:r>
      <w:r w:rsidR="00DC60DD" w:rsidRPr="00552790">
        <w:t>(</w:t>
      </w:r>
      <w:hyperlink w:anchor="_1._Background:_SSR" w:history="1">
        <w:r w:rsidR="00DC60DD" w:rsidRPr="00A07216">
          <w:rPr>
            <w:color w:val="0000FF"/>
          </w:rPr>
          <w:t>Section 1</w:t>
        </w:r>
      </w:hyperlink>
      <w:r w:rsidR="00DC60DD">
        <w:t>)</w:t>
      </w:r>
      <w:r>
        <w:t xml:space="preserve">. It then </w:t>
      </w:r>
      <w:r w:rsidR="008952C3" w:rsidRPr="00414786">
        <w:t>inventor</w:t>
      </w:r>
      <w:r>
        <w:t>ies a broad array</w:t>
      </w:r>
      <w:r w:rsidR="008952C3" w:rsidRPr="00414786">
        <w:t xml:space="preserve"> of activities</w:t>
      </w:r>
      <w:r w:rsidR="00DC60DD">
        <w:t xml:space="preserve"> within ICANN </w:t>
      </w:r>
      <w:r>
        <w:t>which various members of ICANN staff flagged as potentially relevant</w:t>
      </w:r>
      <w:r w:rsidR="00DC60DD">
        <w:t xml:space="preserve"> </w:t>
      </w:r>
      <w:r>
        <w:t xml:space="preserve">to supporting </w:t>
      </w:r>
      <w:r w:rsidR="00DC60DD">
        <w:t>Recommendation 11 (</w:t>
      </w:r>
      <w:hyperlink w:anchor="_2._Inventory_of" w:history="1">
        <w:r w:rsidR="00DC60DD" w:rsidRPr="00A07216">
          <w:rPr>
            <w:color w:val="0000FF"/>
          </w:rPr>
          <w:t>Section 2</w:t>
        </w:r>
      </w:hyperlink>
      <w:r w:rsidR="00DC60DD">
        <w:t xml:space="preserve">). </w:t>
      </w:r>
      <w:r w:rsidR="00542B90">
        <w:t>Finally</w:t>
      </w:r>
      <w:r w:rsidR="00DC60DD">
        <w:t xml:space="preserve">, this </w:t>
      </w:r>
      <w:r w:rsidR="0058511F">
        <w:t>report</w:t>
      </w:r>
      <w:r w:rsidR="00DC60DD">
        <w:t xml:space="preserve"> explores</w:t>
      </w:r>
      <w:r w:rsidR="00A409F9">
        <w:t xml:space="preserve"> and categoriz</w:t>
      </w:r>
      <w:r w:rsidR="00DC60DD">
        <w:t>es</w:t>
      </w:r>
      <w:r w:rsidR="00A409F9">
        <w:t xml:space="preserve"> </w:t>
      </w:r>
      <w:r w:rsidR="00DC60DD">
        <w:t xml:space="preserve">a wide range of </w:t>
      </w:r>
      <w:r w:rsidR="00A409F9">
        <w:t xml:space="preserve">existing </w:t>
      </w:r>
      <w:r w:rsidR="00DC60DD">
        <w:t xml:space="preserve">and potential </w:t>
      </w:r>
      <w:r w:rsidR="00A409F9">
        <w:t xml:space="preserve">metrics </w:t>
      </w:r>
      <w:r>
        <w:t>associated with</w:t>
      </w:r>
      <w:r w:rsidR="00DC60DD">
        <w:t xml:space="preserve"> inventoried ICANN activities</w:t>
      </w:r>
      <w:r w:rsidR="00E653B5">
        <w:t xml:space="preserve"> which may be SSR-related</w:t>
      </w:r>
      <w:r w:rsidR="00542B90">
        <w:t xml:space="preserve"> (</w:t>
      </w:r>
      <w:hyperlink w:anchor="_3._Discussion_of" w:history="1">
        <w:r w:rsidR="00542B90" w:rsidRPr="00542B90">
          <w:rPr>
            <w:rStyle w:val="Hyperlink"/>
            <w:u w:val="none"/>
          </w:rPr>
          <w:t>Section 3</w:t>
        </w:r>
      </w:hyperlink>
      <w:r w:rsidR="00542B90">
        <w:t>)</w:t>
      </w:r>
      <w:r w:rsidR="00D6198D">
        <w:t>.</w:t>
      </w:r>
      <w:r w:rsidR="00112268">
        <w:t xml:space="preserve"> The objective is to provide useful input to the SSR RT2.</w:t>
      </w:r>
    </w:p>
    <w:p w14:paraId="380C4B09" w14:textId="6DD4CC8A" w:rsidR="00B62FD9" w:rsidRPr="00B271CC" w:rsidRDefault="00D6198D" w:rsidP="009151BA">
      <w:pPr>
        <w:pStyle w:val="Heading1"/>
      </w:pPr>
      <w:bookmarkStart w:id="1" w:name="_1._Background:_SSR"/>
      <w:bookmarkEnd w:id="1"/>
      <w:r>
        <w:t xml:space="preserve">1. </w:t>
      </w:r>
      <w:r w:rsidR="00B25313" w:rsidRPr="00B271CC">
        <w:t>Background: SSR Objectives for New gTLDs and IDN</w:t>
      </w:r>
      <w:r w:rsidR="00DE0F8A">
        <w:t xml:space="preserve"> ccTLD</w:t>
      </w:r>
      <w:r w:rsidR="00B25313" w:rsidRPr="00B271CC">
        <w:t xml:space="preserve"> Fast Track</w:t>
      </w:r>
    </w:p>
    <w:p w14:paraId="4AA76705" w14:textId="77777777" w:rsidR="00ED2131" w:rsidRPr="00427EF6" w:rsidRDefault="00ED2131" w:rsidP="00DE0F8A">
      <w:r w:rsidRPr="00427EF6">
        <w:t>ICANN’s</w:t>
      </w:r>
      <w:r w:rsidR="00534405" w:rsidRPr="00427EF6">
        <w:t xml:space="preserve"> </w:t>
      </w:r>
      <w:r w:rsidR="00795D0F">
        <w:t>SSR</w:t>
      </w:r>
      <w:r w:rsidR="00534405" w:rsidRPr="00427EF6">
        <w:t xml:space="preserve"> Framework is an annual </w:t>
      </w:r>
      <w:r w:rsidR="008B5863" w:rsidRPr="00427EF6">
        <w:t>plan</w:t>
      </w:r>
      <w:r w:rsidR="00534405" w:rsidRPr="00427EF6">
        <w:t xml:space="preserve"> detailing </w:t>
      </w:r>
      <w:r w:rsidR="00427EF6">
        <w:t xml:space="preserve">ICANN </w:t>
      </w:r>
      <w:r w:rsidR="00534405" w:rsidRPr="00427EF6">
        <w:t>priorities for the next fiscal year in promoting a healthy, stable and resilient unique identifier system.</w:t>
      </w:r>
      <w:r w:rsidRPr="00427EF6">
        <w:t xml:space="preserve"> </w:t>
      </w:r>
      <w:r w:rsidR="008952C3">
        <w:t>R</w:t>
      </w:r>
      <w:r w:rsidRPr="00427EF6">
        <w:t xml:space="preserve">ecommendation #11 is based </w:t>
      </w:r>
      <w:r w:rsidR="00427EF6">
        <w:t>up</w:t>
      </w:r>
      <w:r w:rsidRPr="00427EF6">
        <w:t>on</w:t>
      </w:r>
      <w:r w:rsidR="00534405" w:rsidRPr="00427EF6">
        <w:t xml:space="preserve"> </w:t>
      </w:r>
      <w:r w:rsidR="008B5863" w:rsidRPr="00427EF6">
        <w:t>ICANN’s</w:t>
      </w:r>
      <w:r w:rsidR="00534405" w:rsidRPr="00427EF6">
        <w:t xml:space="preserve"> </w:t>
      </w:r>
      <w:hyperlink r:id="rId11" w:history="1">
        <w:r w:rsidR="00534405" w:rsidRPr="00A07216">
          <w:rPr>
            <w:color w:val="0000FF"/>
          </w:rPr>
          <w:t>FY12 SSR Framework</w:t>
        </w:r>
      </w:hyperlink>
      <w:r w:rsidRPr="00427EF6">
        <w:t>, which</w:t>
      </w:r>
      <w:r w:rsidR="008B5863" w:rsidRPr="00427EF6">
        <w:t xml:space="preserve"> identifie</w:t>
      </w:r>
      <w:r w:rsidR="00427EF6">
        <w:t>s</w:t>
      </w:r>
      <w:r w:rsidR="008B5863" w:rsidRPr="00427EF6">
        <w:t xml:space="preserve"> </w:t>
      </w:r>
      <w:r w:rsidR="00534405" w:rsidRPr="00427EF6">
        <w:t>IDN fast track and new gTLD implementation</w:t>
      </w:r>
      <w:r w:rsidR="008B5863" w:rsidRPr="00427EF6">
        <w:t xml:space="preserve"> as SSR-related administrative responsibilities</w:t>
      </w:r>
      <w:r w:rsidRPr="00427EF6">
        <w:t xml:space="preserve"> </w:t>
      </w:r>
      <w:r w:rsidR="00427EF6">
        <w:t>supported by</w:t>
      </w:r>
      <w:r w:rsidRPr="00427EF6">
        <w:t xml:space="preserve"> cross-organizational activities</w:t>
      </w:r>
      <w:r w:rsidR="00795D0F">
        <w:t xml:space="preserve"> </w:t>
      </w:r>
      <w:r w:rsidR="00795D0F" w:rsidRPr="00795D0F">
        <w:t>such as vulnerability testing for new gTLDs</w:t>
      </w:r>
      <w:r w:rsidR="00427EF6">
        <w:t>.</w:t>
      </w:r>
    </w:p>
    <w:p w14:paraId="132800FD" w14:textId="2A2D4DF6" w:rsidR="00BA029E" w:rsidRDefault="00ED2131" w:rsidP="00DE0F8A">
      <w:r w:rsidRPr="00427EF6">
        <w:lastRenderedPageBreak/>
        <w:t xml:space="preserve">Additionally, </w:t>
      </w:r>
      <w:r w:rsidR="007E0393">
        <w:t>R</w:t>
      </w:r>
      <w:r w:rsidR="00232DE5">
        <w:t xml:space="preserve">ecommendation </w:t>
      </w:r>
      <w:r w:rsidR="007E0393" w:rsidRPr="00427EF6">
        <w:t>11</w:t>
      </w:r>
      <w:r w:rsidRPr="00427EF6">
        <w:t xml:space="preserve"> </w:t>
      </w:r>
      <w:r w:rsidR="00427EF6">
        <w:t>reflects</w:t>
      </w:r>
      <w:r w:rsidRPr="00427EF6">
        <w:t xml:space="preserve"> </w:t>
      </w:r>
      <w:r w:rsidR="00BA029E" w:rsidRPr="00427EF6">
        <w:t xml:space="preserve">the </w:t>
      </w:r>
      <w:hyperlink r:id="rId12" w:history="1">
        <w:r w:rsidR="00BA029E" w:rsidRPr="00BD6E8C">
          <w:rPr>
            <w:color w:val="0000FF"/>
          </w:rPr>
          <w:t>ICANN Strategic Plan – July 2012-June-2015</w:t>
        </w:r>
      </w:hyperlink>
      <w:r w:rsidR="00BA029E" w:rsidRPr="00BD6E8C">
        <w:rPr>
          <w:color w:val="0000FF"/>
        </w:rPr>
        <w:t>,</w:t>
      </w:r>
      <w:r w:rsidR="00BA029E" w:rsidRPr="00427EF6">
        <w:t xml:space="preserve"> which</w:t>
      </w:r>
      <w:r w:rsidRPr="00427EF6">
        <w:t xml:space="preserve"> note</w:t>
      </w:r>
      <w:r w:rsidR="00427EF6">
        <w:t>s</w:t>
      </w:r>
      <w:r w:rsidRPr="00427EF6">
        <w:t xml:space="preserve"> that significant expansion</w:t>
      </w:r>
      <w:r w:rsidR="00232DE5">
        <w:t xml:space="preserve"> in the number</w:t>
      </w:r>
      <w:r w:rsidRPr="00427EF6">
        <w:t xml:space="preserve"> of </w:t>
      </w:r>
      <w:r w:rsidR="00BA029E" w:rsidRPr="00427EF6">
        <w:t xml:space="preserve">new </w:t>
      </w:r>
      <w:r w:rsidRPr="00427EF6">
        <w:t>TLDs</w:t>
      </w:r>
      <w:r w:rsidR="00232DE5">
        <w:t xml:space="preserve"> and the potential for abuse of IDN TLDs and their variants</w:t>
      </w:r>
      <w:r w:rsidR="00BA029E" w:rsidRPr="00427EF6">
        <w:t xml:space="preserve"> </w:t>
      </w:r>
      <w:r w:rsidR="00BD6E8C">
        <w:t>presents</w:t>
      </w:r>
      <w:r w:rsidRPr="00427EF6">
        <w:t xml:space="preserve"> SSR challe</w:t>
      </w:r>
      <w:r w:rsidR="00427EF6">
        <w:t>nges</w:t>
      </w:r>
      <w:r w:rsidR="00775D45">
        <w:t>. However, s</w:t>
      </w:r>
      <w:r w:rsidR="001342A9">
        <w:t xml:space="preserve">trategic objectives </w:t>
      </w:r>
      <w:r w:rsidR="00557EAE">
        <w:t>identified for</w:t>
      </w:r>
      <w:r w:rsidR="001342A9" w:rsidRPr="001342A9">
        <w:t xml:space="preserve"> the </w:t>
      </w:r>
      <w:r w:rsidR="001342A9">
        <w:t xml:space="preserve">SSR </w:t>
      </w:r>
      <w:r w:rsidR="00775D45">
        <w:t>F</w:t>
      </w:r>
      <w:r w:rsidR="001342A9" w:rsidRPr="001342A9">
        <w:t xml:space="preserve">ocus </w:t>
      </w:r>
      <w:r w:rsidR="00775D45">
        <w:t>A</w:t>
      </w:r>
      <w:r w:rsidR="001342A9" w:rsidRPr="001342A9">
        <w:t>rea</w:t>
      </w:r>
      <w:r w:rsidR="00557EAE">
        <w:t xml:space="preserve"> </w:t>
      </w:r>
      <w:r w:rsidR="00B25313">
        <w:t xml:space="preserve">(below) </w:t>
      </w:r>
      <w:r w:rsidR="00CE26FA">
        <w:t>are not specific to</w:t>
      </w:r>
      <w:r w:rsidR="00775D45">
        <w:t xml:space="preserve"> new TLDs:</w:t>
      </w:r>
    </w:p>
    <w:p w14:paraId="00BA990B" w14:textId="77777777" w:rsidR="001342A9" w:rsidRPr="00BD6E8C" w:rsidRDefault="001342A9" w:rsidP="00BD6E8C">
      <w:pPr>
        <w:pStyle w:val="ListBullet2"/>
      </w:pPr>
      <w:r w:rsidRPr="001342A9">
        <w:t>Ma</w:t>
      </w:r>
      <w:r w:rsidRPr="00BD6E8C">
        <w:t>intain and drive DNS availability</w:t>
      </w:r>
    </w:p>
    <w:p w14:paraId="118DF824" w14:textId="77777777" w:rsidR="001342A9" w:rsidRPr="00BD6E8C" w:rsidRDefault="001342A9" w:rsidP="00BD6E8C">
      <w:pPr>
        <w:pStyle w:val="ListBullet2"/>
      </w:pPr>
      <w:r w:rsidRPr="00BD6E8C">
        <w:t>Promote broad DNSSEC adoption</w:t>
      </w:r>
    </w:p>
    <w:p w14:paraId="0E7538F3" w14:textId="77777777" w:rsidR="001342A9" w:rsidRPr="00BD6E8C" w:rsidRDefault="001342A9" w:rsidP="00BD6E8C">
      <w:pPr>
        <w:pStyle w:val="ListBullet2"/>
      </w:pPr>
      <w:r w:rsidRPr="00BD6E8C">
        <w:t>Enhance international DNS cooperation</w:t>
      </w:r>
    </w:p>
    <w:p w14:paraId="42168646" w14:textId="6A877E2C" w:rsidR="001342A9" w:rsidRPr="00BD6E8C" w:rsidRDefault="001342A9" w:rsidP="00BD6E8C">
      <w:pPr>
        <w:pStyle w:val="ListBullet2"/>
      </w:pPr>
      <w:r w:rsidRPr="00BD6E8C">
        <w:t xml:space="preserve">Enhance risk management and resiliency of the three unique </w:t>
      </w:r>
      <w:r w:rsidR="003768FD">
        <w:t xml:space="preserve">sets of </w:t>
      </w:r>
      <w:r w:rsidRPr="00BD6E8C">
        <w:t>identifiers</w:t>
      </w:r>
    </w:p>
    <w:p w14:paraId="752A1244" w14:textId="77777777" w:rsidR="001342A9" w:rsidRPr="001342A9" w:rsidRDefault="001342A9" w:rsidP="00BD6E8C">
      <w:pPr>
        <w:pStyle w:val="ListBullet2"/>
      </w:pPr>
      <w:r w:rsidRPr="00BD6E8C">
        <w:t>Improve resp</w:t>
      </w:r>
      <w:r w:rsidRPr="001342A9">
        <w:t>onses to DNS security incidents</w:t>
      </w:r>
    </w:p>
    <w:p w14:paraId="6A0BB356" w14:textId="77777777" w:rsidR="007401A5" w:rsidRDefault="007401A5" w:rsidP="00BD6E8C">
      <w:r>
        <w:t xml:space="preserve">Instead, strategic objectives identified for the Competition, Consumer Trust, and Consumer Choice Focus Area </w:t>
      </w:r>
      <w:r w:rsidR="005A7949">
        <w:t xml:space="preserve">specifically address </w:t>
      </w:r>
      <w:r w:rsidR="00CE26FA">
        <w:t>r</w:t>
      </w:r>
      <w:r w:rsidR="00705AD6">
        <w:t>olling</w:t>
      </w:r>
      <w:r w:rsidR="005A7949">
        <w:t xml:space="preserve"> out</w:t>
      </w:r>
      <w:r w:rsidR="00705AD6">
        <w:t xml:space="preserve"> </w:t>
      </w:r>
      <w:r w:rsidRPr="007401A5">
        <w:t xml:space="preserve">new TLDs </w:t>
      </w:r>
      <w:r w:rsidR="005A7949">
        <w:t>(</w:t>
      </w:r>
      <w:r w:rsidRPr="007401A5">
        <w:t>including IDNs</w:t>
      </w:r>
      <w:r w:rsidR="005A7949">
        <w:t xml:space="preserve">). </w:t>
      </w:r>
      <w:r w:rsidR="00B25313">
        <w:t xml:space="preserve"> </w:t>
      </w:r>
      <w:r w:rsidR="005A7949">
        <w:t>Associated</w:t>
      </w:r>
      <w:r w:rsidR="00705AD6">
        <w:t xml:space="preserve"> metrics cited by </w:t>
      </w:r>
      <w:r>
        <w:t>the SSR RT:</w:t>
      </w:r>
    </w:p>
    <w:p w14:paraId="5DEBD52A" w14:textId="50F04E85" w:rsidR="007401A5" w:rsidRPr="007401A5" w:rsidRDefault="007401A5" w:rsidP="00BD6E8C">
      <w:pPr>
        <w:pStyle w:val="ListBullet2"/>
      </w:pPr>
      <w:r w:rsidRPr="007401A5">
        <w:t xml:space="preserve">New gTLDs and IDN </w:t>
      </w:r>
      <w:r w:rsidR="009B65BA">
        <w:t>f</w:t>
      </w:r>
      <w:r w:rsidRPr="007401A5">
        <w:t xml:space="preserve">ast </w:t>
      </w:r>
      <w:r w:rsidR="009B65BA">
        <w:t>t</w:t>
      </w:r>
      <w:r w:rsidRPr="007401A5">
        <w:t>rack: Implementation of measures of success that align with ICANN core values and original program objectives</w:t>
      </w:r>
    </w:p>
    <w:p w14:paraId="3B5D8DD1" w14:textId="77777777" w:rsidR="007401A5" w:rsidRPr="007401A5" w:rsidRDefault="007401A5" w:rsidP="00BD6E8C">
      <w:pPr>
        <w:pStyle w:val="ListBullet2"/>
      </w:pPr>
      <w:r w:rsidRPr="007401A5">
        <w:t>Measure effectiveness of Rights Protection Mechanisms in New gTLD Program</w:t>
      </w:r>
    </w:p>
    <w:p w14:paraId="0F165170" w14:textId="77777777" w:rsidR="007401A5" w:rsidRPr="007401A5" w:rsidRDefault="007401A5" w:rsidP="00BD6E8C">
      <w:pPr>
        <w:pStyle w:val="ListBullet2"/>
      </w:pPr>
      <w:r w:rsidRPr="007401A5">
        <w:t>Build, publish and execute a contractual compliance regime for addressing the new expanded TLD space</w:t>
      </w:r>
    </w:p>
    <w:p w14:paraId="663EE63D" w14:textId="77777777" w:rsidR="00705AD6" w:rsidRDefault="00837DCB" w:rsidP="00552790">
      <w:r>
        <w:t>After review</w:t>
      </w:r>
      <w:r w:rsidR="007401A5">
        <w:t>ing</w:t>
      </w:r>
      <w:r>
        <w:t xml:space="preserve"> these </w:t>
      </w:r>
      <w:r w:rsidR="00705AD6">
        <w:t>strategic objectives and metrics, the SSR RT concluded:</w:t>
      </w:r>
    </w:p>
    <w:p w14:paraId="1613A6FA" w14:textId="67E59639" w:rsidR="00705AD6" w:rsidRPr="00414786" w:rsidRDefault="00552790" w:rsidP="00552790">
      <w:pPr>
        <w:pStyle w:val="Quote"/>
      </w:pPr>
      <w:r w:rsidRPr="00552790">
        <w:t>ICANN’s</w:t>
      </w:r>
      <w:r>
        <w:t xml:space="preserve"> </w:t>
      </w:r>
      <w:r w:rsidRPr="00552790">
        <w:t>administration</w:t>
      </w:r>
      <w:r>
        <w:t xml:space="preserve"> </w:t>
      </w:r>
      <w:r w:rsidRPr="00552790">
        <w:t>of</w:t>
      </w:r>
      <w:r>
        <w:t xml:space="preserve"> </w:t>
      </w:r>
      <w:r w:rsidRPr="00552790">
        <w:t>the</w:t>
      </w:r>
      <w:r>
        <w:t xml:space="preserve"> </w:t>
      </w:r>
      <w:r w:rsidRPr="00552790">
        <w:t>new</w:t>
      </w:r>
      <w:r>
        <w:t xml:space="preserve"> </w:t>
      </w:r>
      <w:r w:rsidRPr="00552790">
        <w:t>gTLD</w:t>
      </w:r>
      <w:r>
        <w:t xml:space="preserve"> </w:t>
      </w:r>
      <w:r w:rsidRPr="00552790">
        <w:t>program,</w:t>
      </w:r>
      <w:r>
        <w:t xml:space="preserve"> </w:t>
      </w:r>
      <w:r w:rsidRPr="00552790">
        <w:t>contract</w:t>
      </w:r>
      <w:r>
        <w:t xml:space="preserve"> </w:t>
      </w:r>
      <w:r w:rsidRPr="00552790">
        <w:t>compliance</w:t>
      </w:r>
      <w:r>
        <w:t xml:space="preserve"> </w:t>
      </w:r>
      <w:r w:rsidRPr="00552790">
        <w:t>and</w:t>
      </w:r>
      <w:r>
        <w:t xml:space="preserve"> </w:t>
      </w:r>
      <w:r w:rsidRPr="00552790">
        <w:t>IDN</w:t>
      </w:r>
      <w:r>
        <w:t xml:space="preserve"> </w:t>
      </w:r>
      <w:r w:rsidRPr="00552790">
        <w:t>program</w:t>
      </w:r>
      <w:r>
        <w:t xml:space="preserve"> </w:t>
      </w:r>
      <w:r w:rsidRPr="00552790">
        <w:t>management</w:t>
      </w:r>
      <w:r>
        <w:t xml:space="preserve"> </w:t>
      </w:r>
      <w:r w:rsidRPr="00552790">
        <w:t>are</w:t>
      </w:r>
      <w:r>
        <w:t xml:space="preserve"> </w:t>
      </w:r>
      <w:r w:rsidRPr="00552790">
        <w:t>significant</w:t>
      </w:r>
      <w:r>
        <w:t xml:space="preserve"> SSR</w:t>
      </w:r>
      <w:r w:rsidRPr="00552790">
        <w:t>‐related</w:t>
      </w:r>
      <w:r>
        <w:t xml:space="preserve"> </w:t>
      </w:r>
      <w:r w:rsidRPr="00552790">
        <w:t>issues</w:t>
      </w:r>
      <w:r>
        <w:t xml:space="preserve"> </w:t>
      </w:r>
      <w:r w:rsidRPr="00552790">
        <w:t>that</w:t>
      </w:r>
      <w:r>
        <w:t xml:space="preserve"> </w:t>
      </w:r>
      <w:r w:rsidRPr="00552790">
        <w:t>should</w:t>
      </w:r>
      <w:r>
        <w:t xml:space="preserve"> </w:t>
      </w:r>
      <w:r w:rsidRPr="00552790">
        <w:t>be</w:t>
      </w:r>
      <w:r>
        <w:t xml:space="preserve"> </w:t>
      </w:r>
      <w:r w:rsidRPr="00552790">
        <w:t>prioritized</w:t>
      </w:r>
      <w:r>
        <w:t xml:space="preserve"> </w:t>
      </w:r>
      <w:r w:rsidRPr="00552790">
        <w:t>in</w:t>
      </w:r>
      <w:r>
        <w:t xml:space="preserve"> </w:t>
      </w:r>
      <w:r w:rsidRPr="00552790">
        <w:t>the</w:t>
      </w:r>
      <w:r>
        <w:t xml:space="preserve"> </w:t>
      </w:r>
      <w:r w:rsidRPr="00552790">
        <w:t>SSR</w:t>
      </w:r>
      <w:r>
        <w:t xml:space="preserve"> </w:t>
      </w:r>
      <w:r w:rsidRPr="00552790">
        <w:t>Framework</w:t>
      </w:r>
      <w:r>
        <w:t xml:space="preserve"> </w:t>
      </w:r>
      <w:r w:rsidRPr="00552790">
        <w:t>and</w:t>
      </w:r>
      <w:r>
        <w:t xml:space="preserve"> </w:t>
      </w:r>
      <w:r w:rsidRPr="00552790">
        <w:t>implemented</w:t>
      </w:r>
      <w:r>
        <w:t xml:space="preserve"> </w:t>
      </w:r>
      <w:r w:rsidRPr="00552790">
        <w:t>with</w:t>
      </w:r>
      <w:r>
        <w:t xml:space="preserve"> </w:t>
      </w:r>
      <w:r w:rsidRPr="00552790">
        <w:t>a</w:t>
      </w:r>
      <w:r>
        <w:t xml:space="preserve"> </w:t>
      </w:r>
      <w:r w:rsidRPr="00552790">
        <w:t>more</w:t>
      </w:r>
      <w:r>
        <w:t xml:space="preserve"> </w:t>
      </w:r>
      <w:r w:rsidRPr="00552790">
        <w:t>detailed</w:t>
      </w:r>
      <w:r>
        <w:t xml:space="preserve"> </w:t>
      </w:r>
      <w:r w:rsidRPr="00552790">
        <w:t>set</w:t>
      </w:r>
      <w:r>
        <w:t xml:space="preserve"> </w:t>
      </w:r>
      <w:r w:rsidRPr="00552790">
        <w:t>of</w:t>
      </w:r>
      <w:r>
        <w:t xml:space="preserve"> </w:t>
      </w:r>
      <w:r w:rsidRPr="00552790">
        <w:t>activities</w:t>
      </w:r>
      <w:r>
        <w:t xml:space="preserve"> </w:t>
      </w:r>
      <w:r w:rsidRPr="00552790">
        <w:t>and</w:t>
      </w:r>
      <w:r>
        <w:t xml:space="preserve"> </w:t>
      </w:r>
      <w:r w:rsidRPr="00552790">
        <w:t>objectives.</w:t>
      </w:r>
      <w:r>
        <w:t xml:space="preserve"> </w:t>
      </w:r>
      <w:r w:rsidRPr="00552790">
        <w:t>ICANN</w:t>
      </w:r>
      <w:r>
        <w:t xml:space="preserve"> </w:t>
      </w:r>
      <w:r w:rsidRPr="00552790">
        <w:t>should</w:t>
      </w:r>
      <w:r>
        <w:t xml:space="preserve"> </w:t>
      </w:r>
      <w:r w:rsidRPr="00552790">
        <w:t>proceed</w:t>
      </w:r>
      <w:r>
        <w:t xml:space="preserve"> </w:t>
      </w:r>
      <w:r w:rsidRPr="00552790">
        <w:t>to</w:t>
      </w:r>
      <w:r>
        <w:t xml:space="preserve"> </w:t>
      </w:r>
      <w:r w:rsidRPr="00552790">
        <w:t>develop</w:t>
      </w:r>
      <w:r>
        <w:t xml:space="preserve"> </w:t>
      </w:r>
      <w:r w:rsidRPr="00552790">
        <w:t>and</w:t>
      </w:r>
      <w:r>
        <w:t xml:space="preserve"> </w:t>
      </w:r>
      <w:r w:rsidRPr="00552790">
        <w:t>implement</w:t>
      </w:r>
      <w:r>
        <w:t xml:space="preserve"> </w:t>
      </w:r>
      <w:r w:rsidRPr="00552790">
        <w:t>measures</w:t>
      </w:r>
      <w:r>
        <w:t xml:space="preserve"> </w:t>
      </w:r>
      <w:r w:rsidRPr="00552790">
        <w:t>of</w:t>
      </w:r>
      <w:r>
        <w:t xml:space="preserve"> </w:t>
      </w:r>
      <w:r w:rsidRPr="00552790">
        <w:t>effectiveness</w:t>
      </w:r>
      <w:r>
        <w:t xml:space="preserve"> </w:t>
      </w:r>
      <w:r w:rsidRPr="00552790">
        <w:t>for</w:t>
      </w:r>
      <w:r>
        <w:t xml:space="preserve"> </w:t>
      </w:r>
      <w:r w:rsidRPr="00552790">
        <w:t>these</w:t>
      </w:r>
      <w:r>
        <w:t xml:space="preserve"> </w:t>
      </w:r>
      <w:r w:rsidRPr="00552790">
        <w:t>administrative</w:t>
      </w:r>
      <w:r>
        <w:t xml:space="preserve"> </w:t>
      </w:r>
      <w:r w:rsidRPr="00552790">
        <w:t>issues,</w:t>
      </w:r>
      <w:r>
        <w:t xml:space="preserve"> </w:t>
      </w:r>
      <w:r w:rsidRPr="00552790">
        <w:t>seeking</w:t>
      </w:r>
      <w:r>
        <w:t xml:space="preserve"> </w:t>
      </w:r>
      <w:r w:rsidRPr="00552790">
        <w:t>Community</w:t>
      </w:r>
      <w:r>
        <w:t xml:space="preserve"> </w:t>
      </w:r>
      <w:r w:rsidRPr="00552790">
        <w:t>input,</w:t>
      </w:r>
      <w:r>
        <w:t xml:space="preserve"> </w:t>
      </w:r>
      <w:r w:rsidRPr="00552790">
        <w:t>as</w:t>
      </w:r>
      <w:r>
        <w:t xml:space="preserve"> </w:t>
      </w:r>
      <w:r w:rsidRPr="00552790">
        <w:t>outlined</w:t>
      </w:r>
      <w:r>
        <w:t xml:space="preserve"> </w:t>
      </w:r>
      <w:r w:rsidRPr="00552790">
        <w:t>in</w:t>
      </w:r>
      <w:r>
        <w:t xml:space="preserve"> </w:t>
      </w:r>
      <w:r w:rsidRPr="00552790">
        <w:t>the</w:t>
      </w:r>
      <w:r>
        <w:t xml:space="preserve"> 2012</w:t>
      </w:r>
      <w:r w:rsidRPr="00552790">
        <w:t>‐15</w:t>
      </w:r>
      <w:r>
        <w:t xml:space="preserve"> </w:t>
      </w:r>
      <w:r w:rsidRPr="00552790">
        <w:t>Strategic</w:t>
      </w:r>
      <w:r>
        <w:t xml:space="preserve"> </w:t>
      </w:r>
      <w:r w:rsidRPr="00552790">
        <w:t>Plan.</w:t>
      </w:r>
      <w:r>
        <w:t xml:space="preserve"> </w:t>
      </w:r>
      <w:r w:rsidRPr="00552790">
        <w:t>It</w:t>
      </w:r>
      <w:r>
        <w:t xml:space="preserve"> </w:t>
      </w:r>
      <w:r w:rsidRPr="00552790">
        <w:t>also</w:t>
      </w:r>
      <w:r>
        <w:t xml:space="preserve"> </w:t>
      </w:r>
      <w:r w:rsidRPr="00552790">
        <w:t>should</w:t>
      </w:r>
      <w:r>
        <w:t xml:space="preserve"> </w:t>
      </w:r>
      <w:r w:rsidRPr="00552790">
        <w:t>incorporate</w:t>
      </w:r>
      <w:r>
        <w:t xml:space="preserve"> </w:t>
      </w:r>
      <w:r w:rsidRPr="00552790">
        <w:t>additional</w:t>
      </w:r>
      <w:r>
        <w:t xml:space="preserve"> </w:t>
      </w:r>
      <w:r w:rsidRPr="00552790">
        <w:t>substantive</w:t>
      </w:r>
      <w:r>
        <w:t xml:space="preserve"> </w:t>
      </w:r>
      <w:r w:rsidRPr="00552790">
        <w:t>information</w:t>
      </w:r>
      <w:r>
        <w:t xml:space="preserve"> </w:t>
      </w:r>
      <w:r w:rsidRPr="00552790">
        <w:t>about</w:t>
      </w:r>
      <w:r>
        <w:t xml:space="preserve"> </w:t>
      </w:r>
      <w:r w:rsidRPr="00552790">
        <w:t>these</w:t>
      </w:r>
      <w:r>
        <w:t xml:space="preserve"> </w:t>
      </w:r>
      <w:r w:rsidRPr="00552790">
        <w:t>important</w:t>
      </w:r>
      <w:r>
        <w:t xml:space="preserve"> </w:t>
      </w:r>
      <w:r w:rsidRPr="00552790">
        <w:t>activities</w:t>
      </w:r>
      <w:r>
        <w:t xml:space="preserve"> </w:t>
      </w:r>
      <w:r w:rsidRPr="00552790">
        <w:t>into</w:t>
      </w:r>
      <w:r>
        <w:t xml:space="preserve"> </w:t>
      </w:r>
      <w:r w:rsidRPr="00552790">
        <w:t>the</w:t>
      </w:r>
      <w:r>
        <w:t xml:space="preserve"> </w:t>
      </w:r>
      <w:r w:rsidRPr="00552790">
        <w:t>SSR</w:t>
      </w:r>
      <w:r>
        <w:t xml:space="preserve"> </w:t>
      </w:r>
      <w:r w:rsidRPr="00552790">
        <w:t>Framework</w:t>
      </w:r>
      <w:r>
        <w:t xml:space="preserve"> </w:t>
      </w:r>
      <w:r w:rsidRPr="00552790">
        <w:t>itself.</w:t>
      </w:r>
      <w:r>
        <w:t xml:space="preserve"> </w:t>
      </w:r>
      <w:r w:rsidRPr="00552790">
        <w:t>ICANN</w:t>
      </w:r>
      <w:r>
        <w:t xml:space="preserve"> </w:t>
      </w:r>
      <w:r w:rsidRPr="00552790">
        <w:t>should</w:t>
      </w:r>
      <w:r>
        <w:t xml:space="preserve"> </w:t>
      </w:r>
      <w:r w:rsidRPr="00552790">
        <w:t>add</w:t>
      </w:r>
      <w:r>
        <w:t xml:space="preserve"> </w:t>
      </w:r>
      <w:r w:rsidRPr="00552790">
        <w:t>the</w:t>
      </w:r>
      <w:r>
        <w:t xml:space="preserve"> </w:t>
      </w:r>
      <w:r w:rsidRPr="00552790">
        <w:t>SSR</w:t>
      </w:r>
      <w:r>
        <w:t xml:space="preserve"> </w:t>
      </w:r>
      <w:r w:rsidRPr="00552790">
        <w:t>Framework</w:t>
      </w:r>
      <w:r>
        <w:t xml:space="preserve"> </w:t>
      </w:r>
      <w:r w:rsidRPr="00552790">
        <w:t>(in</w:t>
      </w:r>
      <w:r>
        <w:t xml:space="preserve"> </w:t>
      </w:r>
      <w:r w:rsidRPr="00552790">
        <w:t>evolution),</w:t>
      </w:r>
      <w:r>
        <w:t xml:space="preserve"> </w:t>
      </w:r>
      <w:r w:rsidRPr="00552790">
        <w:t>metrics,</w:t>
      </w:r>
      <w:r>
        <w:t xml:space="preserve"> </w:t>
      </w:r>
      <w:r w:rsidRPr="00552790">
        <w:t>goals,</w:t>
      </w:r>
      <w:r>
        <w:t xml:space="preserve"> </w:t>
      </w:r>
      <w:r w:rsidRPr="00552790">
        <w:t>and</w:t>
      </w:r>
      <w:r>
        <w:t xml:space="preserve"> </w:t>
      </w:r>
      <w:r w:rsidRPr="00552790">
        <w:t>impact</w:t>
      </w:r>
      <w:r>
        <w:t xml:space="preserve"> </w:t>
      </w:r>
      <w:r w:rsidRPr="00552790">
        <w:t>assessment</w:t>
      </w:r>
      <w:r>
        <w:t xml:space="preserve"> </w:t>
      </w:r>
      <w:r w:rsidRPr="00552790">
        <w:t>in</w:t>
      </w:r>
      <w:r>
        <w:t xml:space="preserve"> </w:t>
      </w:r>
      <w:r w:rsidRPr="00552790">
        <w:t>its</w:t>
      </w:r>
      <w:r>
        <w:t xml:space="preserve"> </w:t>
      </w:r>
      <w:r w:rsidRPr="00552790">
        <w:t>management</w:t>
      </w:r>
      <w:r>
        <w:t xml:space="preserve"> </w:t>
      </w:r>
      <w:r w:rsidRPr="00552790">
        <w:t>of</w:t>
      </w:r>
      <w:r>
        <w:t xml:space="preserve"> </w:t>
      </w:r>
      <w:r w:rsidRPr="00552790">
        <w:t>the</w:t>
      </w:r>
      <w:r>
        <w:t xml:space="preserve"> new</w:t>
      </w:r>
      <w:r w:rsidRPr="00552790">
        <w:t>‐gTLD</w:t>
      </w:r>
      <w:r>
        <w:t xml:space="preserve"> </w:t>
      </w:r>
      <w:r w:rsidRPr="00552790">
        <w:t>program.</w:t>
      </w:r>
    </w:p>
    <w:p w14:paraId="0AF97F1E" w14:textId="034EE174" w:rsidR="00557EAE" w:rsidRDefault="00705AD6" w:rsidP="00552790">
      <w:r>
        <w:t>Th</w:t>
      </w:r>
      <w:r w:rsidR="008941D2">
        <w:t>is</w:t>
      </w:r>
      <w:r>
        <w:t xml:space="preserve"> </w:t>
      </w:r>
      <w:r w:rsidR="00455092">
        <w:t>SSR RT finding</w:t>
      </w:r>
      <w:r>
        <w:t xml:space="preserve"> </w:t>
      </w:r>
      <w:r w:rsidR="00B25313">
        <w:t>was</w:t>
      </w:r>
      <w:r w:rsidR="005A7949">
        <w:t xml:space="preserve"> the impetus behind </w:t>
      </w:r>
      <w:r w:rsidR="00BD6E8C">
        <w:t xml:space="preserve">Recommendation </w:t>
      </w:r>
      <w:r>
        <w:t>11:</w:t>
      </w:r>
    </w:p>
    <w:p w14:paraId="208E6184" w14:textId="21D003F7" w:rsidR="00705AD6" w:rsidRDefault="00BD6E8C" w:rsidP="00BD6E8C">
      <w:pPr>
        <w:pStyle w:val="Quote"/>
      </w:pPr>
      <w:r>
        <w:t xml:space="preserve">ICANN should </w:t>
      </w:r>
      <w:r w:rsidRPr="00BD6E8C">
        <w:t>finalize and implement measures of success for new gTLDs and IDN fast track that expressly relate to its SSR-related program objectives, including measurements for the effectiveness of mechanisms to mitigate domain name abuse.</w:t>
      </w:r>
    </w:p>
    <w:p w14:paraId="113FC099" w14:textId="77777777" w:rsidR="00B62FD9" w:rsidRDefault="00D6198D" w:rsidP="009151BA">
      <w:pPr>
        <w:pStyle w:val="Heading1"/>
      </w:pPr>
      <w:bookmarkStart w:id="2" w:name="_2._Inventory_of"/>
      <w:bookmarkEnd w:id="2"/>
      <w:r>
        <w:lastRenderedPageBreak/>
        <w:t xml:space="preserve">2. </w:t>
      </w:r>
      <w:r w:rsidR="002831C4">
        <w:t>Inventory</w:t>
      </w:r>
      <w:r>
        <w:t xml:space="preserve"> of</w:t>
      </w:r>
      <w:r w:rsidR="002831C4">
        <w:t xml:space="preserve"> </w:t>
      </w:r>
      <w:r w:rsidR="00C42128">
        <w:t xml:space="preserve">Potentially-Relevant </w:t>
      </w:r>
      <w:r w:rsidR="00455092" w:rsidRPr="00B25313">
        <w:t>ICANN Activities</w:t>
      </w:r>
    </w:p>
    <w:p w14:paraId="2FB0A25E" w14:textId="11906B25" w:rsidR="006D6B97" w:rsidRDefault="006D6B97" w:rsidP="006D6B97">
      <w:r>
        <w:t>Because neither the new</w:t>
      </w:r>
      <w:r w:rsidR="003768FD">
        <w:t xml:space="preserve"> </w:t>
      </w:r>
      <w:r>
        <w:t>gTLD program nor the IDN ccTLD Fast Track program has clearly defined SSR-related metrics, ICANN staff believe the SSR RT2 should focus on two particularly relevant ICANN activities:</w:t>
      </w:r>
    </w:p>
    <w:p w14:paraId="286974DF" w14:textId="239DBBD3" w:rsidR="006D6B97" w:rsidRDefault="00B20252" w:rsidP="00A94D2B">
      <w:pPr>
        <w:pStyle w:val="ListBullet2"/>
      </w:pPr>
      <w:r>
        <w:t>t</w:t>
      </w:r>
      <w:r w:rsidR="006D6B97">
        <w:t>he  Competition, Consumer Choice, and Consumer Trust Review, for which</w:t>
      </w:r>
      <w:r w:rsidR="00A94D2B">
        <w:t xml:space="preserve"> the Review Team has compiled </w:t>
      </w:r>
      <w:hyperlink r:id="rId13" w:history="1">
        <w:r w:rsidR="00A94D2B" w:rsidRPr="00A94D2B">
          <w:rPr>
            <w:rStyle w:val="Hyperlink"/>
            <w:u w:val="none"/>
          </w:rPr>
          <w:t>Studies, Research, and Background Materials</w:t>
        </w:r>
      </w:hyperlink>
      <w:r w:rsidR="00A94D2B">
        <w:t xml:space="preserve"> that span many of the topics and issues that concern Security, Stability, and Resilience;</w:t>
      </w:r>
      <w:r>
        <w:rPr>
          <w:rStyle w:val="FootnoteReference"/>
        </w:rPr>
        <w:footnoteReference w:id="1"/>
      </w:r>
      <w:r w:rsidR="00A94D2B">
        <w:t xml:space="preserve"> and</w:t>
      </w:r>
    </w:p>
    <w:p w14:paraId="1EAEE5CD" w14:textId="2521573B" w:rsidR="00A94D2B" w:rsidRDefault="00B20252" w:rsidP="00A94D2B">
      <w:pPr>
        <w:pStyle w:val="ListBullet2"/>
      </w:pPr>
      <w:r>
        <w:t xml:space="preserve">the </w:t>
      </w:r>
      <w:r w:rsidRPr="00B20252">
        <w:t>Identifier Technology Health Indicators</w:t>
      </w:r>
      <w:r>
        <w:t xml:space="preserve"> (</w:t>
      </w:r>
      <w:hyperlink r:id="rId14" w:history="1">
        <w:r w:rsidRPr="00B20252">
          <w:rPr>
            <w:rStyle w:val="Hyperlink"/>
            <w:u w:val="none"/>
          </w:rPr>
          <w:t>ITHI</w:t>
        </w:r>
      </w:hyperlink>
      <w:r>
        <w:t xml:space="preserve">) project </w:t>
      </w:r>
      <w:r w:rsidR="005E621F">
        <w:t>of the Research and Analytics team in</w:t>
      </w:r>
      <w:r>
        <w:t xml:space="preserve"> ICANN’s</w:t>
      </w:r>
      <w:r w:rsidR="003768FD" w:rsidDel="003768FD">
        <w:t xml:space="preserve"> </w:t>
      </w:r>
      <w:r w:rsidR="005E621F">
        <w:t>Office of the CTO.</w:t>
      </w:r>
    </w:p>
    <w:p w14:paraId="06A9EBDB" w14:textId="526493EB" w:rsidR="00B62FD9" w:rsidRPr="004F11A7" w:rsidRDefault="00BC5455" w:rsidP="006D6B97">
      <w:r>
        <w:t xml:space="preserve">ICANN </w:t>
      </w:r>
      <w:r w:rsidR="001E6644">
        <w:t xml:space="preserve">staff </w:t>
      </w:r>
      <w:r>
        <w:t>found</w:t>
      </w:r>
      <w:r w:rsidR="00C43ECF">
        <w:t xml:space="preserve"> </w:t>
      </w:r>
      <w:r w:rsidR="006D6B97">
        <w:t>many</w:t>
      </w:r>
      <w:r w:rsidR="00B20252">
        <w:t xml:space="preserve"> other</w:t>
      </w:r>
      <w:r w:rsidR="00455092" w:rsidRPr="00414786">
        <w:t xml:space="preserve"> activities </w:t>
      </w:r>
      <w:r w:rsidR="00455092">
        <w:t>within</w:t>
      </w:r>
      <w:r w:rsidR="00455092" w:rsidRPr="00414786">
        <w:t xml:space="preserve"> </w:t>
      </w:r>
      <w:r w:rsidR="001752F5">
        <w:t xml:space="preserve">multiple </w:t>
      </w:r>
      <w:r w:rsidR="00455092" w:rsidRPr="00414786">
        <w:t xml:space="preserve">ICANN </w:t>
      </w:r>
      <w:r w:rsidR="001752F5">
        <w:t>departments</w:t>
      </w:r>
      <w:r w:rsidR="00B20252">
        <w:t xml:space="preserve"> </w:t>
      </w:r>
      <w:r>
        <w:t xml:space="preserve">have the potential to </w:t>
      </w:r>
      <w:r w:rsidR="00455092" w:rsidRPr="00414786">
        <w:t xml:space="preserve">support </w:t>
      </w:r>
      <w:r w:rsidR="002831C4">
        <w:t xml:space="preserve">to-be-defined </w:t>
      </w:r>
      <w:r w:rsidR="00455092">
        <w:t>SSR objectives for</w:t>
      </w:r>
      <w:r w:rsidR="006D6B97">
        <w:t xml:space="preserve"> the</w:t>
      </w:r>
      <w:r w:rsidR="00455092">
        <w:t xml:space="preserve"> new gTLD and IDN </w:t>
      </w:r>
      <w:r w:rsidR="006D6B97">
        <w:t>ccTLD Fast Track</w:t>
      </w:r>
      <w:r w:rsidR="00455092">
        <w:t xml:space="preserve"> programs</w:t>
      </w:r>
      <w:r w:rsidR="00C43ECF">
        <w:t>.</w:t>
      </w:r>
      <w:r w:rsidR="004F11A7">
        <w:t xml:space="preserve"> </w:t>
      </w:r>
      <w:r>
        <w:t xml:space="preserve">In the </w:t>
      </w:r>
      <w:r w:rsidR="002831C4">
        <w:t>table below</w:t>
      </w:r>
      <w:r w:rsidR="00C02A6B">
        <w:t xml:space="preserve">, </w:t>
      </w:r>
      <w:r>
        <w:t xml:space="preserve">potential relevance is explored for each activity and </w:t>
      </w:r>
      <w:r w:rsidR="00C02A6B">
        <w:t xml:space="preserve">links are </w:t>
      </w:r>
      <w:r>
        <w:t>provided</w:t>
      </w:r>
      <w:r w:rsidR="00C02A6B">
        <w:t xml:space="preserve"> to facilitate further</w:t>
      </w:r>
      <w:r w:rsidR="00376FDB">
        <w:t xml:space="preserve"> consideration.</w:t>
      </w:r>
      <w:r w:rsidR="00D6198D">
        <w:t xml:space="preserve"> </w:t>
      </w:r>
      <w:r w:rsidR="00E3743E">
        <w:t>T</w:t>
      </w:r>
      <w:r w:rsidR="00C02A6B">
        <w:t xml:space="preserve">his initial inventory is based </w:t>
      </w:r>
      <w:r w:rsidR="004F11A7">
        <w:t>on</w:t>
      </w:r>
      <w:r w:rsidR="00C02A6B">
        <w:t xml:space="preserve"> information </w:t>
      </w:r>
      <w:r w:rsidR="00376FDB">
        <w:t>gleaned from</w:t>
      </w:r>
      <w:r w:rsidR="00C02A6B">
        <w:t xml:space="preserve"> ICANN’s public website, selected ICANN internal documents, and input obtained from ICANN staff responsible for </w:t>
      </w:r>
      <w:r w:rsidR="002831C4">
        <w:t xml:space="preserve">these </w:t>
      </w:r>
      <w:r w:rsidR="00C02A6B">
        <w:t>activit</w:t>
      </w:r>
      <w:r w:rsidR="002831C4">
        <w:t>ies</w:t>
      </w:r>
      <w:r w:rsidR="00C02A6B">
        <w:t>.</w:t>
      </w:r>
      <w:r w:rsidR="000264C7">
        <w:rPr>
          <w:rStyle w:val="FootnoteReference"/>
          <w:rFonts w:ascii="Tahoma" w:hAnsi="Tahoma" w:cs="Tahoma"/>
        </w:rPr>
        <w:footnoteReference w:id="2"/>
      </w:r>
    </w:p>
    <w:tbl>
      <w:tblPr>
        <w:tblStyle w:val="TableGrid"/>
        <w:tblW w:w="0" w:type="auto"/>
        <w:tblLayout w:type="fixed"/>
        <w:tblLook w:val="04A0" w:firstRow="1" w:lastRow="0" w:firstColumn="1" w:lastColumn="0" w:noHBand="0" w:noVBand="1"/>
      </w:tblPr>
      <w:tblGrid>
        <w:gridCol w:w="4428"/>
        <w:gridCol w:w="5130"/>
      </w:tblGrid>
      <w:tr w:rsidR="00D53B3C" w:rsidRPr="000D7C0B" w14:paraId="01E13BD4" w14:textId="77777777" w:rsidTr="00C42128">
        <w:trPr>
          <w:tblHeader/>
        </w:trPr>
        <w:tc>
          <w:tcPr>
            <w:tcW w:w="4428" w:type="dxa"/>
            <w:shd w:val="clear" w:color="auto" w:fill="4F81BD" w:themeFill="accent1"/>
          </w:tcPr>
          <w:p w14:paraId="3FC9D5B9" w14:textId="298F3651" w:rsidR="00D53B3C" w:rsidRPr="00395693" w:rsidRDefault="00D53B3C" w:rsidP="00414786">
            <w:pPr>
              <w:rPr>
                <w:rFonts w:cs="Tahoma"/>
                <w:color w:val="FFFFFF" w:themeColor="background1"/>
                <w:sz w:val="20"/>
                <w:szCs w:val="20"/>
              </w:rPr>
            </w:pPr>
            <w:r w:rsidRPr="00395693">
              <w:rPr>
                <w:rFonts w:cs="Tahoma"/>
                <w:color w:val="FFFFFF" w:themeColor="background1"/>
                <w:sz w:val="20"/>
                <w:szCs w:val="20"/>
              </w:rPr>
              <w:t>ICANN Activity</w:t>
            </w:r>
          </w:p>
        </w:tc>
        <w:tc>
          <w:tcPr>
            <w:tcW w:w="5130" w:type="dxa"/>
            <w:shd w:val="clear" w:color="auto" w:fill="4F81BD" w:themeFill="accent1"/>
          </w:tcPr>
          <w:p w14:paraId="3D18F7A5" w14:textId="77777777" w:rsidR="00D53B3C" w:rsidRPr="00395693" w:rsidRDefault="00D53B3C" w:rsidP="00414786">
            <w:pPr>
              <w:rPr>
                <w:rFonts w:cs="Tahoma"/>
                <w:color w:val="FFFFFF" w:themeColor="background1"/>
                <w:sz w:val="20"/>
                <w:szCs w:val="20"/>
              </w:rPr>
            </w:pPr>
            <w:r w:rsidRPr="00395693">
              <w:rPr>
                <w:rFonts w:cs="Tahoma"/>
                <w:color w:val="FFFFFF" w:themeColor="background1"/>
                <w:sz w:val="20"/>
                <w:szCs w:val="20"/>
              </w:rPr>
              <w:t>Potential Relevance to Recommendation #11</w:t>
            </w:r>
          </w:p>
        </w:tc>
      </w:tr>
      <w:tr w:rsidR="00D53B3C" w:rsidRPr="000D7C0B" w14:paraId="718CD935" w14:textId="77777777" w:rsidTr="00D53B3C">
        <w:tc>
          <w:tcPr>
            <w:tcW w:w="4428" w:type="dxa"/>
            <w:shd w:val="clear" w:color="auto" w:fill="F2F2F2" w:themeFill="background1" w:themeFillShade="F2"/>
          </w:tcPr>
          <w:p w14:paraId="38C0E10C" w14:textId="77777777" w:rsidR="00D53B3C" w:rsidRPr="00B25203" w:rsidRDefault="00C667FC" w:rsidP="00414786">
            <w:pPr>
              <w:rPr>
                <w:rFonts w:cs="Tahoma"/>
                <w:b/>
                <w:sz w:val="20"/>
                <w:szCs w:val="20"/>
              </w:rPr>
            </w:pPr>
            <w:hyperlink r:id="rId15" w:history="1">
              <w:r w:rsidR="00D53B3C" w:rsidRPr="00B25203">
                <w:rPr>
                  <w:rStyle w:val="Hyperlink"/>
                  <w:rFonts w:cs="Tahoma"/>
                  <w:b/>
                  <w:sz w:val="20"/>
                  <w:szCs w:val="20"/>
                </w:rPr>
                <w:t>New gTLD Program</w:t>
              </w:r>
            </w:hyperlink>
          </w:p>
        </w:tc>
        <w:tc>
          <w:tcPr>
            <w:tcW w:w="5130" w:type="dxa"/>
            <w:shd w:val="clear" w:color="auto" w:fill="F2F2F2" w:themeFill="background1" w:themeFillShade="F2"/>
          </w:tcPr>
          <w:p w14:paraId="5A866991" w14:textId="77777777" w:rsidR="00D53B3C" w:rsidRPr="00B25203" w:rsidRDefault="00B3639B" w:rsidP="00414786">
            <w:pPr>
              <w:rPr>
                <w:rFonts w:cs="Tahoma"/>
                <w:b/>
                <w:sz w:val="20"/>
                <w:szCs w:val="20"/>
              </w:rPr>
            </w:pPr>
            <w:r w:rsidRPr="00B25203">
              <w:rPr>
                <w:rFonts w:cs="Tahoma"/>
                <w:b/>
                <w:sz w:val="20"/>
                <w:szCs w:val="20"/>
              </w:rPr>
              <w:t>Potentially-relevant activities include…</w:t>
            </w:r>
          </w:p>
        </w:tc>
      </w:tr>
      <w:tr w:rsidR="00D53B3C" w:rsidRPr="000D7C0B" w14:paraId="09C360D3" w14:textId="77777777" w:rsidTr="00D53B3C">
        <w:tc>
          <w:tcPr>
            <w:tcW w:w="4428" w:type="dxa"/>
          </w:tcPr>
          <w:p w14:paraId="4375B7EC" w14:textId="77777777" w:rsidR="00D53B3C" w:rsidRPr="000D7C0B" w:rsidRDefault="00C667FC" w:rsidP="00235186">
            <w:pPr>
              <w:rPr>
                <w:sz w:val="20"/>
                <w:szCs w:val="20"/>
              </w:rPr>
            </w:pPr>
            <w:hyperlink r:id="rId16" w:history="1">
              <w:r w:rsidR="00D53B3C" w:rsidRPr="00DB1F42">
                <w:rPr>
                  <w:rStyle w:val="Hyperlink"/>
                  <w:sz w:val="20"/>
                  <w:szCs w:val="20"/>
                </w:rPr>
                <w:t>DNS Stability Panel (DSP)</w:t>
              </w:r>
            </w:hyperlink>
          </w:p>
        </w:tc>
        <w:tc>
          <w:tcPr>
            <w:tcW w:w="5130" w:type="dxa"/>
          </w:tcPr>
          <w:p w14:paraId="161DA158" w14:textId="23EEA565" w:rsidR="00D53B3C" w:rsidRPr="000D7C0B" w:rsidRDefault="002831C4" w:rsidP="00AF44DD">
            <w:pPr>
              <w:rPr>
                <w:rFonts w:cs="Tahoma"/>
                <w:sz w:val="20"/>
                <w:szCs w:val="20"/>
              </w:rPr>
            </w:pPr>
            <w:r>
              <w:rPr>
                <w:rFonts w:cs="Tahoma"/>
                <w:sz w:val="20"/>
                <w:szCs w:val="20"/>
              </w:rPr>
              <w:t xml:space="preserve">This panel </w:t>
            </w:r>
            <w:r w:rsidR="000E1285">
              <w:rPr>
                <w:rFonts w:cs="Tahoma"/>
                <w:sz w:val="20"/>
                <w:szCs w:val="20"/>
              </w:rPr>
              <w:t>evaluates</w:t>
            </w:r>
            <w:r w:rsidR="00D53B3C" w:rsidRPr="000D7C0B">
              <w:rPr>
                <w:rFonts w:cs="Tahoma"/>
                <w:sz w:val="20"/>
                <w:szCs w:val="20"/>
              </w:rPr>
              <w:t xml:space="preserve"> </w:t>
            </w:r>
            <w:r w:rsidR="002C71BA">
              <w:rPr>
                <w:rFonts w:cs="Tahoma"/>
                <w:sz w:val="20"/>
                <w:szCs w:val="20"/>
              </w:rPr>
              <w:t xml:space="preserve">all </w:t>
            </w:r>
            <w:r w:rsidR="00D53B3C" w:rsidRPr="000D7C0B">
              <w:rPr>
                <w:rFonts w:cs="Tahoma"/>
                <w:sz w:val="20"/>
                <w:szCs w:val="20"/>
              </w:rPr>
              <w:t>applied-for new gTLD strings</w:t>
            </w:r>
            <w:r>
              <w:rPr>
                <w:rFonts w:cs="Tahoma"/>
                <w:sz w:val="20"/>
                <w:szCs w:val="20"/>
              </w:rPr>
              <w:t xml:space="preserve"> </w:t>
            </w:r>
            <w:r w:rsidRPr="002831C4">
              <w:rPr>
                <w:rFonts w:cs="Tahoma"/>
                <w:sz w:val="20"/>
                <w:szCs w:val="20"/>
              </w:rPr>
              <w:t xml:space="preserve">to determine whether the string complies with </w:t>
            </w:r>
            <w:r w:rsidR="000E1285">
              <w:rPr>
                <w:rFonts w:cs="Tahoma"/>
                <w:sz w:val="20"/>
                <w:szCs w:val="20"/>
              </w:rPr>
              <w:t xml:space="preserve">gTLD </w:t>
            </w:r>
            <w:r w:rsidRPr="002831C4">
              <w:rPr>
                <w:rFonts w:cs="Tahoma"/>
                <w:sz w:val="20"/>
                <w:szCs w:val="20"/>
              </w:rPr>
              <w:t xml:space="preserve">Applicant Guidebook and </w:t>
            </w:r>
            <w:r w:rsidR="000E1285">
              <w:rPr>
                <w:rFonts w:cs="Tahoma"/>
                <w:sz w:val="20"/>
                <w:szCs w:val="20"/>
              </w:rPr>
              <w:t>if</w:t>
            </w:r>
            <w:r w:rsidRPr="002831C4">
              <w:rPr>
                <w:rFonts w:cs="Tahoma"/>
                <w:sz w:val="20"/>
                <w:szCs w:val="20"/>
              </w:rPr>
              <w:t xml:space="preserve"> delegation of the string as a TLD label would raise significant security or stability issues</w:t>
            </w:r>
            <w:r w:rsidR="000E1285">
              <w:rPr>
                <w:rFonts w:cs="Tahoma"/>
                <w:sz w:val="20"/>
                <w:szCs w:val="20"/>
              </w:rPr>
              <w:t>.</w:t>
            </w:r>
          </w:p>
        </w:tc>
      </w:tr>
      <w:tr w:rsidR="00D53B3C" w:rsidRPr="000D7C0B" w14:paraId="10CABED8" w14:textId="77777777" w:rsidTr="00D53B3C">
        <w:tc>
          <w:tcPr>
            <w:tcW w:w="4428" w:type="dxa"/>
          </w:tcPr>
          <w:p w14:paraId="27662671" w14:textId="77777777" w:rsidR="00D53B3C" w:rsidRPr="000D7C0B" w:rsidRDefault="00C667FC" w:rsidP="00235186">
            <w:pPr>
              <w:rPr>
                <w:sz w:val="20"/>
                <w:szCs w:val="20"/>
              </w:rPr>
            </w:pPr>
            <w:hyperlink r:id="rId17" w:history="1">
              <w:r w:rsidR="00D53B3C" w:rsidRPr="00DB1F42">
                <w:rPr>
                  <w:rStyle w:val="Hyperlink"/>
                  <w:sz w:val="20"/>
                  <w:szCs w:val="20"/>
                </w:rPr>
                <w:t>String Similarity Evaluation Panel</w:t>
              </w:r>
            </w:hyperlink>
          </w:p>
        </w:tc>
        <w:tc>
          <w:tcPr>
            <w:tcW w:w="5130" w:type="dxa"/>
          </w:tcPr>
          <w:p w14:paraId="14DD81D7" w14:textId="77777777" w:rsidR="00D53B3C" w:rsidRPr="000D7C0B" w:rsidRDefault="000E1285" w:rsidP="005E63BD">
            <w:pPr>
              <w:rPr>
                <w:rFonts w:cs="Tahoma"/>
                <w:sz w:val="20"/>
                <w:szCs w:val="20"/>
              </w:rPr>
            </w:pPr>
            <w:r>
              <w:rPr>
                <w:rFonts w:cs="Tahoma"/>
                <w:sz w:val="20"/>
                <w:szCs w:val="20"/>
              </w:rPr>
              <w:t xml:space="preserve">This panel </w:t>
            </w:r>
            <w:r w:rsidR="002C71BA">
              <w:rPr>
                <w:rFonts w:cs="Tahoma"/>
                <w:sz w:val="20"/>
                <w:szCs w:val="20"/>
              </w:rPr>
              <w:t>conducts</w:t>
            </w:r>
            <w:r>
              <w:rPr>
                <w:rFonts w:cs="Tahoma"/>
                <w:sz w:val="20"/>
                <w:szCs w:val="20"/>
              </w:rPr>
              <w:t xml:space="preserve"> s</w:t>
            </w:r>
            <w:r w:rsidR="00D53B3C" w:rsidRPr="000D7C0B">
              <w:rPr>
                <w:rFonts w:cs="Tahoma"/>
                <w:sz w:val="20"/>
                <w:szCs w:val="20"/>
              </w:rPr>
              <w:t xml:space="preserve">tring similarity review against existing, reserved and </w:t>
            </w:r>
            <w:r w:rsidR="002C71BA">
              <w:rPr>
                <w:rFonts w:cs="Tahoma"/>
                <w:sz w:val="20"/>
                <w:szCs w:val="20"/>
              </w:rPr>
              <w:t xml:space="preserve">all </w:t>
            </w:r>
            <w:r w:rsidR="00D53B3C" w:rsidRPr="000D7C0B">
              <w:rPr>
                <w:rFonts w:cs="Tahoma"/>
                <w:sz w:val="20"/>
                <w:szCs w:val="20"/>
              </w:rPr>
              <w:t xml:space="preserve">applied-for </w:t>
            </w:r>
            <w:r>
              <w:rPr>
                <w:rFonts w:cs="Tahoma"/>
                <w:sz w:val="20"/>
                <w:szCs w:val="20"/>
              </w:rPr>
              <w:t xml:space="preserve">new gTLD </w:t>
            </w:r>
            <w:r w:rsidR="00D53B3C" w:rsidRPr="000D7C0B">
              <w:rPr>
                <w:rFonts w:cs="Tahoma"/>
                <w:sz w:val="20"/>
                <w:szCs w:val="20"/>
              </w:rPr>
              <w:t>labels</w:t>
            </w:r>
            <w:r>
              <w:rPr>
                <w:rFonts w:cs="Tahoma"/>
                <w:sz w:val="20"/>
                <w:szCs w:val="20"/>
              </w:rPr>
              <w:t xml:space="preserve">, determining whether </w:t>
            </w:r>
            <w:r w:rsidR="002C71BA">
              <w:rPr>
                <w:rFonts w:cs="Tahoma"/>
                <w:sz w:val="20"/>
                <w:szCs w:val="20"/>
              </w:rPr>
              <w:t xml:space="preserve">applied-for </w:t>
            </w:r>
            <w:r>
              <w:rPr>
                <w:rFonts w:cs="Tahoma"/>
                <w:sz w:val="20"/>
                <w:szCs w:val="20"/>
              </w:rPr>
              <w:t xml:space="preserve">strings </w:t>
            </w:r>
            <w:r w:rsidRPr="000E1285">
              <w:rPr>
                <w:rFonts w:cs="Tahoma"/>
                <w:sz w:val="20"/>
                <w:szCs w:val="20"/>
              </w:rPr>
              <w:t>are so similar that they create a probability of user confusion if delegated into the root zone</w:t>
            </w:r>
            <w:r w:rsidR="00415004">
              <w:rPr>
                <w:rFonts w:cs="Tahoma"/>
                <w:sz w:val="20"/>
                <w:szCs w:val="20"/>
              </w:rPr>
              <w:t xml:space="preserve"> – a factor that </w:t>
            </w:r>
            <w:r w:rsidR="005E63BD">
              <w:rPr>
                <w:rFonts w:cs="Tahoma"/>
                <w:sz w:val="20"/>
                <w:szCs w:val="20"/>
              </w:rPr>
              <w:t xml:space="preserve">may </w:t>
            </w:r>
            <w:r w:rsidR="00415004">
              <w:rPr>
                <w:rFonts w:cs="Tahoma"/>
                <w:sz w:val="20"/>
                <w:szCs w:val="20"/>
              </w:rPr>
              <w:t>contribute to phishing</w:t>
            </w:r>
            <w:r w:rsidRPr="000E1285">
              <w:rPr>
                <w:rFonts w:cs="Tahoma"/>
                <w:sz w:val="20"/>
                <w:szCs w:val="20"/>
              </w:rPr>
              <w:t>.</w:t>
            </w:r>
          </w:p>
        </w:tc>
      </w:tr>
      <w:tr w:rsidR="00D53B3C" w:rsidRPr="000D7C0B" w14:paraId="03791AB9" w14:textId="77777777" w:rsidTr="00D53B3C">
        <w:tc>
          <w:tcPr>
            <w:tcW w:w="4428" w:type="dxa"/>
          </w:tcPr>
          <w:p w14:paraId="6408A55F" w14:textId="77777777" w:rsidR="00D53B3C" w:rsidRPr="000D7C0B" w:rsidRDefault="00C667FC" w:rsidP="00235186">
            <w:pPr>
              <w:rPr>
                <w:sz w:val="20"/>
                <w:szCs w:val="20"/>
              </w:rPr>
            </w:pPr>
            <w:hyperlink r:id="rId18" w:history="1">
              <w:r w:rsidR="00D53B3C" w:rsidRPr="00395693">
                <w:rPr>
                  <w:rStyle w:val="Hyperlink"/>
                  <w:sz w:val="20"/>
                  <w:szCs w:val="20"/>
                </w:rPr>
                <w:t>Legal Rights Objection (LRO)</w:t>
              </w:r>
            </w:hyperlink>
          </w:p>
        </w:tc>
        <w:tc>
          <w:tcPr>
            <w:tcW w:w="5130" w:type="dxa"/>
          </w:tcPr>
          <w:p w14:paraId="3ABD191C" w14:textId="77777777" w:rsidR="00D53B3C" w:rsidRPr="000D7C0B" w:rsidRDefault="00415004" w:rsidP="006637E4">
            <w:pPr>
              <w:rPr>
                <w:rFonts w:cs="Tahoma"/>
                <w:sz w:val="20"/>
                <w:szCs w:val="20"/>
              </w:rPr>
            </w:pPr>
            <w:r>
              <w:rPr>
                <w:rFonts w:cs="Tahoma"/>
                <w:sz w:val="20"/>
                <w:szCs w:val="20"/>
              </w:rPr>
              <w:t>B</w:t>
            </w:r>
            <w:r w:rsidRPr="00415004">
              <w:rPr>
                <w:rFonts w:cs="Tahoma"/>
                <w:sz w:val="20"/>
                <w:szCs w:val="20"/>
              </w:rPr>
              <w:t xml:space="preserve">usinesses, individuals, governmental entities and communities </w:t>
            </w:r>
            <w:r>
              <w:rPr>
                <w:rFonts w:cs="Tahoma"/>
                <w:sz w:val="20"/>
                <w:szCs w:val="20"/>
              </w:rPr>
              <w:t xml:space="preserve">have </w:t>
            </w:r>
            <w:r w:rsidRPr="00415004">
              <w:rPr>
                <w:rFonts w:cs="Tahoma"/>
                <w:sz w:val="20"/>
                <w:szCs w:val="20"/>
              </w:rPr>
              <w:t>an opportunity to advance arguments against introducing certain new gTLDs</w:t>
            </w:r>
            <w:r>
              <w:rPr>
                <w:rFonts w:cs="Tahoma"/>
                <w:sz w:val="20"/>
                <w:szCs w:val="20"/>
              </w:rPr>
              <w:t>, including this</w:t>
            </w:r>
            <w:r w:rsidR="006637E4">
              <w:rPr>
                <w:rFonts w:cs="Tahoma"/>
                <w:sz w:val="20"/>
                <w:szCs w:val="20"/>
              </w:rPr>
              <w:t xml:space="preserve"> new</w:t>
            </w:r>
            <w:r>
              <w:rPr>
                <w:rFonts w:cs="Tahoma"/>
                <w:sz w:val="20"/>
                <w:szCs w:val="20"/>
              </w:rPr>
              <w:t xml:space="preserve"> LRO process to </w:t>
            </w:r>
            <w:r w:rsidR="006637E4">
              <w:rPr>
                <w:rFonts w:cs="Tahoma"/>
                <w:sz w:val="20"/>
                <w:szCs w:val="20"/>
              </w:rPr>
              <w:t>handle</w:t>
            </w:r>
            <w:r>
              <w:rPr>
                <w:rFonts w:cs="Tahoma"/>
                <w:sz w:val="20"/>
                <w:szCs w:val="20"/>
              </w:rPr>
              <w:t xml:space="preserve"> cases where the applied-for s</w:t>
            </w:r>
            <w:r w:rsidRPr="00415004">
              <w:rPr>
                <w:rFonts w:cs="Tahoma"/>
                <w:sz w:val="20"/>
                <w:szCs w:val="20"/>
              </w:rPr>
              <w:t xml:space="preserve">tring </w:t>
            </w:r>
            <w:r>
              <w:rPr>
                <w:rFonts w:cs="Tahoma"/>
                <w:sz w:val="20"/>
                <w:szCs w:val="20"/>
              </w:rPr>
              <w:t xml:space="preserve">allegedly </w:t>
            </w:r>
            <w:r w:rsidRPr="00415004">
              <w:rPr>
                <w:rFonts w:cs="Tahoma"/>
                <w:sz w:val="20"/>
                <w:szCs w:val="20"/>
              </w:rPr>
              <w:t>violates the legal rights of the objector.</w:t>
            </w:r>
          </w:p>
        </w:tc>
      </w:tr>
      <w:tr w:rsidR="00D53B3C" w:rsidRPr="000D7C0B" w14:paraId="54FE2D80" w14:textId="77777777" w:rsidTr="00D53B3C">
        <w:tc>
          <w:tcPr>
            <w:tcW w:w="4428" w:type="dxa"/>
          </w:tcPr>
          <w:p w14:paraId="5F70D1ED" w14:textId="77777777" w:rsidR="00D53B3C" w:rsidRPr="000D7C0B" w:rsidRDefault="00C667FC" w:rsidP="00235186">
            <w:pPr>
              <w:rPr>
                <w:sz w:val="20"/>
                <w:szCs w:val="20"/>
              </w:rPr>
            </w:pPr>
            <w:hyperlink r:id="rId19" w:history="1">
              <w:r w:rsidR="00D53B3C" w:rsidRPr="00A33190">
                <w:rPr>
                  <w:rStyle w:val="Hyperlink"/>
                  <w:sz w:val="20"/>
                  <w:szCs w:val="20"/>
                </w:rPr>
                <w:t>Public Interest Commitments Dispute Resolution Procedure (PICDRP)</w:t>
              </w:r>
            </w:hyperlink>
          </w:p>
        </w:tc>
        <w:tc>
          <w:tcPr>
            <w:tcW w:w="5130" w:type="dxa"/>
          </w:tcPr>
          <w:p w14:paraId="06325BF3" w14:textId="77777777" w:rsidR="00D53B3C" w:rsidRPr="000D7C0B" w:rsidRDefault="0045035C" w:rsidP="006D0D88">
            <w:pPr>
              <w:keepLines/>
              <w:rPr>
                <w:rFonts w:cs="Tahoma"/>
                <w:sz w:val="20"/>
                <w:szCs w:val="20"/>
              </w:rPr>
            </w:pPr>
            <w:r w:rsidRPr="0045035C">
              <w:rPr>
                <w:rFonts w:cs="Tahoma"/>
                <w:sz w:val="20"/>
                <w:szCs w:val="20"/>
              </w:rPr>
              <w:t>Th</w:t>
            </w:r>
            <w:r>
              <w:rPr>
                <w:rFonts w:cs="Tahoma"/>
                <w:sz w:val="20"/>
                <w:szCs w:val="20"/>
              </w:rPr>
              <w:t>is new</w:t>
            </w:r>
            <w:r w:rsidRPr="0045035C">
              <w:rPr>
                <w:rFonts w:cs="Tahoma"/>
                <w:sz w:val="20"/>
                <w:szCs w:val="20"/>
              </w:rPr>
              <w:t xml:space="preserve"> </w:t>
            </w:r>
            <w:r>
              <w:rPr>
                <w:rFonts w:cs="Tahoma"/>
                <w:sz w:val="20"/>
                <w:szCs w:val="20"/>
              </w:rPr>
              <w:t>post-delegation dispute procedure</w:t>
            </w:r>
            <w:r w:rsidRPr="0045035C">
              <w:rPr>
                <w:rFonts w:cs="Tahoma"/>
                <w:sz w:val="20"/>
                <w:szCs w:val="20"/>
              </w:rPr>
              <w:t xml:space="preserve"> addresses circumstances in which a community-based </w:t>
            </w:r>
            <w:r>
              <w:rPr>
                <w:rFonts w:cs="Tahoma"/>
                <w:sz w:val="20"/>
                <w:szCs w:val="20"/>
              </w:rPr>
              <w:t>n</w:t>
            </w:r>
            <w:r w:rsidRPr="0045035C">
              <w:rPr>
                <w:rFonts w:cs="Tahoma"/>
                <w:sz w:val="20"/>
                <w:szCs w:val="20"/>
              </w:rPr>
              <w:t>ew gTLD Registry Operator deviates from restrictions outlined in its Registry Agreement</w:t>
            </w:r>
            <w:r>
              <w:rPr>
                <w:rFonts w:cs="Tahoma"/>
                <w:sz w:val="20"/>
                <w:szCs w:val="20"/>
              </w:rPr>
              <w:t xml:space="preserve"> (including </w:t>
            </w:r>
            <w:r w:rsidR="005E63BD">
              <w:rPr>
                <w:rFonts w:cs="Tahoma"/>
                <w:sz w:val="20"/>
                <w:szCs w:val="20"/>
              </w:rPr>
              <w:t>those</w:t>
            </w:r>
            <w:r>
              <w:rPr>
                <w:rFonts w:cs="Tahoma"/>
                <w:sz w:val="20"/>
                <w:szCs w:val="20"/>
              </w:rPr>
              <w:t xml:space="preserve"> supporting SSR)</w:t>
            </w:r>
            <w:r w:rsidRPr="0045035C">
              <w:rPr>
                <w:rFonts w:cs="Tahoma"/>
                <w:sz w:val="20"/>
                <w:szCs w:val="20"/>
              </w:rPr>
              <w:t>.</w:t>
            </w:r>
          </w:p>
        </w:tc>
      </w:tr>
      <w:tr w:rsidR="00D53B3C" w:rsidRPr="000D7C0B" w14:paraId="22290566" w14:textId="77777777" w:rsidTr="00D53B3C">
        <w:tc>
          <w:tcPr>
            <w:tcW w:w="4428" w:type="dxa"/>
          </w:tcPr>
          <w:p w14:paraId="3624787E" w14:textId="77777777" w:rsidR="00D53B3C" w:rsidRPr="00340478" w:rsidRDefault="00C667FC" w:rsidP="00340478">
            <w:pPr>
              <w:rPr>
                <w:rFonts w:asciiTheme="majorHAnsi" w:hAnsiTheme="majorHAnsi"/>
                <w:sz w:val="26"/>
                <w:szCs w:val="26"/>
              </w:rPr>
            </w:pPr>
            <w:hyperlink r:id="rId20" w:history="1">
              <w:r w:rsidR="00D53B3C" w:rsidRPr="00340478">
                <w:rPr>
                  <w:rStyle w:val="Hyperlink"/>
                  <w:sz w:val="20"/>
                  <w:szCs w:val="20"/>
                </w:rPr>
                <w:t xml:space="preserve">Implementation Advisory Group for Competition, </w:t>
              </w:r>
              <w:r w:rsidR="00D53B3C" w:rsidRPr="00340478">
                <w:rPr>
                  <w:rStyle w:val="Hyperlink"/>
                  <w:sz w:val="20"/>
                  <w:szCs w:val="20"/>
                </w:rPr>
                <w:lastRenderedPageBreak/>
                <w:t>Consumer Trust &amp; Consumer Choice (IAG-CCT)</w:t>
              </w:r>
            </w:hyperlink>
          </w:p>
        </w:tc>
        <w:tc>
          <w:tcPr>
            <w:tcW w:w="5130" w:type="dxa"/>
          </w:tcPr>
          <w:p w14:paraId="302F5051" w14:textId="77777777" w:rsidR="00D53B3C" w:rsidRPr="000D7C0B" w:rsidRDefault="005E63BD" w:rsidP="005E63BD">
            <w:pPr>
              <w:rPr>
                <w:rFonts w:cs="Tahoma"/>
                <w:sz w:val="20"/>
                <w:szCs w:val="20"/>
              </w:rPr>
            </w:pPr>
            <w:r>
              <w:rPr>
                <w:rFonts w:cs="Tahoma"/>
                <w:sz w:val="20"/>
                <w:szCs w:val="20"/>
              </w:rPr>
              <w:lastRenderedPageBreak/>
              <w:t xml:space="preserve">Metrics recommended by this group - including metrics </w:t>
            </w:r>
            <w:r>
              <w:rPr>
                <w:rFonts w:cs="Tahoma"/>
                <w:sz w:val="20"/>
                <w:szCs w:val="20"/>
              </w:rPr>
              <w:lastRenderedPageBreak/>
              <w:t>related to DNS abuse - will</w:t>
            </w:r>
            <w:r w:rsidR="0085126F" w:rsidRPr="0085126F">
              <w:rPr>
                <w:rFonts w:cs="Tahoma"/>
                <w:sz w:val="20"/>
                <w:szCs w:val="20"/>
              </w:rPr>
              <w:t xml:space="preserve"> be collected by ICANN in preparation for future review relating to </w:t>
            </w:r>
            <w:r w:rsidR="0085126F">
              <w:rPr>
                <w:rFonts w:cs="Tahoma"/>
                <w:sz w:val="20"/>
                <w:szCs w:val="20"/>
              </w:rPr>
              <w:t>n</w:t>
            </w:r>
            <w:r w:rsidR="0085126F" w:rsidRPr="0085126F">
              <w:rPr>
                <w:rFonts w:cs="Tahoma"/>
                <w:sz w:val="20"/>
                <w:szCs w:val="20"/>
              </w:rPr>
              <w:t>ew gTLDs</w:t>
            </w:r>
            <w:r w:rsidR="0085126F">
              <w:rPr>
                <w:rFonts w:cs="Tahoma"/>
                <w:sz w:val="20"/>
                <w:szCs w:val="20"/>
              </w:rPr>
              <w:t>.</w:t>
            </w:r>
          </w:p>
        </w:tc>
      </w:tr>
      <w:tr w:rsidR="0085126F" w:rsidRPr="000D7C0B" w14:paraId="5816B8A3" w14:textId="77777777" w:rsidTr="00D53B3C">
        <w:tc>
          <w:tcPr>
            <w:tcW w:w="4428" w:type="dxa"/>
          </w:tcPr>
          <w:p w14:paraId="1AC0E8F5" w14:textId="77777777" w:rsidR="0085126F" w:rsidRDefault="00C667FC" w:rsidP="00DE03C3">
            <w:hyperlink r:id="rId21" w:history="1">
              <w:r w:rsidR="00DE03C3" w:rsidRPr="00DE03C3">
                <w:rPr>
                  <w:rStyle w:val="Hyperlink"/>
                  <w:rFonts w:cs="Tahoma"/>
                  <w:sz w:val="20"/>
                  <w:szCs w:val="20"/>
                </w:rPr>
                <w:t xml:space="preserve">Global </w:t>
              </w:r>
              <w:r w:rsidR="0085126F" w:rsidRPr="00DE03C3">
                <w:rPr>
                  <w:rStyle w:val="Hyperlink"/>
                  <w:rFonts w:cs="Tahoma"/>
                  <w:sz w:val="20"/>
                  <w:szCs w:val="20"/>
                </w:rPr>
                <w:t>Consumer Survey</w:t>
              </w:r>
            </w:hyperlink>
          </w:p>
        </w:tc>
        <w:tc>
          <w:tcPr>
            <w:tcW w:w="5130" w:type="dxa"/>
          </w:tcPr>
          <w:p w14:paraId="75B5BCBE" w14:textId="77777777" w:rsidR="0085126F" w:rsidRDefault="0085126F" w:rsidP="005E63BD">
            <w:pPr>
              <w:rPr>
                <w:rFonts w:cs="Tahoma"/>
                <w:sz w:val="20"/>
                <w:szCs w:val="20"/>
              </w:rPr>
            </w:pPr>
            <w:r>
              <w:rPr>
                <w:rFonts w:cs="Tahoma"/>
                <w:sz w:val="20"/>
                <w:szCs w:val="20"/>
              </w:rPr>
              <w:t>This survey</w:t>
            </w:r>
            <w:r w:rsidR="005E63BD">
              <w:rPr>
                <w:rFonts w:cs="Tahoma"/>
                <w:sz w:val="20"/>
                <w:szCs w:val="20"/>
              </w:rPr>
              <w:t xml:space="preserve"> is attempting to measuring</w:t>
            </w:r>
            <w:r>
              <w:rPr>
                <w:rFonts w:cs="Tahoma"/>
                <w:sz w:val="20"/>
                <w:szCs w:val="20"/>
              </w:rPr>
              <w:t xml:space="preserve"> consumer trust and Internet abuse. If repeated periodically, </w:t>
            </w:r>
            <w:r w:rsidR="005E63BD">
              <w:rPr>
                <w:rFonts w:cs="Tahoma"/>
                <w:sz w:val="20"/>
                <w:szCs w:val="20"/>
              </w:rPr>
              <w:t xml:space="preserve">resulting </w:t>
            </w:r>
            <w:r>
              <w:rPr>
                <w:rFonts w:cs="Tahoma"/>
                <w:sz w:val="20"/>
                <w:szCs w:val="20"/>
              </w:rPr>
              <w:t xml:space="preserve">metrics </w:t>
            </w:r>
            <w:r w:rsidR="005E63BD">
              <w:rPr>
                <w:rFonts w:cs="Tahoma"/>
                <w:sz w:val="20"/>
                <w:szCs w:val="20"/>
              </w:rPr>
              <w:t xml:space="preserve">could conceivably be compared </w:t>
            </w:r>
            <w:r>
              <w:rPr>
                <w:rFonts w:cs="Tahoma"/>
                <w:sz w:val="20"/>
                <w:szCs w:val="20"/>
              </w:rPr>
              <w:t>to assess new gTLD impacts.</w:t>
            </w:r>
          </w:p>
        </w:tc>
      </w:tr>
      <w:tr w:rsidR="00D53B3C" w:rsidRPr="000D7C0B" w14:paraId="63B42DB5" w14:textId="77777777" w:rsidTr="00D53B3C">
        <w:tc>
          <w:tcPr>
            <w:tcW w:w="4428" w:type="dxa"/>
            <w:shd w:val="clear" w:color="auto" w:fill="F2F2F2" w:themeFill="background1" w:themeFillShade="F2"/>
          </w:tcPr>
          <w:p w14:paraId="7AB6298A" w14:textId="77777777" w:rsidR="00D53B3C" w:rsidRPr="00B25203" w:rsidRDefault="00C667FC" w:rsidP="00E653B5">
            <w:pPr>
              <w:keepNext/>
              <w:rPr>
                <w:b/>
                <w:sz w:val="20"/>
                <w:szCs w:val="20"/>
              </w:rPr>
            </w:pPr>
            <w:hyperlink r:id="rId22" w:history="1">
              <w:r w:rsidR="00D53B3C" w:rsidRPr="00B25203">
                <w:rPr>
                  <w:rStyle w:val="Hyperlink"/>
                  <w:b/>
                  <w:sz w:val="20"/>
                  <w:szCs w:val="20"/>
                </w:rPr>
                <w:t>Registry Agreements for new gTLDs</w:t>
              </w:r>
            </w:hyperlink>
          </w:p>
        </w:tc>
        <w:tc>
          <w:tcPr>
            <w:tcW w:w="5130" w:type="dxa"/>
            <w:shd w:val="clear" w:color="auto" w:fill="F2F2F2" w:themeFill="background1" w:themeFillShade="F2"/>
          </w:tcPr>
          <w:p w14:paraId="39649BA7" w14:textId="77777777" w:rsidR="00D53B3C" w:rsidRPr="00B25203" w:rsidRDefault="00B3639B" w:rsidP="00414786">
            <w:pPr>
              <w:rPr>
                <w:rFonts w:cs="Tahoma"/>
                <w:b/>
                <w:sz w:val="20"/>
                <w:szCs w:val="20"/>
              </w:rPr>
            </w:pPr>
            <w:r w:rsidRPr="00B25203">
              <w:rPr>
                <w:rFonts w:cs="Tahoma"/>
                <w:b/>
                <w:sz w:val="20"/>
                <w:szCs w:val="20"/>
              </w:rPr>
              <w:t>Potentially-relevant activities include…</w:t>
            </w:r>
          </w:p>
        </w:tc>
      </w:tr>
      <w:tr w:rsidR="00D53B3C" w:rsidRPr="000D7C0B" w14:paraId="7ECE3445" w14:textId="77777777" w:rsidTr="00D53B3C">
        <w:tc>
          <w:tcPr>
            <w:tcW w:w="4428" w:type="dxa"/>
          </w:tcPr>
          <w:p w14:paraId="124A6301" w14:textId="77777777" w:rsidR="00D53B3C" w:rsidRPr="000D7C0B" w:rsidRDefault="00C667FC" w:rsidP="00B25203">
            <w:pPr>
              <w:rPr>
                <w:sz w:val="20"/>
                <w:szCs w:val="20"/>
              </w:rPr>
            </w:pPr>
            <w:hyperlink r:id="rId23" w:anchor="_DV_M405" w:history="1">
              <w:r w:rsidR="00D53B3C" w:rsidRPr="00D53B3C">
                <w:rPr>
                  <w:rStyle w:val="Hyperlink"/>
                  <w:sz w:val="20"/>
                  <w:szCs w:val="20"/>
                </w:rPr>
                <w:t xml:space="preserve">Specification </w:t>
              </w:r>
              <w:r w:rsidR="00B25203">
                <w:rPr>
                  <w:rStyle w:val="Hyperlink"/>
                  <w:sz w:val="20"/>
                  <w:szCs w:val="20"/>
                </w:rPr>
                <w:t>4</w:t>
              </w:r>
              <w:r w:rsidR="00D53B3C" w:rsidRPr="00D53B3C">
                <w:rPr>
                  <w:rStyle w:val="Hyperlink"/>
                  <w:sz w:val="20"/>
                  <w:szCs w:val="20"/>
                </w:rPr>
                <w:t xml:space="preserve">: </w:t>
              </w:r>
            </w:hyperlink>
            <w:r w:rsidR="00B25203">
              <w:rPr>
                <w:rStyle w:val="Hyperlink"/>
                <w:sz w:val="20"/>
                <w:szCs w:val="20"/>
              </w:rPr>
              <w:t>Abuse Mitigation</w:t>
            </w:r>
          </w:p>
        </w:tc>
        <w:tc>
          <w:tcPr>
            <w:tcW w:w="5130" w:type="dxa"/>
          </w:tcPr>
          <w:p w14:paraId="4AC4E691" w14:textId="77777777" w:rsidR="00D53B3C" w:rsidRPr="000D7C0B" w:rsidRDefault="00C86F99" w:rsidP="006E3576">
            <w:pPr>
              <w:rPr>
                <w:rFonts w:cs="Tahoma"/>
                <w:sz w:val="20"/>
                <w:szCs w:val="20"/>
              </w:rPr>
            </w:pPr>
            <w:r>
              <w:rPr>
                <w:rFonts w:cs="Tahoma"/>
                <w:sz w:val="20"/>
                <w:szCs w:val="20"/>
              </w:rPr>
              <w:t>Section</w:t>
            </w:r>
            <w:r w:rsidR="00B25203">
              <w:rPr>
                <w:rFonts w:cs="Tahoma"/>
                <w:sz w:val="20"/>
                <w:szCs w:val="20"/>
              </w:rPr>
              <w:t xml:space="preserve"> 4.1 of this </w:t>
            </w:r>
            <w:r w:rsidR="005E63BD">
              <w:rPr>
                <w:rFonts w:cs="Tahoma"/>
                <w:sz w:val="20"/>
                <w:szCs w:val="20"/>
              </w:rPr>
              <w:t>agreement</w:t>
            </w:r>
            <w:r w:rsidR="006E3576">
              <w:rPr>
                <w:rFonts w:cs="Tahoma"/>
                <w:sz w:val="20"/>
                <w:szCs w:val="20"/>
              </w:rPr>
              <w:t xml:space="preserve"> with</w:t>
            </w:r>
            <w:r w:rsidR="00B25203">
              <w:rPr>
                <w:rFonts w:cs="Tahoma"/>
                <w:sz w:val="20"/>
                <w:szCs w:val="20"/>
              </w:rPr>
              <w:t xml:space="preserve"> all new gTLD </w:t>
            </w:r>
            <w:r w:rsidR="009B749D">
              <w:rPr>
                <w:rFonts w:cs="Tahoma"/>
                <w:sz w:val="20"/>
                <w:szCs w:val="20"/>
              </w:rPr>
              <w:t>R</w:t>
            </w:r>
            <w:r w:rsidR="00B25203">
              <w:rPr>
                <w:rFonts w:cs="Tahoma"/>
                <w:sz w:val="20"/>
                <w:szCs w:val="20"/>
              </w:rPr>
              <w:t xml:space="preserve">egistry operators requires </w:t>
            </w:r>
            <w:r w:rsidR="009B749D">
              <w:rPr>
                <w:rFonts w:cs="Tahoma"/>
                <w:sz w:val="20"/>
                <w:szCs w:val="20"/>
              </w:rPr>
              <w:t>publication of a valid Abuse Contact, which may speed security incident response.</w:t>
            </w:r>
          </w:p>
        </w:tc>
      </w:tr>
      <w:tr w:rsidR="00B25203" w:rsidRPr="000D7C0B" w14:paraId="0BA0281C" w14:textId="77777777" w:rsidTr="00D53B3C">
        <w:tc>
          <w:tcPr>
            <w:tcW w:w="4428" w:type="dxa"/>
          </w:tcPr>
          <w:p w14:paraId="47B834F9" w14:textId="77777777" w:rsidR="00B25203" w:rsidRPr="000D7C0B" w:rsidRDefault="00C667FC" w:rsidP="00235186">
            <w:pPr>
              <w:rPr>
                <w:sz w:val="20"/>
                <w:szCs w:val="20"/>
              </w:rPr>
            </w:pPr>
            <w:hyperlink r:id="rId24" w:anchor="_DV_M405" w:history="1">
              <w:r w:rsidR="00B25203" w:rsidRPr="00D53B3C">
                <w:rPr>
                  <w:rStyle w:val="Hyperlink"/>
                  <w:sz w:val="20"/>
                  <w:szCs w:val="20"/>
                </w:rPr>
                <w:t>Specification 10: Performance</w:t>
              </w:r>
            </w:hyperlink>
          </w:p>
        </w:tc>
        <w:tc>
          <w:tcPr>
            <w:tcW w:w="5130" w:type="dxa"/>
          </w:tcPr>
          <w:p w14:paraId="00D522AE" w14:textId="77777777" w:rsidR="00B25203" w:rsidRPr="000D7C0B" w:rsidRDefault="00C86F99" w:rsidP="006E3576">
            <w:pPr>
              <w:rPr>
                <w:rFonts w:cs="Tahoma"/>
                <w:sz w:val="20"/>
                <w:szCs w:val="20"/>
              </w:rPr>
            </w:pPr>
            <w:r>
              <w:rPr>
                <w:rFonts w:cs="Tahoma"/>
                <w:sz w:val="20"/>
                <w:szCs w:val="20"/>
              </w:rPr>
              <w:t>Section</w:t>
            </w:r>
            <w:r w:rsidR="009B749D">
              <w:rPr>
                <w:rFonts w:cs="Tahoma"/>
                <w:sz w:val="20"/>
                <w:szCs w:val="20"/>
              </w:rPr>
              <w:t xml:space="preserve"> 10.1 </w:t>
            </w:r>
            <w:r w:rsidR="006E3576">
              <w:rPr>
                <w:rFonts w:cs="Tahoma"/>
                <w:sz w:val="20"/>
                <w:szCs w:val="20"/>
              </w:rPr>
              <w:t xml:space="preserve">of this agreement with all new gTLD Registry operators </w:t>
            </w:r>
            <w:r w:rsidR="009B749D">
              <w:rPr>
                <w:rFonts w:cs="Tahoma"/>
                <w:sz w:val="20"/>
                <w:szCs w:val="20"/>
              </w:rPr>
              <w:t xml:space="preserve">specifies availability and performance </w:t>
            </w:r>
            <w:r w:rsidR="00B25203">
              <w:rPr>
                <w:rFonts w:cs="Tahoma"/>
                <w:sz w:val="20"/>
                <w:szCs w:val="20"/>
              </w:rPr>
              <w:t>SLAs</w:t>
            </w:r>
            <w:r w:rsidR="009B749D">
              <w:rPr>
                <w:rFonts w:cs="Tahoma"/>
                <w:sz w:val="20"/>
                <w:szCs w:val="20"/>
              </w:rPr>
              <w:t xml:space="preserve">. </w:t>
            </w:r>
            <w:r>
              <w:rPr>
                <w:rFonts w:cs="Tahoma"/>
                <w:sz w:val="20"/>
                <w:szCs w:val="20"/>
              </w:rPr>
              <w:t>Section</w:t>
            </w:r>
            <w:r w:rsidR="009B749D">
              <w:rPr>
                <w:rFonts w:cs="Tahoma"/>
                <w:sz w:val="20"/>
                <w:szCs w:val="20"/>
              </w:rPr>
              <w:t xml:space="preserve"> 10.6 specifies t</w:t>
            </w:r>
            <w:r w:rsidR="00B25203">
              <w:rPr>
                <w:rFonts w:cs="Tahoma"/>
                <w:sz w:val="20"/>
                <w:szCs w:val="20"/>
              </w:rPr>
              <w:t>hresholds</w:t>
            </w:r>
            <w:r w:rsidR="009B749D">
              <w:rPr>
                <w:rFonts w:cs="Tahoma"/>
                <w:sz w:val="20"/>
                <w:szCs w:val="20"/>
              </w:rPr>
              <w:t xml:space="preserve"> </w:t>
            </w:r>
            <w:r w:rsidR="006E3576">
              <w:rPr>
                <w:rFonts w:cs="Tahoma"/>
                <w:sz w:val="20"/>
                <w:szCs w:val="20"/>
              </w:rPr>
              <w:t>triggering</w:t>
            </w:r>
            <w:r w:rsidR="009B749D">
              <w:rPr>
                <w:rFonts w:cs="Tahoma"/>
                <w:sz w:val="20"/>
                <w:szCs w:val="20"/>
              </w:rPr>
              <w:t xml:space="preserve"> emergency transition to an EBERO.</w:t>
            </w:r>
          </w:p>
        </w:tc>
      </w:tr>
      <w:tr w:rsidR="00B25203" w:rsidRPr="000D7C0B" w14:paraId="23239F43" w14:textId="77777777" w:rsidTr="00D53B3C">
        <w:tc>
          <w:tcPr>
            <w:tcW w:w="4428" w:type="dxa"/>
          </w:tcPr>
          <w:p w14:paraId="1A2F64CF" w14:textId="77777777" w:rsidR="00B25203" w:rsidRPr="000D7C0B" w:rsidRDefault="00C667FC" w:rsidP="00D53B3C">
            <w:pPr>
              <w:rPr>
                <w:sz w:val="20"/>
                <w:szCs w:val="20"/>
              </w:rPr>
            </w:pPr>
            <w:hyperlink r:id="rId25" w:anchor="_DV_M466" w:history="1">
              <w:r w:rsidR="00B25203" w:rsidRPr="00D53B3C">
                <w:rPr>
                  <w:rStyle w:val="Hyperlink"/>
                  <w:sz w:val="20"/>
                  <w:szCs w:val="20"/>
                </w:rPr>
                <w:t>Section 11: Public Interest Commitments</w:t>
              </w:r>
            </w:hyperlink>
          </w:p>
        </w:tc>
        <w:tc>
          <w:tcPr>
            <w:tcW w:w="5130" w:type="dxa"/>
          </w:tcPr>
          <w:p w14:paraId="273B25BE" w14:textId="77777777" w:rsidR="00B25203" w:rsidRPr="000D7C0B" w:rsidRDefault="00C86F99" w:rsidP="006E3576">
            <w:pPr>
              <w:rPr>
                <w:rFonts w:cs="Tahoma"/>
                <w:sz w:val="20"/>
                <w:szCs w:val="20"/>
              </w:rPr>
            </w:pPr>
            <w:r>
              <w:rPr>
                <w:rFonts w:cs="Tahoma"/>
                <w:sz w:val="20"/>
                <w:szCs w:val="20"/>
              </w:rPr>
              <w:t xml:space="preserve">Section 11.3(b) </w:t>
            </w:r>
            <w:r w:rsidR="006E3576">
              <w:rPr>
                <w:rFonts w:cs="Tahoma"/>
                <w:sz w:val="20"/>
                <w:szCs w:val="20"/>
              </w:rPr>
              <w:t xml:space="preserve">of this agreement requires all new gTLD Registry operators </w:t>
            </w:r>
            <w:r>
              <w:rPr>
                <w:rFonts w:cs="Tahoma"/>
                <w:sz w:val="20"/>
                <w:szCs w:val="20"/>
              </w:rPr>
              <w:t>to periodically conduct technical analysis to assess whether domains in the TLD are being used to perpetrate security threats.</w:t>
            </w:r>
          </w:p>
        </w:tc>
      </w:tr>
      <w:tr w:rsidR="006E3576" w:rsidRPr="000D7C0B" w14:paraId="36ECABDE" w14:textId="77777777" w:rsidTr="00B271CC">
        <w:trPr>
          <w:cantSplit/>
        </w:trPr>
        <w:tc>
          <w:tcPr>
            <w:tcW w:w="4428" w:type="dxa"/>
          </w:tcPr>
          <w:p w14:paraId="28A19622" w14:textId="77777777" w:rsidR="006E3576" w:rsidRPr="000D7C0B" w:rsidRDefault="006E3576" w:rsidP="006E3576">
            <w:pPr>
              <w:rPr>
                <w:sz w:val="20"/>
                <w:szCs w:val="20"/>
              </w:rPr>
            </w:pPr>
            <w:r w:rsidRPr="000D7C0B">
              <w:rPr>
                <w:sz w:val="20"/>
                <w:szCs w:val="20"/>
              </w:rPr>
              <w:t xml:space="preserve">Registry </w:t>
            </w:r>
            <w:r>
              <w:rPr>
                <w:sz w:val="20"/>
                <w:szCs w:val="20"/>
              </w:rPr>
              <w:t>SLA and Threshold</w:t>
            </w:r>
            <w:r w:rsidRPr="000D7C0B">
              <w:rPr>
                <w:sz w:val="20"/>
                <w:szCs w:val="20"/>
              </w:rPr>
              <w:t xml:space="preserve"> Monitoring</w:t>
            </w:r>
          </w:p>
        </w:tc>
        <w:tc>
          <w:tcPr>
            <w:tcW w:w="5130" w:type="dxa"/>
          </w:tcPr>
          <w:p w14:paraId="5A096ECE" w14:textId="77777777" w:rsidR="006E3576" w:rsidRPr="000D7C0B" w:rsidRDefault="006E3576" w:rsidP="00B271CC">
            <w:pPr>
              <w:keepLines/>
              <w:rPr>
                <w:rFonts w:cs="Tahoma"/>
                <w:sz w:val="20"/>
                <w:szCs w:val="20"/>
              </w:rPr>
            </w:pPr>
            <w:r>
              <w:rPr>
                <w:rFonts w:cs="Tahoma"/>
                <w:sz w:val="20"/>
                <w:szCs w:val="20"/>
              </w:rPr>
              <w:t>These Section 10 metrics are now monitored by ICANN Technical Services for purposes of compliance enforcement. While these measurements are not published, it might in some cases be possible to compare new and legacy gTLDs.</w:t>
            </w:r>
          </w:p>
        </w:tc>
      </w:tr>
      <w:tr w:rsidR="006E3576" w:rsidRPr="000D7C0B" w14:paraId="7309D86D" w14:textId="77777777" w:rsidTr="00235186">
        <w:tc>
          <w:tcPr>
            <w:tcW w:w="4428" w:type="dxa"/>
          </w:tcPr>
          <w:p w14:paraId="308A2955" w14:textId="77777777" w:rsidR="006E3576" w:rsidRPr="000D7C0B" w:rsidRDefault="006E3576" w:rsidP="00235186">
            <w:pPr>
              <w:rPr>
                <w:sz w:val="20"/>
                <w:szCs w:val="20"/>
              </w:rPr>
            </w:pPr>
            <w:r>
              <w:rPr>
                <w:sz w:val="20"/>
                <w:szCs w:val="20"/>
              </w:rPr>
              <w:t xml:space="preserve">Registry </w:t>
            </w:r>
            <w:r w:rsidRPr="000D7C0B">
              <w:rPr>
                <w:sz w:val="20"/>
                <w:szCs w:val="20"/>
              </w:rPr>
              <w:t xml:space="preserve">Threat </w:t>
            </w:r>
            <w:r>
              <w:rPr>
                <w:sz w:val="20"/>
                <w:szCs w:val="20"/>
              </w:rPr>
              <w:t>Assessment</w:t>
            </w:r>
            <w:r w:rsidRPr="000D7C0B">
              <w:rPr>
                <w:sz w:val="20"/>
                <w:szCs w:val="20"/>
              </w:rPr>
              <w:t xml:space="preserve"> Framework</w:t>
            </w:r>
          </w:p>
        </w:tc>
        <w:tc>
          <w:tcPr>
            <w:tcW w:w="5130" w:type="dxa"/>
          </w:tcPr>
          <w:p w14:paraId="3F6078DF" w14:textId="77777777" w:rsidR="006E3576" w:rsidRPr="000D7C0B" w:rsidRDefault="006E3576" w:rsidP="00953650">
            <w:pPr>
              <w:rPr>
                <w:rFonts w:cs="Tahoma"/>
                <w:sz w:val="20"/>
                <w:szCs w:val="20"/>
              </w:rPr>
            </w:pPr>
            <w:r>
              <w:rPr>
                <w:rFonts w:cs="Tahoma"/>
                <w:sz w:val="20"/>
                <w:szCs w:val="20"/>
              </w:rPr>
              <w:t>Th</w:t>
            </w:r>
            <w:r w:rsidR="00020C69">
              <w:rPr>
                <w:rFonts w:cs="Tahoma"/>
                <w:sz w:val="20"/>
                <w:szCs w:val="20"/>
              </w:rPr>
              <w:t xml:space="preserve">is </w:t>
            </w:r>
            <w:r w:rsidR="00953650">
              <w:rPr>
                <w:rFonts w:cs="Tahoma"/>
                <w:sz w:val="20"/>
                <w:szCs w:val="20"/>
              </w:rPr>
              <w:t>yet-to-be-published</w:t>
            </w:r>
            <w:r>
              <w:rPr>
                <w:rFonts w:cs="Tahoma"/>
                <w:sz w:val="20"/>
                <w:szCs w:val="20"/>
              </w:rPr>
              <w:t xml:space="preserve"> framework of best practices is being developed to assist </w:t>
            </w:r>
            <w:r w:rsidR="00020C69">
              <w:rPr>
                <w:rFonts w:cs="Tahoma"/>
                <w:sz w:val="20"/>
                <w:szCs w:val="20"/>
              </w:rPr>
              <w:t xml:space="preserve">all gTLD </w:t>
            </w:r>
            <w:r>
              <w:rPr>
                <w:rFonts w:cs="Tahoma"/>
                <w:sz w:val="20"/>
                <w:szCs w:val="20"/>
              </w:rPr>
              <w:t>Registry operators in</w:t>
            </w:r>
            <w:r w:rsidR="00020C69">
              <w:rPr>
                <w:rFonts w:cs="Tahoma"/>
                <w:sz w:val="20"/>
                <w:szCs w:val="20"/>
              </w:rPr>
              <w:t xml:space="preserve"> implementing Section 11.3(b) security threat</w:t>
            </w:r>
            <w:r w:rsidR="00953650">
              <w:rPr>
                <w:rFonts w:cs="Tahoma"/>
                <w:sz w:val="20"/>
                <w:szCs w:val="20"/>
              </w:rPr>
              <w:t xml:space="preserve"> analysis</w:t>
            </w:r>
            <w:r w:rsidR="00020C69">
              <w:rPr>
                <w:rFonts w:cs="Tahoma"/>
                <w:sz w:val="20"/>
                <w:szCs w:val="20"/>
              </w:rPr>
              <w:t xml:space="preserve"> in a manner that creates safe harbor from compliance actions.</w:t>
            </w:r>
          </w:p>
        </w:tc>
      </w:tr>
      <w:tr w:rsidR="00B25203" w:rsidRPr="000D7C0B" w14:paraId="47033FC4" w14:textId="77777777" w:rsidTr="00D53B3C">
        <w:tc>
          <w:tcPr>
            <w:tcW w:w="4428" w:type="dxa"/>
          </w:tcPr>
          <w:p w14:paraId="5BC0D07F" w14:textId="77777777" w:rsidR="00B25203" w:rsidRPr="00DB1F42" w:rsidRDefault="00C667FC" w:rsidP="00050365">
            <w:pPr>
              <w:rPr>
                <w:sz w:val="20"/>
                <w:szCs w:val="20"/>
              </w:rPr>
            </w:pPr>
            <w:hyperlink r:id="rId26" w:history="1">
              <w:r w:rsidR="00B25203" w:rsidRPr="00DB1F42">
                <w:rPr>
                  <w:rStyle w:val="Hyperlink"/>
                  <w:bCs/>
                  <w:sz w:val="20"/>
                  <w:szCs w:val="20"/>
                </w:rPr>
                <w:t>Registry Service Evaluation Panel (RSEP)</w:t>
              </w:r>
            </w:hyperlink>
          </w:p>
        </w:tc>
        <w:tc>
          <w:tcPr>
            <w:tcW w:w="5130" w:type="dxa"/>
          </w:tcPr>
          <w:p w14:paraId="0F0B7E91" w14:textId="77777777" w:rsidR="00B25203" w:rsidRPr="000D7C0B" w:rsidRDefault="00790362" w:rsidP="002361A5">
            <w:pPr>
              <w:rPr>
                <w:rFonts w:cs="Tahoma"/>
                <w:sz w:val="20"/>
                <w:szCs w:val="20"/>
              </w:rPr>
            </w:pPr>
            <w:r w:rsidRPr="00790362">
              <w:rPr>
                <w:rFonts w:cs="Tahoma"/>
                <w:sz w:val="20"/>
                <w:szCs w:val="20"/>
              </w:rPr>
              <w:t xml:space="preserve">This </w:t>
            </w:r>
            <w:r>
              <w:rPr>
                <w:rFonts w:cs="Tahoma"/>
                <w:sz w:val="20"/>
                <w:szCs w:val="20"/>
              </w:rPr>
              <w:t>panel of experts is</w:t>
            </w:r>
            <w:r w:rsidRPr="00790362">
              <w:rPr>
                <w:rFonts w:cs="Tahoma"/>
                <w:sz w:val="20"/>
                <w:szCs w:val="20"/>
              </w:rPr>
              <w:t xml:space="preserve"> tasked with considering proposed Registry Services</w:t>
            </w:r>
            <w:r w:rsidR="002361A5">
              <w:rPr>
                <w:rFonts w:cs="Tahoma"/>
                <w:sz w:val="20"/>
                <w:szCs w:val="20"/>
              </w:rPr>
              <w:t>,</w:t>
            </w:r>
            <w:r w:rsidR="002361A5" w:rsidRPr="002361A5">
              <w:rPr>
                <w:rFonts w:cs="Tahoma"/>
                <w:sz w:val="20"/>
                <w:szCs w:val="20"/>
              </w:rPr>
              <w:t xml:space="preserve"> </w:t>
            </w:r>
            <w:r w:rsidR="002361A5">
              <w:rPr>
                <w:rFonts w:cs="Tahoma"/>
                <w:sz w:val="20"/>
                <w:szCs w:val="20"/>
              </w:rPr>
              <w:t>including</w:t>
            </w:r>
            <w:r w:rsidR="002361A5" w:rsidRPr="002361A5">
              <w:rPr>
                <w:rFonts w:cs="Tahoma"/>
                <w:sz w:val="20"/>
                <w:szCs w:val="20"/>
              </w:rPr>
              <w:t xml:space="preserve"> the likelihood and materiality of the proposed </w:t>
            </w:r>
            <w:r w:rsidR="002361A5">
              <w:rPr>
                <w:rFonts w:cs="Tahoma"/>
                <w:sz w:val="20"/>
                <w:szCs w:val="20"/>
              </w:rPr>
              <w:t>s</w:t>
            </w:r>
            <w:r w:rsidR="002361A5" w:rsidRPr="002361A5">
              <w:rPr>
                <w:rFonts w:cs="Tahoma"/>
                <w:sz w:val="20"/>
                <w:szCs w:val="20"/>
              </w:rPr>
              <w:t>ervice's effects on Security or Stabilit</w:t>
            </w:r>
            <w:r w:rsidR="002361A5">
              <w:rPr>
                <w:rFonts w:cs="Tahoma"/>
                <w:sz w:val="20"/>
                <w:szCs w:val="20"/>
              </w:rPr>
              <w:t>y</w:t>
            </w:r>
            <w:r w:rsidR="002361A5" w:rsidRPr="002361A5">
              <w:rPr>
                <w:rFonts w:cs="Tahoma"/>
                <w:sz w:val="20"/>
                <w:szCs w:val="20"/>
              </w:rPr>
              <w:t xml:space="preserve"> </w:t>
            </w:r>
            <w:r w:rsidR="002361A5">
              <w:rPr>
                <w:rFonts w:cs="Tahoma"/>
                <w:sz w:val="20"/>
                <w:szCs w:val="20"/>
              </w:rPr>
              <w:t>and</w:t>
            </w:r>
            <w:r w:rsidR="002361A5" w:rsidRPr="002361A5">
              <w:rPr>
                <w:rFonts w:cs="Tahoma"/>
                <w:sz w:val="20"/>
                <w:szCs w:val="20"/>
              </w:rPr>
              <w:t xml:space="preserve"> risk of a meaningful adverse effect</w:t>
            </w:r>
            <w:r w:rsidR="002361A5">
              <w:rPr>
                <w:rFonts w:cs="Tahoma"/>
                <w:sz w:val="20"/>
                <w:szCs w:val="20"/>
              </w:rPr>
              <w:t>.</w:t>
            </w:r>
          </w:p>
        </w:tc>
      </w:tr>
      <w:tr w:rsidR="00B25203" w:rsidRPr="000D7C0B" w14:paraId="095547CB" w14:textId="77777777" w:rsidTr="00D53B3C">
        <w:tc>
          <w:tcPr>
            <w:tcW w:w="4428" w:type="dxa"/>
          </w:tcPr>
          <w:p w14:paraId="62B219CB" w14:textId="77777777" w:rsidR="00B25203" w:rsidRPr="000D7C0B" w:rsidRDefault="00C667FC" w:rsidP="00235186">
            <w:pPr>
              <w:rPr>
                <w:sz w:val="20"/>
                <w:szCs w:val="20"/>
              </w:rPr>
            </w:pPr>
            <w:hyperlink r:id="rId27" w:history="1">
              <w:r w:rsidR="00B25203" w:rsidRPr="002361A5">
                <w:rPr>
                  <w:rStyle w:val="Hyperlink"/>
                  <w:sz w:val="20"/>
                  <w:szCs w:val="20"/>
                </w:rPr>
                <w:t>Pre-Delegation Testing</w:t>
              </w:r>
              <w:r w:rsidR="002361A5" w:rsidRPr="002361A5">
                <w:rPr>
                  <w:rStyle w:val="Hyperlink"/>
                  <w:sz w:val="20"/>
                  <w:szCs w:val="20"/>
                </w:rPr>
                <w:t xml:space="preserve"> (PDT)</w:t>
              </w:r>
            </w:hyperlink>
          </w:p>
        </w:tc>
        <w:tc>
          <w:tcPr>
            <w:tcW w:w="5130" w:type="dxa"/>
          </w:tcPr>
          <w:p w14:paraId="6594678C" w14:textId="77777777" w:rsidR="00B25203" w:rsidRPr="000D7C0B" w:rsidRDefault="002361A5" w:rsidP="002361A5">
            <w:pPr>
              <w:rPr>
                <w:rFonts w:cs="Tahoma"/>
                <w:sz w:val="20"/>
                <w:szCs w:val="20"/>
              </w:rPr>
            </w:pPr>
            <w:r>
              <w:rPr>
                <w:rFonts w:cs="Tahoma"/>
                <w:sz w:val="20"/>
                <w:szCs w:val="20"/>
              </w:rPr>
              <w:t>This</w:t>
            </w:r>
            <w:r w:rsidRPr="002361A5">
              <w:rPr>
                <w:rFonts w:cs="Tahoma"/>
                <w:sz w:val="20"/>
                <w:szCs w:val="20"/>
              </w:rPr>
              <w:t xml:space="preserve"> </w:t>
            </w:r>
            <w:r>
              <w:rPr>
                <w:rFonts w:cs="Tahoma"/>
                <w:sz w:val="20"/>
                <w:szCs w:val="20"/>
              </w:rPr>
              <w:t>t</w:t>
            </w:r>
            <w:r w:rsidRPr="002361A5">
              <w:rPr>
                <w:rFonts w:cs="Tahoma"/>
                <w:sz w:val="20"/>
                <w:szCs w:val="20"/>
              </w:rPr>
              <w:t xml:space="preserve">esting ensures that </w:t>
            </w:r>
            <w:r>
              <w:rPr>
                <w:rFonts w:cs="Tahoma"/>
                <w:sz w:val="20"/>
                <w:szCs w:val="20"/>
              </w:rPr>
              <w:t>a new gTLD</w:t>
            </w:r>
            <w:r w:rsidRPr="002361A5">
              <w:rPr>
                <w:rFonts w:cs="Tahoma"/>
                <w:sz w:val="20"/>
                <w:szCs w:val="20"/>
              </w:rPr>
              <w:t xml:space="preserve"> applicant has the capacity to operate </w:t>
            </w:r>
            <w:r>
              <w:rPr>
                <w:rFonts w:cs="Tahoma"/>
                <w:sz w:val="20"/>
                <w:szCs w:val="20"/>
              </w:rPr>
              <w:t>that</w:t>
            </w:r>
            <w:r w:rsidRPr="002361A5">
              <w:rPr>
                <w:rFonts w:cs="Tahoma"/>
                <w:sz w:val="20"/>
                <w:szCs w:val="20"/>
              </w:rPr>
              <w:t xml:space="preserve"> </w:t>
            </w:r>
            <w:r>
              <w:rPr>
                <w:rFonts w:cs="Tahoma"/>
                <w:sz w:val="20"/>
                <w:szCs w:val="20"/>
              </w:rPr>
              <w:t>TLD</w:t>
            </w:r>
            <w:r w:rsidRPr="002361A5">
              <w:rPr>
                <w:rFonts w:cs="Tahoma"/>
                <w:sz w:val="20"/>
                <w:szCs w:val="20"/>
              </w:rPr>
              <w:t xml:space="preserve"> in a stable, secure manner</w:t>
            </w:r>
            <w:r>
              <w:rPr>
                <w:rFonts w:cs="Tahoma"/>
                <w:sz w:val="20"/>
                <w:szCs w:val="20"/>
              </w:rPr>
              <w:t>, before</w:t>
            </w:r>
            <w:r w:rsidRPr="002361A5">
              <w:rPr>
                <w:rFonts w:cs="Tahoma"/>
                <w:sz w:val="20"/>
                <w:szCs w:val="20"/>
              </w:rPr>
              <w:t xml:space="preserve"> </w:t>
            </w:r>
            <w:r>
              <w:rPr>
                <w:rFonts w:cs="Tahoma"/>
                <w:sz w:val="20"/>
                <w:szCs w:val="20"/>
              </w:rPr>
              <w:t>it</w:t>
            </w:r>
            <w:r w:rsidRPr="002361A5">
              <w:rPr>
                <w:rFonts w:cs="Tahoma"/>
                <w:sz w:val="20"/>
                <w:szCs w:val="20"/>
              </w:rPr>
              <w:t xml:space="preserve"> </w:t>
            </w:r>
            <w:r>
              <w:rPr>
                <w:rFonts w:cs="Tahoma"/>
                <w:sz w:val="20"/>
                <w:szCs w:val="20"/>
              </w:rPr>
              <w:t xml:space="preserve">can </w:t>
            </w:r>
            <w:r w:rsidRPr="002361A5">
              <w:rPr>
                <w:rFonts w:cs="Tahoma"/>
                <w:sz w:val="20"/>
                <w:szCs w:val="20"/>
              </w:rPr>
              <w:t>be introduced into the root zone.</w:t>
            </w:r>
          </w:p>
        </w:tc>
      </w:tr>
      <w:tr w:rsidR="00B25203" w:rsidRPr="000D7C0B" w14:paraId="675627FE" w14:textId="77777777" w:rsidTr="00D53B3C">
        <w:tc>
          <w:tcPr>
            <w:tcW w:w="4428" w:type="dxa"/>
          </w:tcPr>
          <w:p w14:paraId="27AFF9BC" w14:textId="77777777" w:rsidR="00B25203" w:rsidRPr="000D7C0B" w:rsidRDefault="00C667FC" w:rsidP="00C74E12">
            <w:pPr>
              <w:rPr>
                <w:sz w:val="20"/>
                <w:szCs w:val="20"/>
              </w:rPr>
            </w:pPr>
            <w:hyperlink r:id="rId28" w:history="1">
              <w:r w:rsidR="00B25203" w:rsidRPr="00395693">
                <w:rPr>
                  <w:rStyle w:val="Hyperlink"/>
                  <w:sz w:val="20"/>
                  <w:szCs w:val="20"/>
                </w:rPr>
                <w:t>Emergency Back-End Registry Operators (EBERO)</w:t>
              </w:r>
            </w:hyperlink>
          </w:p>
        </w:tc>
        <w:tc>
          <w:tcPr>
            <w:tcW w:w="5130" w:type="dxa"/>
          </w:tcPr>
          <w:p w14:paraId="250C639C" w14:textId="77777777" w:rsidR="00B25203" w:rsidRPr="000D7C0B" w:rsidRDefault="000C5903" w:rsidP="006F15A5">
            <w:pPr>
              <w:rPr>
                <w:rFonts w:cs="Tahoma"/>
                <w:sz w:val="20"/>
                <w:szCs w:val="20"/>
              </w:rPr>
            </w:pPr>
            <w:r>
              <w:rPr>
                <w:rFonts w:cs="Tahoma"/>
                <w:sz w:val="20"/>
                <w:szCs w:val="20"/>
              </w:rPr>
              <w:t xml:space="preserve">To </w:t>
            </w:r>
            <w:r w:rsidRPr="000C5903">
              <w:rPr>
                <w:rFonts w:cs="Tahoma"/>
                <w:sz w:val="20"/>
                <w:szCs w:val="20"/>
              </w:rPr>
              <w:t xml:space="preserve">mitigate risks to </w:t>
            </w:r>
            <w:r w:rsidR="00A44A10">
              <w:rPr>
                <w:rFonts w:cs="Tahoma"/>
                <w:sz w:val="20"/>
                <w:szCs w:val="20"/>
              </w:rPr>
              <w:t>DNS</w:t>
            </w:r>
            <w:r w:rsidRPr="000C5903">
              <w:rPr>
                <w:rFonts w:cs="Tahoma"/>
                <w:sz w:val="20"/>
                <w:szCs w:val="20"/>
              </w:rPr>
              <w:t xml:space="preserve"> stability and security in the event </w:t>
            </w:r>
            <w:r>
              <w:rPr>
                <w:rFonts w:cs="Tahoma"/>
                <w:sz w:val="20"/>
                <w:szCs w:val="20"/>
              </w:rPr>
              <w:t xml:space="preserve">that </w:t>
            </w:r>
            <w:r w:rsidRPr="000C5903">
              <w:rPr>
                <w:rFonts w:cs="Tahoma"/>
                <w:sz w:val="20"/>
                <w:szCs w:val="20"/>
              </w:rPr>
              <w:t>a new gTLD operator fails</w:t>
            </w:r>
            <w:r>
              <w:rPr>
                <w:rFonts w:cs="Tahoma"/>
                <w:sz w:val="20"/>
                <w:szCs w:val="20"/>
              </w:rPr>
              <w:t xml:space="preserve">, </w:t>
            </w:r>
            <w:r w:rsidR="00A44A10">
              <w:rPr>
                <w:rFonts w:cs="Tahoma"/>
                <w:sz w:val="20"/>
                <w:szCs w:val="20"/>
              </w:rPr>
              <w:t xml:space="preserve">an </w:t>
            </w:r>
            <w:r>
              <w:rPr>
                <w:rFonts w:cs="Tahoma"/>
                <w:sz w:val="20"/>
                <w:szCs w:val="20"/>
              </w:rPr>
              <w:t>EBERO</w:t>
            </w:r>
            <w:r w:rsidRPr="000C5903">
              <w:rPr>
                <w:rFonts w:cs="Tahoma"/>
                <w:sz w:val="20"/>
                <w:szCs w:val="20"/>
              </w:rPr>
              <w:t xml:space="preserve"> </w:t>
            </w:r>
            <w:r w:rsidR="006F15A5">
              <w:rPr>
                <w:rFonts w:cs="Tahoma"/>
                <w:sz w:val="20"/>
                <w:szCs w:val="20"/>
              </w:rPr>
              <w:t>will be</w:t>
            </w:r>
            <w:r w:rsidRPr="000C5903">
              <w:rPr>
                <w:rFonts w:cs="Tahoma"/>
                <w:sz w:val="20"/>
                <w:szCs w:val="20"/>
              </w:rPr>
              <w:t xml:space="preserve"> temporarily activated if </w:t>
            </w:r>
            <w:r>
              <w:rPr>
                <w:rFonts w:cs="Tahoma"/>
                <w:sz w:val="20"/>
                <w:szCs w:val="20"/>
              </w:rPr>
              <w:t>an</w:t>
            </w:r>
            <w:r w:rsidRPr="000C5903">
              <w:rPr>
                <w:rFonts w:cs="Tahoma"/>
                <w:sz w:val="20"/>
                <w:szCs w:val="20"/>
              </w:rPr>
              <w:t xml:space="preserve"> operator is at risk of failing to sustain critical registry functions</w:t>
            </w:r>
            <w:r>
              <w:rPr>
                <w:rFonts w:cs="Tahoma"/>
                <w:sz w:val="20"/>
                <w:szCs w:val="20"/>
              </w:rPr>
              <w:t xml:space="preserve">, </w:t>
            </w:r>
            <w:r w:rsidR="00A44A10">
              <w:rPr>
                <w:rFonts w:cs="Tahoma"/>
                <w:sz w:val="20"/>
                <w:szCs w:val="20"/>
              </w:rPr>
              <w:t>based upon</w:t>
            </w:r>
            <w:r>
              <w:rPr>
                <w:rFonts w:cs="Tahoma"/>
                <w:sz w:val="20"/>
                <w:szCs w:val="20"/>
              </w:rPr>
              <w:t xml:space="preserve"> Emergency Threshold</w:t>
            </w:r>
            <w:r w:rsidR="00A44A10">
              <w:rPr>
                <w:rFonts w:cs="Tahoma"/>
                <w:sz w:val="20"/>
                <w:szCs w:val="20"/>
              </w:rPr>
              <w:t>s</w:t>
            </w:r>
            <w:r w:rsidRPr="000C5903">
              <w:rPr>
                <w:rFonts w:cs="Tahoma"/>
                <w:sz w:val="20"/>
                <w:szCs w:val="20"/>
              </w:rPr>
              <w:t>.</w:t>
            </w:r>
          </w:p>
        </w:tc>
      </w:tr>
      <w:tr w:rsidR="00B25203" w:rsidRPr="000D7C0B" w14:paraId="01A7C190" w14:textId="77777777" w:rsidTr="00D53B3C">
        <w:tc>
          <w:tcPr>
            <w:tcW w:w="4428" w:type="dxa"/>
          </w:tcPr>
          <w:p w14:paraId="6F4930AF" w14:textId="77777777" w:rsidR="00B25203" w:rsidRPr="000D7C0B" w:rsidRDefault="00C667FC" w:rsidP="00C74E12">
            <w:pPr>
              <w:rPr>
                <w:sz w:val="20"/>
                <w:szCs w:val="20"/>
              </w:rPr>
            </w:pPr>
            <w:hyperlink r:id="rId29" w:anchor="ro-resources" w:history="1">
              <w:r w:rsidR="00B25203" w:rsidRPr="00593AF5">
                <w:rPr>
                  <w:rStyle w:val="Hyperlink"/>
                  <w:rFonts w:cs="Arial"/>
                  <w:sz w:val="20"/>
                  <w:szCs w:val="20"/>
                </w:rPr>
                <w:t>Name Collision Management Framework</w:t>
              </w:r>
            </w:hyperlink>
          </w:p>
        </w:tc>
        <w:tc>
          <w:tcPr>
            <w:tcW w:w="5130" w:type="dxa"/>
          </w:tcPr>
          <w:p w14:paraId="65DD9B9D" w14:textId="77777777" w:rsidR="00B25203" w:rsidRPr="000D7C0B" w:rsidRDefault="002F3E2A" w:rsidP="00CF1C18">
            <w:pPr>
              <w:rPr>
                <w:rFonts w:cs="Tahoma"/>
                <w:sz w:val="20"/>
                <w:szCs w:val="20"/>
              </w:rPr>
            </w:pPr>
            <w:r w:rsidRPr="002F3E2A">
              <w:rPr>
                <w:rFonts w:cs="Tahoma"/>
                <w:sz w:val="20"/>
                <w:szCs w:val="20"/>
              </w:rPr>
              <w:t xml:space="preserve">Although a study </w:t>
            </w:r>
            <w:r w:rsidR="00CF1C18">
              <w:rPr>
                <w:rFonts w:cs="Tahoma"/>
                <w:sz w:val="20"/>
                <w:szCs w:val="20"/>
              </w:rPr>
              <w:t>found</w:t>
            </w:r>
            <w:r w:rsidRPr="002F3E2A">
              <w:rPr>
                <w:rFonts w:cs="Tahoma"/>
                <w:sz w:val="20"/>
                <w:szCs w:val="20"/>
              </w:rPr>
              <w:t xml:space="preserve"> that </w:t>
            </w:r>
            <w:r>
              <w:rPr>
                <w:rFonts w:cs="Tahoma"/>
                <w:sz w:val="20"/>
                <w:szCs w:val="20"/>
              </w:rPr>
              <w:t xml:space="preserve">addition of </w:t>
            </w:r>
            <w:r w:rsidRPr="002F3E2A">
              <w:rPr>
                <w:rFonts w:cs="Tahoma"/>
                <w:sz w:val="20"/>
                <w:szCs w:val="20"/>
              </w:rPr>
              <w:t xml:space="preserve">new gTLDs </w:t>
            </w:r>
            <w:r>
              <w:rPr>
                <w:rFonts w:cs="Tahoma"/>
                <w:sz w:val="20"/>
                <w:szCs w:val="20"/>
              </w:rPr>
              <w:t>does</w:t>
            </w:r>
            <w:r w:rsidRPr="002F3E2A">
              <w:rPr>
                <w:rFonts w:cs="Tahoma"/>
                <w:sz w:val="20"/>
                <w:szCs w:val="20"/>
              </w:rPr>
              <w:t xml:space="preserve"> not fundamentally increase DNS name space collisions, </w:t>
            </w:r>
            <w:r>
              <w:rPr>
                <w:rFonts w:cs="Tahoma"/>
                <w:sz w:val="20"/>
                <w:szCs w:val="20"/>
              </w:rPr>
              <w:t>this f</w:t>
            </w:r>
            <w:r w:rsidRPr="002F3E2A">
              <w:rPr>
                <w:rFonts w:cs="Tahoma"/>
                <w:sz w:val="20"/>
                <w:szCs w:val="20"/>
              </w:rPr>
              <w:t xml:space="preserve">ramework specifies measures </w:t>
            </w:r>
            <w:r w:rsidR="00CF1C18">
              <w:rPr>
                <w:rFonts w:cs="Tahoma"/>
                <w:sz w:val="20"/>
                <w:szCs w:val="20"/>
              </w:rPr>
              <w:t xml:space="preserve">and metrics </w:t>
            </w:r>
            <w:r w:rsidRPr="002F3E2A">
              <w:rPr>
                <w:rFonts w:cs="Tahoma"/>
                <w:sz w:val="20"/>
                <w:szCs w:val="20"/>
              </w:rPr>
              <w:t>implemented by ICANN and new gTLD Registry operators</w:t>
            </w:r>
            <w:r w:rsidR="00CF1C18">
              <w:rPr>
                <w:rFonts w:cs="Tahoma"/>
                <w:sz w:val="20"/>
                <w:szCs w:val="20"/>
              </w:rPr>
              <w:t xml:space="preserve"> to manage this risk</w:t>
            </w:r>
            <w:r w:rsidRPr="002F3E2A">
              <w:rPr>
                <w:rFonts w:cs="Tahoma"/>
                <w:sz w:val="20"/>
                <w:szCs w:val="20"/>
              </w:rPr>
              <w:t>.</w:t>
            </w:r>
          </w:p>
        </w:tc>
      </w:tr>
      <w:tr w:rsidR="00B25203" w:rsidRPr="000D7C0B" w14:paraId="5FD4A654" w14:textId="77777777" w:rsidTr="00D53B3C">
        <w:tc>
          <w:tcPr>
            <w:tcW w:w="4428" w:type="dxa"/>
          </w:tcPr>
          <w:p w14:paraId="1BB95787" w14:textId="77777777" w:rsidR="00B25203" w:rsidRPr="000D7C0B" w:rsidRDefault="00C667FC" w:rsidP="00235186">
            <w:pPr>
              <w:rPr>
                <w:rFonts w:cs="Tahoma"/>
                <w:sz w:val="20"/>
                <w:szCs w:val="20"/>
              </w:rPr>
            </w:pPr>
            <w:hyperlink r:id="rId30" w:history="1">
              <w:r w:rsidR="00B25203" w:rsidRPr="00AD7FFD">
                <w:rPr>
                  <w:rStyle w:val="Hyperlink"/>
                  <w:rFonts w:cs="Tahoma"/>
                  <w:sz w:val="20"/>
                  <w:szCs w:val="20"/>
                </w:rPr>
                <w:t>Centralized Zone Data Service (CZDS)</w:t>
              </w:r>
            </w:hyperlink>
          </w:p>
        </w:tc>
        <w:tc>
          <w:tcPr>
            <w:tcW w:w="5130" w:type="dxa"/>
          </w:tcPr>
          <w:p w14:paraId="305FA1F3" w14:textId="77777777" w:rsidR="00B25203" w:rsidRPr="000D7C0B" w:rsidRDefault="00D751A2" w:rsidP="00D751A2">
            <w:pPr>
              <w:rPr>
                <w:rFonts w:cs="Tahoma"/>
                <w:sz w:val="20"/>
                <w:szCs w:val="20"/>
              </w:rPr>
            </w:pPr>
            <w:r w:rsidRPr="00D751A2">
              <w:rPr>
                <w:rFonts w:cs="Tahoma"/>
                <w:sz w:val="20"/>
                <w:szCs w:val="20"/>
              </w:rPr>
              <w:t>Th</w:t>
            </w:r>
            <w:r>
              <w:rPr>
                <w:rFonts w:cs="Tahoma"/>
                <w:sz w:val="20"/>
                <w:szCs w:val="20"/>
              </w:rPr>
              <w:t>is</w:t>
            </w:r>
            <w:r w:rsidRPr="00D751A2">
              <w:rPr>
                <w:rFonts w:cs="Tahoma"/>
                <w:sz w:val="20"/>
                <w:szCs w:val="20"/>
              </w:rPr>
              <w:t xml:space="preserve"> service is the solution for scaling zone data transfer as hundreds of new gTLDs are added to the Internet</w:t>
            </w:r>
            <w:r>
              <w:rPr>
                <w:rFonts w:cs="Tahoma"/>
                <w:sz w:val="20"/>
                <w:szCs w:val="20"/>
              </w:rPr>
              <w:t>; it provides</w:t>
            </w:r>
            <w:r w:rsidRPr="00D751A2">
              <w:rPr>
                <w:rFonts w:cs="Tahoma"/>
                <w:sz w:val="20"/>
                <w:szCs w:val="20"/>
              </w:rPr>
              <w:t xml:space="preserve"> a centralized point for interested parties to request Zone Files provided by participating </w:t>
            </w:r>
            <w:r>
              <w:rPr>
                <w:rFonts w:cs="Tahoma"/>
                <w:sz w:val="20"/>
                <w:szCs w:val="20"/>
              </w:rPr>
              <w:t>TLDs</w:t>
            </w:r>
            <w:r w:rsidRPr="00D751A2">
              <w:rPr>
                <w:rFonts w:cs="Tahoma"/>
                <w:sz w:val="20"/>
                <w:szCs w:val="20"/>
              </w:rPr>
              <w:t>.</w:t>
            </w:r>
          </w:p>
        </w:tc>
      </w:tr>
      <w:tr w:rsidR="00B25203" w:rsidRPr="000D7C0B" w14:paraId="24DDE0A2" w14:textId="77777777" w:rsidTr="00D53B3C">
        <w:tc>
          <w:tcPr>
            <w:tcW w:w="4428" w:type="dxa"/>
          </w:tcPr>
          <w:p w14:paraId="7BFDCBCD" w14:textId="77777777" w:rsidR="00B25203" w:rsidRDefault="00C667FC" w:rsidP="00235186">
            <w:hyperlink r:id="rId31" w:history="1">
              <w:r w:rsidR="00B25203" w:rsidRPr="00B25203">
                <w:rPr>
                  <w:rStyle w:val="Hyperlink"/>
                  <w:sz w:val="20"/>
                  <w:szCs w:val="20"/>
                </w:rPr>
                <w:t>Expedited Registry Security Request (ERSR)</w:t>
              </w:r>
            </w:hyperlink>
          </w:p>
        </w:tc>
        <w:tc>
          <w:tcPr>
            <w:tcW w:w="5130" w:type="dxa"/>
          </w:tcPr>
          <w:p w14:paraId="5280738E" w14:textId="77777777" w:rsidR="00B25203" w:rsidRPr="000D7C0B" w:rsidRDefault="00B25203" w:rsidP="00C5060D">
            <w:pPr>
              <w:rPr>
                <w:rFonts w:cs="Tahoma"/>
                <w:sz w:val="20"/>
                <w:szCs w:val="20"/>
              </w:rPr>
            </w:pPr>
            <w:r>
              <w:rPr>
                <w:rFonts w:cs="Tahoma"/>
                <w:sz w:val="20"/>
                <w:szCs w:val="20"/>
              </w:rPr>
              <w:t xml:space="preserve">This </w:t>
            </w:r>
            <w:r w:rsidRPr="00B25203">
              <w:rPr>
                <w:rFonts w:cs="Tahoma"/>
                <w:sz w:val="20"/>
                <w:szCs w:val="20"/>
              </w:rPr>
              <w:t xml:space="preserve">process </w:t>
            </w:r>
            <w:r>
              <w:rPr>
                <w:rFonts w:cs="Tahoma"/>
                <w:sz w:val="20"/>
                <w:szCs w:val="20"/>
              </w:rPr>
              <w:t>allows</w:t>
            </w:r>
            <w:r w:rsidRPr="00B25203">
              <w:rPr>
                <w:rFonts w:cs="Tahoma"/>
                <w:sz w:val="20"/>
                <w:szCs w:val="20"/>
              </w:rPr>
              <w:t xml:space="preserve"> </w:t>
            </w:r>
            <w:r>
              <w:rPr>
                <w:rFonts w:cs="Tahoma"/>
                <w:sz w:val="20"/>
                <w:szCs w:val="20"/>
              </w:rPr>
              <w:t>any gTLD registry</w:t>
            </w:r>
            <w:r w:rsidRPr="00B25203">
              <w:rPr>
                <w:rFonts w:cs="Tahoma"/>
                <w:sz w:val="20"/>
                <w:szCs w:val="20"/>
              </w:rPr>
              <w:t xml:space="preserve"> </w:t>
            </w:r>
            <w:r>
              <w:rPr>
                <w:rFonts w:cs="Tahoma"/>
                <w:sz w:val="20"/>
                <w:szCs w:val="20"/>
              </w:rPr>
              <w:t>to</w:t>
            </w:r>
            <w:r w:rsidRPr="00B25203">
              <w:rPr>
                <w:rFonts w:cs="Tahoma"/>
                <w:sz w:val="20"/>
                <w:szCs w:val="20"/>
              </w:rPr>
              <w:t xml:space="preserve"> inform ICANN of a security incident </w:t>
            </w:r>
            <w:r w:rsidR="00C5060D">
              <w:rPr>
                <w:rFonts w:cs="Tahoma"/>
                <w:sz w:val="20"/>
                <w:szCs w:val="20"/>
              </w:rPr>
              <w:t>and</w:t>
            </w:r>
            <w:r w:rsidRPr="00B25203">
              <w:rPr>
                <w:rFonts w:cs="Tahoma"/>
                <w:sz w:val="20"/>
                <w:szCs w:val="20"/>
              </w:rPr>
              <w:t xml:space="preserve"> request a contractual waiver for </w:t>
            </w:r>
            <w:r>
              <w:rPr>
                <w:rFonts w:cs="Tahoma"/>
                <w:sz w:val="20"/>
                <w:szCs w:val="20"/>
              </w:rPr>
              <w:t xml:space="preserve">mitigation </w:t>
            </w:r>
            <w:r w:rsidRPr="00B25203">
              <w:rPr>
                <w:rFonts w:cs="Tahoma"/>
                <w:sz w:val="20"/>
                <w:szCs w:val="20"/>
              </w:rPr>
              <w:t>actions</w:t>
            </w:r>
            <w:r>
              <w:rPr>
                <w:rFonts w:cs="Tahoma"/>
                <w:sz w:val="20"/>
                <w:szCs w:val="20"/>
              </w:rPr>
              <w:t>, including m</w:t>
            </w:r>
            <w:r w:rsidRPr="00B25203">
              <w:rPr>
                <w:rFonts w:cs="Tahoma"/>
                <w:sz w:val="20"/>
                <w:szCs w:val="20"/>
              </w:rPr>
              <w:t>alicious activity of scale and severity that threatens</w:t>
            </w:r>
            <w:r>
              <w:rPr>
                <w:rFonts w:cs="Tahoma"/>
                <w:sz w:val="20"/>
                <w:szCs w:val="20"/>
              </w:rPr>
              <w:t xml:space="preserve"> SSR</w:t>
            </w:r>
            <w:r w:rsidRPr="00B25203">
              <w:rPr>
                <w:rFonts w:cs="Tahoma"/>
                <w:sz w:val="20"/>
                <w:szCs w:val="20"/>
              </w:rPr>
              <w:t xml:space="preserve"> of a TLD or the DNS</w:t>
            </w:r>
            <w:r>
              <w:rPr>
                <w:rFonts w:cs="Tahoma"/>
                <w:sz w:val="20"/>
                <w:szCs w:val="20"/>
              </w:rPr>
              <w:t>.</w:t>
            </w:r>
          </w:p>
        </w:tc>
      </w:tr>
      <w:tr w:rsidR="00B25203" w:rsidRPr="000D7C0B" w14:paraId="42EE58B7" w14:textId="77777777" w:rsidTr="00D53B3C">
        <w:tc>
          <w:tcPr>
            <w:tcW w:w="4428" w:type="dxa"/>
            <w:shd w:val="clear" w:color="auto" w:fill="F2F2F2" w:themeFill="background1" w:themeFillShade="F2"/>
          </w:tcPr>
          <w:p w14:paraId="6EFF7CB8" w14:textId="77777777" w:rsidR="00B25203" w:rsidRPr="00B25203" w:rsidRDefault="00C667FC" w:rsidP="00A4214F">
            <w:pPr>
              <w:rPr>
                <w:b/>
                <w:sz w:val="20"/>
                <w:szCs w:val="20"/>
              </w:rPr>
            </w:pPr>
            <w:hyperlink r:id="rId32" w:history="1">
              <w:r w:rsidR="00B25203" w:rsidRPr="0016249A">
                <w:rPr>
                  <w:rStyle w:val="Hyperlink"/>
                  <w:b/>
                  <w:sz w:val="20"/>
                  <w:szCs w:val="20"/>
                </w:rPr>
                <w:t>Registrar Agreements</w:t>
              </w:r>
            </w:hyperlink>
          </w:p>
        </w:tc>
        <w:tc>
          <w:tcPr>
            <w:tcW w:w="5130" w:type="dxa"/>
            <w:shd w:val="clear" w:color="auto" w:fill="F2F2F2" w:themeFill="background1" w:themeFillShade="F2"/>
          </w:tcPr>
          <w:p w14:paraId="5A607ED3" w14:textId="77777777" w:rsidR="00B25203" w:rsidRPr="00B25203" w:rsidRDefault="00B25203" w:rsidP="00235186">
            <w:pPr>
              <w:rPr>
                <w:rFonts w:cs="Tahoma"/>
                <w:b/>
                <w:sz w:val="20"/>
                <w:szCs w:val="20"/>
              </w:rPr>
            </w:pPr>
            <w:r w:rsidRPr="00B25203">
              <w:rPr>
                <w:rFonts w:cs="Tahoma"/>
                <w:b/>
                <w:sz w:val="20"/>
                <w:szCs w:val="20"/>
              </w:rPr>
              <w:t>Potentially-relevant activities include…</w:t>
            </w:r>
          </w:p>
        </w:tc>
      </w:tr>
      <w:tr w:rsidR="000A7023" w:rsidRPr="000D7C0B" w14:paraId="31D68B08" w14:textId="77777777" w:rsidTr="000A7023">
        <w:tc>
          <w:tcPr>
            <w:tcW w:w="4428" w:type="dxa"/>
            <w:shd w:val="clear" w:color="auto" w:fill="FFFFFF" w:themeFill="background1"/>
          </w:tcPr>
          <w:p w14:paraId="4CCE4C2E" w14:textId="77777777" w:rsidR="000A7023" w:rsidRPr="000A7023" w:rsidRDefault="00C667FC" w:rsidP="00A4214F">
            <w:pPr>
              <w:rPr>
                <w:rStyle w:val="Hyperlink"/>
                <w:sz w:val="20"/>
                <w:szCs w:val="20"/>
              </w:rPr>
            </w:pPr>
            <w:hyperlink r:id="rId33" w:anchor="whois" w:history="1">
              <w:r w:rsidR="000A7023" w:rsidRPr="000A7023">
                <w:rPr>
                  <w:rStyle w:val="Hyperlink"/>
                  <w:sz w:val="20"/>
                  <w:szCs w:val="20"/>
                </w:rPr>
                <w:t>RDDS (Whois) Section 2.2</w:t>
              </w:r>
              <w:r w:rsidR="00534B6A">
                <w:rPr>
                  <w:rStyle w:val="Hyperlink"/>
                  <w:sz w:val="20"/>
                  <w:szCs w:val="20"/>
                </w:rPr>
                <w:t>:</w:t>
              </w:r>
              <w:r w:rsidR="000A7023" w:rsidRPr="000A7023">
                <w:rPr>
                  <w:rStyle w:val="Hyperlink"/>
                  <w:sz w:val="20"/>
                  <w:szCs w:val="20"/>
                </w:rPr>
                <w:t xml:space="preserve"> SLAs</w:t>
              </w:r>
            </w:hyperlink>
          </w:p>
        </w:tc>
        <w:tc>
          <w:tcPr>
            <w:tcW w:w="5130" w:type="dxa"/>
            <w:shd w:val="clear" w:color="auto" w:fill="FFFFFF" w:themeFill="background1"/>
          </w:tcPr>
          <w:p w14:paraId="214D698A" w14:textId="77777777" w:rsidR="000A7023" w:rsidRPr="00B25203" w:rsidRDefault="000A7023" w:rsidP="000A7023">
            <w:pPr>
              <w:rPr>
                <w:rFonts w:cs="Tahoma"/>
                <w:b/>
                <w:sz w:val="20"/>
                <w:szCs w:val="20"/>
              </w:rPr>
            </w:pPr>
            <w:r>
              <w:rPr>
                <w:rFonts w:cs="Tahoma"/>
                <w:b/>
                <w:sz w:val="20"/>
                <w:szCs w:val="20"/>
              </w:rPr>
              <w:t>T</w:t>
            </w:r>
            <w:r w:rsidRPr="000A7023">
              <w:rPr>
                <w:rFonts w:cs="Tahoma"/>
                <w:sz w:val="20"/>
                <w:szCs w:val="20"/>
              </w:rPr>
              <w:t xml:space="preserve">his section of the RAA, </w:t>
            </w:r>
            <w:r w:rsidRPr="0016249A">
              <w:rPr>
                <w:rFonts w:cs="Tahoma"/>
                <w:sz w:val="20"/>
                <w:szCs w:val="20"/>
              </w:rPr>
              <w:t xml:space="preserve">required of Registrars </w:t>
            </w:r>
            <w:r>
              <w:rPr>
                <w:rFonts w:cs="Tahoma"/>
                <w:sz w:val="20"/>
                <w:szCs w:val="20"/>
              </w:rPr>
              <w:t>selling</w:t>
            </w:r>
            <w:r w:rsidRPr="0016249A">
              <w:rPr>
                <w:rFonts w:cs="Tahoma"/>
                <w:sz w:val="20"/>
                <w:szCs w:val="20"/>
              </w:rPr>
              <w:t xml:space="preserve"> new gTLDs,</w:t>
            </w:r>
            <w:r>
              <w:rPr>
                <w:rFonts w:cs="Tahoma"/>
                <w:sz w:val="20"/>
                <w:szCs w:val="20"/>
              </w:rPr>
              <w:t xml:space="preserve"> specifies availability and performance SLAs for </w:t>
            </w:r>
            <w:r>
              <w:rPr>
                <w:rFonts w:cs="Tahoma"/>
                <w:sz w:val="20"/>
                <w:szCs w:val="20"/>
              </w:rPr>
              <w:lastRenderedPageBreak/>
              <w:t>registration data directory services (Whois), often used for purposes related to DNS security and stability.</w:t>
            </w:r>
          </w:p>
        </w:tc>
      </w:tr>
      <w:tr w:rsidR="0016249A" w:rsidRPr="000D7C0B" w14:paraId="6DB2389C" w14:textId="77777777" w:rsidTr="009B65BA">
        <w:trPr>
          <w:cantSplit/>
        </w:trPr>
        <w:tc>
          <w:tcPr>
            <w:tcW w:w="4428" w:type="dxa"/>
            <w:shd w:val="clear" w:color="auto" w:fill="auto"/>
          </w:tcPr>
          <w:p w14:paraId="0EA078B8" w14:textId="77777777" w:rsidR="0016249A" w:rsidRPr="0016249A" w:rsidRDefault="00C667FC" w:rsidP="0016249A">
            <w:pPr>
              <w:rPr>
                <w:sz w:val="20"/>
                <w:szCs w:val="20"/>
              </w:rPr>
            </w:pPr>
            <w:hyperlink r:id="rId34" w:anchor="raa" w:history="1">
              <w:r w:rsidR="0016249A" w:rsidRPr="0016249A">
                <w:rPr>
                  <w:rStyle w:val="Hyperlink"/>
                  <w:sz w:val="20"/>
                  <w:szCs w:val="20"/>
                </w:rPr>
                <w:t>Privacy/Proxy Registrations</w:t>
              </w:r>
            </w:hyperlink>
            <w:r w:rsidR="000A7023">
              <w:rPr>
                <w:rStyle w:val="Hyperlink"/>
                <w:sz w:val="20"/>
                <w:szCs w:val="20"/>
              </w:rPr>
              <w:t xml:space="preserve"> Section 2.5: Escrow</w:t>
            </w:r>
          </w:p>
        </w:tc>
        <w:tc>
          <w:tcPr>
            <w:tcW w:w="5130" w:type="dxa"/>
            <w:shd w:val="clear" w:color="auto" w:fill="auto"/>
          </w:tcPr>
          <w:p w14:paraId="3D43D0E8" w14:textId="77777777" w:rsidR="0016249A" w:rsidRPr="0016249A" w:rsidRDefault="0016249A" w:rsidP="001B7A47">
            <w:pPr>
              <w:rPr>
                <w:rFonts w:cs="Tahoma"/>
                <w:sz w:val="20"/>
                <w:szCs w:val="20"/>
              </w:rPr>
            </w:pPr>
            <w:r w:rsidRPr="0016249A">
              <w:rPr>
                <w:rFonts w:cs="Tahoma"/>
                <w:sz w:val="20"/>
                <w:szCs w:val="20"/>
              </w:rPr>
              <w:t>Th</w:t>
            </w:r>
            <w:r>
              <w:rPr>
                <w:rFonts w:cs="Tahoma"/>
                <w:sz w:val="20"/>
                <w:szCs w:val="20"/>
              </w:rPr>
              <w:t>is new section of the</w:t>
            </w:r>
            <w:r w:rsidRPr="0016249A">
              <w:rPr>
                <w:rFonts w:cs="Tahoma"/>
                <w:sz w:val="20"/>
                <w:szCs w:val="20"/>
              </w:rPr>
              <w:t xml:space="preserve"> RAA, required of Registrars </w:t>
            </w:r>
            <w:r w:rsidR="000706DF">
              <w:rPr>
                <w:rFonts w:cs="Tahoma"/>
                <w:sz w:val="20"/>
                <w:szCs w:val="20"/>
              </w:rPr>
              <w:t>selling</w:t>
            </w:r>
            <w:r w:rsidRPr="0016249A">
              <w:rPr>
                <w:rFonts w:cs="Tahoma"/>
                <w:sz w:val="20"/>
                <w:szCs w:val="20"/>
              </w:rPr>
              <w:t xml:space="preserve"> new gTLDs, mandates escrow </w:t>
            </w:r>
            <w:r w:rsidR="000706DF">
              <w:rPr>
                <w:rFonts w:cs="Tahoma"/>
                <w:sz w:val="20"/>
                <w:szCs w:val="20"/>
              </w:rPr>
              <w:t xml:space="preserve">deposit </w:t>
            </w:r>
            <w:r>
              <w:rPr>
                <w:rFonts w:cs="Tahoma"/>
                <w:sz w:val="20"/>
                <w:szCs w:val="20"/>
              </w:rPr>
              <w:t>of</w:t>
            </w:r>
            <w:r w:rsidRPr="0016249A">
              <w:rPr>
                <w:rFonts w:cs="Tahoma"/>
                <w:sz w:val="20"/>
                <w:szCs w:val="20"/>
              </w:rPr>
              <w:t xml:space="preserve"> Privacy/Proxy customer contact information</w:t>
            </w:r>
            <w:r>
              <w:rPr>
                <w:rFonts w:cs="Tahoma"/>
                <w:sz w:val="20"/>
                <w:szCs w:val="20"/>
              </w:rPr>
              <w:t xml:space="preserve"> to enable </w:t>
            </w:r>
            <w:r w:rsidR="001B7A47">
              <w:rPr>
                <w:rFonts w:cs="Tahoma"/>
                <w:sz w:val="20"/>
                <w:szCs w:val="20"/>
              </w:rPr>
              <w:t>ICANN</w:t>
            </w:r>
            <w:r w:rsidR="000706DF">
              <w:rPr>
                <w:rFonts w:cs="Tahoma"/>
                <w:sz w:val="20"/>
                <w:szCs w:val="20"/>
              </w:rPr>
              <w:t xml:space="preserve"> </w:t>
            </w:r>
            <w:r>
              <w:rPr>
                <w:rFonts w:cs="Tahoma"/>
                <w:sz w:val="20"/>
                <w:szCs w:val="20"/>
              </w:rPr>
              <w:t xml:space="preserve">access in the event of RAA termination or </w:t>
            </w:r>
            <w:r w:rsidR="000706DF">
              <w:rPr>
                <w:rFonts w:cs="Tahoma"/>
                <w:sz w:val="20"/>
                <w:szCs w:val="20"/>
              </w:rPr>
              <w:t>cease in Registry operation</w:t>
            </w:r>
            <w:r w:rsidRPr="0016249A">
              <w:rPr>
                <w:rFonts w:cs="Tahoma"/>
                <w:sz w:val="20"/>
                <w:szCs w:val="20"/>
              </w:rPr>
              <w:t>.</w:t>
            </w:r>
          </w:p>
        </w:tc>
      </w:tr>
      <w:tr w:rsidR="00B25203" w:rsidRPr="000D7C0B" w14:paraId="73FEF655" w14:textId="77777777" w:rsidTr="00D53B3C">
        <w:tc>
          <w:tcPr>
            <w:tcW w:w="4428" w:type="dxa"/>
          </w:tcPr>
          <w:p w14:paraId="69329AD3" w14:textId="77777777" w:rsidR="00B25203" w:rsidRPr="000D7C0B" w:rsidRDefault="00C667FC" w:rsidP="00414786">
            <w:pPr>
              <w:rPr>
                <w:rFonts w:cs="Tahoma"/>
                <w:sz w:val="20"/>
                <w:szCs w:val="20"/>
              </w:rPr>
            </w:pPr>
            <w:hyperlink r:id="rId35" w:history="1">
              <w:r w:rsidR="00B25203" w:rsidRPr="00395693">
                <w:rPr>
                  <w:rStyle w:val="Hyperlink"/>
                  <w:rFonts w:cs="Tahoma"/>
                  <w:sz w:val="20"/>
                  <w:szCs w:val="20"/>
                </w:rPr>
                <w:t>Registrar Data Escrow</w:t>
              </w:r>
            </w:hyperlink>
          </w:p>
        </w:tc>
        <w:tc>
          <w:tcPr>
            <w:tcW w:w="5130" w:type="dxa"/>
          </w:tcPr>
          <w:p w14:paraId="556A8F0E" w14:textId="77777777" w:rsidR="00B25203" w:rsidRPr="000D7C0B" w:rsidRDefault="0016249A" w:rsidP="00D37894">
            <w:pPr>
              <w:rPr>
                <w:rFonts w:cs="Tahoma"/>
                <w:sz w:val="20"/>
                <w:szCs w:val="20"/>
              </w:rPr>
            </w:pPr>
            <w:r>
              <w:rPr>
                <w:rFonts w:cs="Tahoma"/>
                <w:sz w:val="20"/>
                <w:szCs w:val="20"/>
              </w:rPr>
              <w:t>T</w:t>
            </w:r>
            <w:r w:rsidR="00591E5F">
              <w:rPr>
                <w:rFonts w:cs="Tahoma"/>
                <w:sz w:val="20"/>
                <w:szCs w:val="20"/>
              </w:rPr>
              <w:t>h</w:t>
            </w:r>
            <w:r>
              <w:rPr>
                <w:rFonts w:cs="Tahoma"/>
                <w:sz w:val="20"/>
                <w:szCs w:val="20"/>
              </w:rPr>
              <w:t>is</w:t>
            </w:r>
            <w:r w:rsidR="00591E5F">
              <w:rPr>
                <w:rFonts w:cs="Tahoma"/>
                <w:sz w:val="20"/>
                <w:szCs w:val="20"/>
              </w:rPr>
              <w:t xml:space="preserve"> data escrow program remains largely unchanged since 2008</w:t>
            </w:r>
            <w:r w:rsidR="00D37894">
              <w:rPr>
                <w:rFonts w:cs="Tahoma"/>
                <w:sz w:val="20"/>
                <w:szCs w:val="20"/>
              </w:rPr>
              <w:t>; it</w:t>
            </w:r>
            <w:r w:rsidR="00591E5F">
              <w:rPr>
                <w:rFonts w:cs="Tahoma"/>
                <w:sz w:val="20"/>
                <w:szCs w:val="20"/>
              </w:rPr>
              <w:t xml:space="preserve"> is arguably less important </w:t>
            </w:r>
            <w:r>
              <w:rPr>
                <w:rFonts w:cs="Tahoma"/>
                <w:sz w:val="20"/>
                <w:szCs w:val="20"/>
              </w:rPr>
              <w:t xml:space="preserve">to security and stability </w:t>
            </w:r>
            <w:r w:rsidR="00D37894">
              <w:rPr>
                <w:rFonts w:cs="Tahoma"/>
                <w:sz w:val="20"/>
                <w:szCs w:val="20"/>
              </w:rPr>
              <w:t>of</w:t>
            </w:r>
            <w:r w:rsidR="00591E5F">
              <w:rPr>
                <w:rFonts w:cs="Tahoma"/>
                <w:sz w:val="20"/>
                <w:szCs w:val="20"/>
              </w:rPr>
              <w:t xml:space="preserve"> new gTLDs</w:t>
            </w:r>
            <w:r w:rsidR="00D37894">
              <w:rPr>
                <w:rFonts w:cs="Tahoma"/>
                <w:sz w:val="20"/>
                <w:szCs w:val="20"/>
              </w:rPr>
              <w:t>, which are</w:t>
            </w:r>
            <w:r w:rsidR="00591E5F">
              <w:rPr>
                <w:rFonts w:cs="Tahoma"/>
                <w:sz w:val="20"/>
                <w:szCs w:val="20"/>
              </w:rPr>
              <w:t xml:space="preserve"> (with few exceptions)</w:t>
            </w:r>
            <w:r>
              <w:rPr>
                <w:rFonts w:cs="Tahoma"/>
                <w:sz w:val="20"/>
                <w:szCs w:val="20"/>
              </w:rPr>
              <w:t xml:space="preserve"> thick Registries</w:t>
            </w:r>
            <w:r w:rsidR="000706DF">
              <w:rPr>
                <w:rFonts w:cs="Tahoma"/>
                <w:sz w:val="20"/>
                <w:szCs w:val="20"/>
              </w:rPr>
              <w:t>.</w:t>
            </w:r>
          </w:p>
        </w:tc>
      </w:tr>
      <w:tr w:rsidR="00B25203" w:rsidRPr="000D7C0B" w14:paraId="2E6B5D82" w14:textId="77777777" w:rsidTr="00D53B3C">
        <w:tc>
          <w:tcPr>
            <w:tcW w:w="4428" w:type="dxa"/>
            <w:shd w:val="clear" w:color="auto" w:fill="F2F2F2" w:themeFill="background1" w:themeFillShade="F2"/>
          </w:tcPr>
          <w:p w14:paraId="173D0A73" w14:textId="77777777" w:rsidR="00B25203" w:rsidRPr="00B25203" w:rsidRDefault="00C667FC" w:rsidP="00414786">
            <w:pPr>
              <w:rPr>
                <w:rFonts w:cs="Tahoma"/>
                <w:b/>
                <w:sz w:val="20"/>
                <w:szCs w:val="20"/>
              </w:rPr>
            </w:pPr>
            <w:hyperlink r:id="rId36" w:history="1">
              <w:r w:rsidR="00B25203" w:rsidRPr="00B25203">
                <w:rPr>
                  <w:rStyle w:val="Hyperlink"/>
                  <w:rFonts w:cs="Tahoma"/>
                  <w:b/>
                  <w:sz w:val="20"/>
                  <w:szCs w:val="20"/>
                </w:rPr>
                <w:t>Contractual Compliance</w:t>
              </w:r>
            </w:hyperlink>
          </w:p>
        </w:tc>
        <w:tc>
          <w:tcPr>
            <w:tcW w:w="5130" w:type="dxa"/>
            <w:shd w:val="clear" w:color="auto" w:fill="F2F2F2" w:themeFill="background1" w:themeFillShade="F2"/>
          </w:tcPr>
          <w:p w14:paraId="1BC6A317" w14:textId="77777777" w:rsidR="00B25203" w:rsidRPr="00B25203" w:rsidRDefault="00B25203" w:rsidP="00414786">
            <w:pPr>
              <w:rPr>
                <w:rFonts w:cs="Tahoma"/>
                <w:b/>
                <w:sz w:val="20"/>
                <w:szCs w:val="20"/>
              </w:rPr>
            </w:pPr>
            <w:r w:rsidRPr="00B25203">
              <w:rPr>
                <w:rFonts w:cs="Tahoma"/>
                <w:b/>
                <w:sz w:val="20"/>
                <w:szCs w:val="20"/>
              </w:rPr>
              <w:t>Potentially-relevant activities include…</w:t>
            </w:r>
          </w:p>
        </w:tc>
      </w:tr>
      <w:tr w:rsidR="00B25203" w:rsidRPr="000D7C0B" w14:paraId="3C0A4596" w14:textId="77777777" w:rsidTr="00D53B3C">
        <w:tc>
          <w:tcPr>
            <w:tcW w:w="4428" w:type="dxa"/>
          </w:tcPr>
          <w:p w14:paraId="67EF07E2" w14:textId="77777777" w:rsidR="00B25203" w:rsidRDefault="00C667FC" w:rsidP="00A148C2">
            <w:pPr>
              <w:rPr>
                <w:rFonts w:cs="Tahoma"/>
                <w:sz w:val="20"/>
                <w:szCs w:val="20"/>
              </w:rPr>
            </w:pPr>
            <w:hyperlink r:id="rId37" w:history="1">
              <w:r w:rsidR="00B25203" w:rsidRPr="00E16255">
                <w:rPr>
                  <w:rStyle w:val="Hyperlink"/>
                  <w:rFonts w:cs="Tahoma"/>
                  <w:sz w:val="20"/>
                  <w:szCs w:val="20"/>
                </w:rPr>
                <w:t xml:space="preserve">Abuse Contact </w:t>
              </w:r>
              <w:r w:rsidR="00E16255" w:rsidRPr="00E16255">
                <w:rPr>
                  <w:rStyle w:val="Hyperlink"/>
                  <w:rFonts w:cs="Tahoma"/>
                  <w:sz w:val="20"/>
                  <w:szCs w:val="20"/>
                </w:rPr>
                <w:t>Proactive Monitorin</w:t>
              </w:r>
              <w:r w:rsidR="00A148C2">
                <w:rPr>
                  <w:rStyle w:val="Hyperlink"/>
                  <w:rFonts w:cs="Tahoma"/>
                  <w:sz w:val="20"/>
                  <w:szCs w:val="20"/>
                </w:rPr>
                <w:t>g and Enforcement</w:t>
              </w:r>
            </w:hyperlink>
            <w:r w:rsidR="00A12713">
              <w:rPr>
                <w:rFonts w:cs="Tahoma"/>
                <w:sz w:val="20"/>
                <w:szCs w:val="20"/>
              </w:rPr>
              <w:t xml:space="preserve"> </w:t>
            </w:r>
          </w:p>
        </w:tc>
        <w:tc>
          <w:tcPr>
            <w:tcW w:w="5130" w:type="dxa"/>
          </w:tcPr>
          <w:p w14:paraId="580E6A20" w14:textId="77777777" w:rsidR="00B25203" w:rsidRPr="000D7C0B" w:rsidRDefault="00720634" w:rsidP="00720634">
            <w:pPr>
              <w:rPr>
                <w:rFonts w:cs="Tahoma"/>
                <w:sz w:val="20"/>
                <w:szCs w:val="20"/>
              </w:rPr>
            </w:pPr>
            <w:r>
              <w:rPr>
                <w:rFonts w:cs="Tahoma"/>
                <w:sz w:val="20"/>
                <w:szCs w:val="20"/>
              </w:rPr>
              <w:t xml:space="preserve">In 1Q15, </w:t>
            </w:r>
            <w:r w:rsidR="00E16255">
              <w:rPr>
                <w:rFonts w:cs="Tahoma"/>
                <w:sz w:val="20"/>
                <w:szCs w:val="20"/>
              </w:rPr>
              <w:t xml:space="preserve">compliance proactively monitored </w:t>
            </w:r>
            <w:r w:rsidR="00A12713">
              <w:rPr>
                <w:rFonts w:cs="Tahoma"/>
                <w:sz w:val="20"/>
                <w:szCs w:val="20"/>
              </w:rPr>
              <w:t>Abuse Contact Information</w:t>
            </w:r>
            <w:r w:rsidR="00A148C2">
              <w:rPr>
                <w:rFonts w:cs="Tahoma"/>
                <w:sz w:val="20"/>
                <w:szCs w:val="20"/>
              </w:rPr>
              <w:t xml:space="preserve"> published by </w:t>
            </w:r>
            <w:r w:rsidR="00A148C2" w:rsidRPr="00A148C2">
              <w:rPr>
                <w:rFonts w:cs="Tahoma"/>
                <w:sz w:val="20"/>
                <w:szCs w:val="20"/>
              </w:rPr>
              <w:t>64 new gTLDs that started the Claims Period in 1Q15</w:t>
            </w:r>
            <w:r>
              <w:rPr>
                <w:rFonts w:cs="Tahoma"/>
                <w:sz w:val="20"/>
                <w:szCs w:val="20"/>
              </w:rPr>
              <w:t>, per Registry Agreement Section 4.1.</w:t>
            </w:r>
          </w:p>
        </w:tc>
      </w:tr>
      <w:tr w:rsidR="00720634" w:rsidRPr="000D7C0B" w14:paraId="3A1FEA83" w14:textId="77777777" w:rsidTr="00D53B3C">
        <w:tc>
          <w:tcPr>
            <w:tcW w:w="4428" w:type="dxa"/>
          </w:tcPr>
          <w:p w14:paraId="711C5DE9" w14:textId="77777777" w:rsidR="00720634" w:rsidRDefault="00720634" w:rsidP="00720634">
            <w:r w:rsidRPr="00720634">
              <w:rPr>
                <w:rFonts w:cs="Tahoma"/>
                <w:sz w:val="20"/>
                <w:szCs w:val="20"/>
              </w:rPr>
              <w:t xml:space="preserve">Registry Performance Enforcement and </w:t>
            </w:r>
            <w:hyperlink r:id="rId38" w:history="1">
              <w:r w:rsidRPr="00B94094">
                <w:rPr>
                  <w:rStyle w:val="Hyperlink"/>
                  <w:rFonts w:cs="Tahoma"/>
                  <w:sz w:val="20"/>
                  <w:szCs w:val="20"/>
                </w:rPr>
                <w:t>Compliance Performance Reports</w:t>
              </w:r>
            </w:hyperlink>
          </w:p>
        </w:tc>
        <w:tc>
          <w:tcPr>
            <w:tcW w:w="5130" w:type="dxa"/>
          </w:tcPr>
          <w:p w14:paraId="684BAC5A" w14:textId="77777777" w:rsidR="00720634" w:rsidRDefault="00720634" w:rsidP="00720634">
            <w:pPr>
              <w:rPr>
                <w:rFonts w:cs="Tahoma"/>
                <w:sz w:val="20"/>
                <w:szCs w:val="20"/>
              </w:rPr>
            </w:pPr>
            <w:r>
              <w:rPr>
                <w:rFonts w:cs="Tahoma"/>
                <w:sz w:val="20"/>
                <w:szCs w:val="20"/>
              </w:rPr>
              <w:t xml:space="preserve">Using exception reports supplied by Technical Services proactive SLA monitoring efforts, compliance follows-up per process to enforce Registry Agreement Section 10, with results captured in this monthly dashboard. </w:t>
            </w:r>
          </w:p>
        </w:tc>
      </w:tr>
      <w:tr w:rsidR="00B25203" w:rsidRPr="000D7C0B" w14:paraId="6796A13C" w14:textId="77777777" w:rsidTr="00B271CC">
        <w:trPr>
          <w:cantSplit/>
        </w:trPr>
        <w:tc>
          <w:tcPr>
            <w:tcW w:w="4428" w:type="dxa"/>
          </w:tcPr>
          <w:p w14:paraId="75747A0E" w14:textId="77777777" w:rsidR="00B25203" w:rsidRDefault="00C667FC" w:rsidP="00CA049C">
            <w:pPr>
              <w:keepLines/>
              <w:rPr>
                <w:rFonts w:cs="Tahoma"/>
                <w:sz w:val="20"/>
                <w:szCs w:val="20"/>
              </w:rPr>
            </w:pPr>
            <w:hyperlink r:id="rId39" w:history="1">
              <w:r w:rsidR="00B25203" w:rsidRPr="00A148C2">
                <w:rPr>
                  <w:rStyle w:val="Hyperlink"/>
                  <w:rFonts w:cs="Tahoma"/>
                  <w:sz w:val="20"/>
                  <w:szCs w:val="20"/>
                </w:rPr>
                <w:t>PIC Proactive Monitorin</w:t>
              </w:r>
              <w:r w:rsidR="00A148C2" w:rsidRPr="00A148C2">
                <w:rPr>
                  <w:rStyle w:val="Hyperlink"/>
                  <w:rFonts w:cs="Tahoma"/>
                  <w:sz w:val="20"/>
                  <w:szCs w:val="20"/>
                </w:rPr>
                <w:t>g and Enforcement</w:t>
              </w:r>
            </w:hyperlink>
          </w:p>
        </w:tc>
        <w:tc>
          <w:tcPr>
            <w:tcW w:w="5130" w:type="dxa"/>
          </w:tcPr>
          <w:p w14:paraId="107B5C75" w14:textId="77777777" w:rsidR="00B25203" w:rsidRPr="000D7C0B" w:rsidRDefault="00720634" w:rsidP="00CA049C">
            <w:pPr>
              <w:keepLines/>
              <w:rPr>
                <w:rFonts w:cs="Tahoma"/>
                <w:sz w:val="20"/>
                <w:szCs w:val="20"/>
              </w:rPr>
            </w:pPr>
            <w:r>
              <w:rPr>
                <w:rFonts w:cs="Tahoma"/>
                <w:sz w:val="20"/>
                <w:szCs w:val="20"/>
              </w:rPr>
              <w:t xml:space="preserve">In 2014, </w:t>
            </w:r>
            <w:r w:rsidR="00A12713">
              <w:rPr>
                <w:rFonts w:cs="Tahoma"/>
                <w:sz w:val="20"/>
                <w:szCs w:val="20"/>
              </w:rPr>
              <w:t xml:space="preserve">compliance proactively </w:t>
            </w:r>
            <w:r w:rsidR="00A148C2" w:rsidRPr="00A148C2">
              <w:rPr>
                <w:rFonts w:cs="Tahoma"/>
                <w:sz w:val="20"/>
                <w:szCs w:val="20"/>
              </w:rPr>
              <w:t>assess</w:t>
            </w:r>
            <w:r w:rsidR="00A148C2">
              <w:rPr>
                <w:rFonts w:cs="Tahoma"/>
                <w:sz w:val="20"/>
                <w:szCs w:val="20"/>
              </w:rPr>
              <w:t>ed</w:t>
            </w:r>
            <w:r w:rsidR="00A148C2" w:rsidRPr="00A148C2">
              <w:rPr>
                <w:rFonts w:cs="Tahoma"/>
                <w:sz w:val="20"/>
                <w:szCs w:val="20"/>
              </w:rPr>
              <w:t xml:space="preserve"> </w:t>
            </w:r>
            <w:r>
              <w:rPr>
                <w:rFonts w:cs="Tahoma"/>
                <w:sz w:val="20"/>
                <w:szCs w:val="20"/>
              </w:rPr>
              <w:t>PICS compliance readiness for 264 new gTLD R</w:t>
            </w:r>
            <w:r w:rsidR="00A148C2" w:rsidRPr="00A148C2">
              <w:rPr>
                <w:rFonts w:cs="Tahoma"/>
                <w:sz w:val="20"/>
                <w:szCs w:val="20"/>
              </w:rPr>
              <w:t>egistry operator</w:t>
            </w:r>
            <w:r>
              <w:rPr>
                <w:rFonts w:cs="Tahoma"/>
                <w:sz w:val="20"/>
                <w:szCs w:val="20"/>
              </w:rPr>
              <w:t>s</w:t>
            </w:r>
            <w:r w:rsidR="00A148C2" w:rsidRPr="00A148C2">
              <w:rPr>
                <w:rFonts w:cs="Tahoma"/>
                <w:sz w:val="20"/>
                <w:szCs w:val="20"/>
              </w:rPr>
              <w:t xml:space="preserve"> that</w:t>
            </w:r>
            <w:r>
              <w:rPr>
                <w:rFonts w:cs="Tahoma"/>
                <w:sz w:val="20"/>
                <w:szCs w:val="20"/>
              </w:rPr>
              <w:t xml:space="preserve"> </w:t>
            </w:r>
            <w:r w:rsidR="00A148C2" w:rsidRPr="00A148C2">
              <w:rPr>
                <w:rFonts w:cs="Tahoma"/>
                <w:sz w:val="20"/>
                <w:szCs w:val="20"/>
              </w:rPr>
              <w:t>started or were set to start the General Availability by 1 October 2014</w:t>
            </w:r>
            <w:r>
              <w:rPr>
                <w:rFonts w:cs="Tahoma"/>
                <w:sz w:val="20"/>
                <w:szCs w:val="20"/>
              </w:rPr>
              <w:t>, per Registry Agreement Section 11.3(a)</w:t>
            </w:r>
            <w:r w:rsidR="00A148C2" w:rsidRPr="00A148C2">
              <w:rPr>
                <w:rFonts w:cs="Tahoma"/>
                <w:sz w:val="20"/>
                <w:szCs w:val="20"/>
              </w:rPr>
              <w:t>.</w:t>
            </w:r>
          </w:p>
        </w:tc>
      </w:tr>
      <w:tr w:rsidR="00B25203" w:rsidRPr="000D7C0B" w14:paraId="1E676942" w14:textId="77777777" w:rsidTr="00D53B3C">
        <w:tc>
          <w:tcPr>
            <w:tcW w:w="4428" w:type="dxa"/>
            <w:shd w:val="clear" w:color="auto" w:fill="F2F2F2" w:themeFill="background1" w:themeFillShade="F2"/>
          </w:tcPr>
          <w:p w14:paraId="18B4657F" w14:textId="77777777" w:rsidR="00B25203" w:rsidRPr="003F2FBD" w:rsidRDefault="00C667FC" w:rsidP="00395693">
            <w:pPr>
              <w:rPr>
                <w:rFonts w:cs="Tahoma"/>
                <w:b/>
                <w:sz w:val="20"/>
                <w:szCs w:val="20"/>
              </w:rPr>
            </w:pPr>
            <w:hyperlink r:id="rId40" w:history="1">
              <w:r w:rsidR="00B25203" w:rsidRPr="003F2FBD">
                <w:rPr>
                  <w:rStyle w:val="Hyperlink"/>
                  <w:rFonts w:cs="Tahoma"/>
                  <w:b/>
                  <w:sz w:val="20"/>
                  <w:szCs w:val="20"/>
                </w:rPr>
                <w:t>IDN ccTLD Fast Track Process</w:t>
              </w:r>
            </w:hyperlink>
          </w:p>
        </w:tc>
        <w:tc>
          <w:tcPr>
            <w:tcW w:w="5130" w:type="dxa"/>
            <w:shd w:val="clear" w:color="auto" w:fill="F2F2F2" w:themeFill="background1" w:themeFillShade="F2"/>
          </w:tcPr>
          <w:p w14:paraId="5BA685C9" w14:textId="77777777" w:rsidR="00B25203" w:rsidRPr="003F2FBD" w:rsidRDefault="00B25203" w:rsidP="00414786">
            <w:pPr>
              <w:rPr>
                <w:rFonts w:cs="Tahoma"/>
                <w:b/>
                <w:sz w:val="20"/>
                <w:szCs w:val="20"/>
              </w:rPr>
            </w:pPr>
            <w:r w:rsidRPr="003F2FBD">
              <w:rPr>
                <w:rFonts w:cs="Tahoma"/>
                <w:b/>
                <w:sz w:val="20"/>
                <w:szCs w:val="20"/>
              </w:rPr>
              <w:t>Potentially-relevant activities include…</w:t>
            </w:r>
          </w:p>
        </w:tc>
      </w:tr>
      <w:tr w:rsidR="00B25203" w:rsidRPr="000D7C0B" w14:paraId="3620D1DC" w14:textId="77777777" w:rsidTr="00D53B3C">
        <w:tc>
          <w:tcPr>
            <w:tcW w:w="4428" w:type="dxa"/>
          </w:tcPr>
          <w:p w14:paraId="003DB869" w14:textId="77777777" w:rsidR="00B25203" w:rsidRPr="000D7C0B" w:rsidRDefault="00B25203" w:rsidP="00EE73F4">
            <w:pPr>
              <w:rPr>
                <w:rFonts w:cs="Tahoma"/>
                <w:sz w:val="20"/>
                <w:szCs w:val="20"/>
              </w:rPr>
            </w:pPr>
            <w:r w:rsidRPr="000D7C0B">
              <w:rPr>
                <w:rFonts w:cs="Tahoma"/>
                <w:sz w:val="20"/>
                <w:szCs w:val="20"/>
              </w:rPr>
              <w:t>IDN ccTLD Fast Track DNS Stability Panel</w:t>
            </w:r>
          </w:p>
        </w:tc>
        <w:tc>
          <w:tcPr>
            <w:tcW w:w="5130" w:type="dxa"/>
          </w:tcPr>
          <w:p w14:paraId="5AD846CB" w14:textId="77777777" w:rsidR="00B25203" w:rsidRPr="000D7C0B" w:rsidRDefault="00EE73F4" w:rsidP="00EE73F4">
            <w:pPr>
              <w:rPr>
                <w:rFonts w:cs="Tahoma"/>
                <w:sz w:val="20"/>
                <w:szCs w:val="20"/>
              </w:rPr>
            </w:pPr>
            <w:r>
              <w:rPr>
                <w:rFonts w:cs="Tahoma"/>
                <w:sz w:val="20"/>
                <w:szCs w:val="20"/>
              </w:rPr>
              <w:t>This panel looks at both stability and string similarity aspects of applied-for IDN ccTLD labels to ensure no impact on stability or end-user confusion.</w:t>
            </w:r>
          </w:p>
        </w:tc>
      </w:tr>
      <w:tr w:rsidR="00B25203" w:rsidRPr="000D7C0B" w14:paraId="654DDE54" w14:textId="77777777" w:rsidTr="00D53B3C">
        <w:tc>
          <w:tcPr>
            <w:tcW w:w="4428" w:type="dxa"/>
          </w:tcPr>
          <w:p w14:paraId="241FAD4E" w14:textId="77777777" w:rsidR="00B25203" w:rsidRPr="00AD7FFD" w:rsidRDefault="00B25203" w:rsidP="00AD7FFD">
            <w:pPr>
              <w:rPr>
                <w:rStyle w:val="Hyperlink"/>
                <w:rFonts w:eastAsia="Times New Roman" w:cs="Arial"/>
                <w:sz w:val="20"/>
                <w:szCs w:val="20"/>
              </w:rPr>
            </w:pPr>
            <w:r>
              <w:rPr>
                <w:rFonts w:eastAsia="Times New Roman" w:cs="Arial"/>
                <w:sz w:val="20"/>
                <w:szCs w:val="20"/>
              </w:rPr>
              <w:fldChar w:fldCharType="begin"/>
            </w:r>
            <w:r>
              <w:rPr>
                <w:rFonts w:eastAsia="Times New Roman" w:cs="Arial"/>
                <w:sz w:val="20"/>
                <w:szCs w:val="20"/>
              </w:rPr>
              <w:instrText xml:space="preserve"> HYPERLINK "https://www.icann.org/en/resources/idn/fast-track/epsrp-guidelines-04dec13-en.pdf" </w:instrText>
            </w:r>
            <w:r>
              <w:rPr>
                <w:rFonts w:eastAsia="Times New Roman" w:cs="Arial"/>
                <w:sz w:val="20"/>
                <w:szCs w:val="20"/>
              </w:rPr>
              <w:fldChar w:fldCharType="separate"/>
            </w:r>
            <w:r w:rsidRPr="00AD7FFD">
              <w:rPr>
                <w:rStyle w:val="Hyperlink"/>
                <w:rFonts w:eastAsia="Times New Roman" w:cs="Arial"/>
                <w:sz w:val="20"/>
                <w:szCs w:val="20"/>
              </w:rPr>
              <w:t xml:space="preserve">Extended Process </w:t>
            </w:r>
          </w:p>
          <w:p w14:paraId="6E484EA4" w14:textId="77777777" w:rsidR="00B25203" w:rsidRPr="00AD7FFD" w:rsidRDefault="00B25203" w:rsidP="00AD7FFD">
            <w:pPr>
              <w:rPr>
                <w:rStyle w:val="Hyperlink"/>
                <w:rFonts w:eastAsia="Times New Roman" w:cs="Arial"/>
                <w:sz w:val="20"/>
                <w:szCs w:val="20"/>
              </w:rPr>
            </w:pPr>
            <w:r w:rsidRPr="00AD7FFD">
              <w:rPr>
                <w:rStyle w:val="Hyperlink"/>
                <w:rFonts w:eastAsia="Times New Roman" w:cs="Arial"/>
                <w:sz w:val="20"/>
                <w:szCs w:val="20"/>
              </w:rPr>
              <w:t>Similarity Review Panel</w:t>
            </w:r>
          </w:p>
          <w:p w14:paraId="66FDEA74" w14:textId="77777777" w:rsidR="00B25203" w:rsidRPr="000D7C0B" w:rsidRDefault="00B25203" w:rsidP="00AD7FFD">
            <w:pPr>
              <w:rPr>
                <w:rFonts w:eastAsia="Times New Roman" w:cs="Arial"/>
                <w:sz w:val="20"/>
                <w:szCs w:val="20"/>
              </w:rPr>
            </w:pPr>
            <w:r w:rsidRPr="00AD7FFD">
              <w:rPr>
                <w:rStyle w:val="Hyperlink"/>
                <w:rFonts w:eastAsia="Times New Roman" w:cs="Arial"/>
                <w:sz w:val="20"/>
                <w:szCs w:val="20"/>
              </w:rPr>
              <w:t>(EPSRP)</w:t>
            </w:r>
            <w:r>
              <w:rPr>
                <w:rFonts w:eastAsia="Times New Roman" w:cs="Arial"/>
                <w:sz w:val="20"/>
                <w:szCs w:val="20"/>
              </w:rPr>
              <w:fldChar w:fldCharType="end"/>
            </w:r>
            <w:r w:rsidRPr="000D7C0B">
              <w:rPr>
                <w:rFonts w:eastAsia="Times New Roman" w:cs="Arial"/>
                <w:sz w:val="20"/>
                <w:szCs w:val="20"/>
              </w:rPr>
              <w:t xml:space="preserve"> </w:t>
            </w:r>
          </w:p>
        </w:tc>
        <w:tc>
          <w:tcPr>
            <w:tcW w:w="5130" w:type="dxa"/>
          </w:tcPr>
          <w:p w14:paraId="36184E2A" w14:textId="77777777" w:rsidR="00B25203" w:rsidRDefault="00EE73F4" w:rsidP="00EE73F4">
            <w:pPr>
              <w:rPr>
                <w:rFonts w:cs="Tahoma"/>
                <w:sz w:val="20"/>
                <w:szCs w:val="20"/>
              </w:rPr>
            </w:pPr>
            <w:r>
              <w:rPr>
                <w:rFonts w:cs="Tahoma"/>
                <w:sz w:val="20"/>
                <w:szCs w:val="20"/>
              </w:rPr>
              <w:t>If the DNS Stability Panel finds a potential similarity problem with an applied-for IDN ccTLD label, a second extended review is conducted by this panel.</w:t>
            </w:r>
          </w:p>
          <w:p w14:paraId="5D7B7BEB" w14:textId="77777777" w:rsidR="00C42128" w:rsidRPr="000D7C0B" w:rsidRDefault="00C42128" w:rsidP="00EE73F4">
            <w:pPr>
              <w:rPr>
                <w:rFonts w:cs="Tahoma"/>
                <w:sz w:val="20"/>
                <w:szCs w:val="20"/>
              </w:rPr>
            </w:pPr>
          </w:p>
        </w:tc>
      </w:tr>
      <w:tr w:rsidR="00B25203" w:rsidRPr="000D7C0B" w14:paraId="31341E3E" w14:textId="77777777" w:rsidTr="00D53B3C">
        <w:tc>
          <w:tcPr>
            <w:tcW w:w="4428" w:type="dxa"/>
          </w:tcPr>
          <w:p w14:paraId="7757354C" w14:textId="77777777" w:rsidR="00B25203" w:rsidRDefault="00C667FC" w:rsidP="00AD7FFD">
            <w:pPr>
              <w:rPr>
                <w:rFonts w:cs="Tahoma"/>
                <w:sz w:val="20"/>
                <w:szCs w:val="20"/>
              </w:rPr>
            </w:pPr>
            <w:hyperlink r:id="rId41" w:history="1">
              <w:r w:rsidR="00B25203" w:rsidRPr="00AD7FFD">
                <w:rPr>
                  <w:rStyle w:val="Hyperlink"/>
                  <w:rFonts w:cs="Tahoma"/>
                  <w:sz w:val="20"/>
                  <w:szCs w:val="20"/>
                </w:rPr>
                <w:t>Name collision mitigation recommendation</w:t>
              </w:r>
            </w:hyperlink>
          </w:p>
        </w:tc>
        <w:tc>
          <w:tcPr>
            <w:tcW w:w="5130" w:type="dxa"/>
          </w:tcPr>
          <w:p w14:paraId="67A49D51" w14:textId="77777777" w:rsidR="00B25203" w:rsidRPr="000D7C0B" w:rsidRDefault="00EE73F4" w:rsidP="00C42128">
            <w:pPr>
              <w:keepLines/>
              <w:rPr>
                <w:rFonts w:cs="Tahoma"/>
                <w:sz w:val="20"/>
                <w:szCs w:val="20"/>
              </w:rPr>
            </w:pPr>
            <w:r>
              <w:rPr>
                <w:rFonts w:cs="Tahoma"/>
                <w:sz w:val="20"/>
                <w:szCs w:val="20"/>
              </w:rPr>
              <w:t>To avoid post-delegation challenges, a name collision recommendation is shared with all IDN ccTLD applicants after successful string evaluation.</w:t>
            </w:r>
          </w:p>
        </w:tc>
      </w:tr>
      <w:tr w:rsidR="00EE73F4" w:rsidRPr="000D7C0B" w14:paraId="6A86BBD0" w14:textId="77777777" w:rsidTr="00235186">
        <w:tc>
          <w:tcPr>
            <w:tcW w:w="4428" w:type="dxa"/>
          </w:tcPr>
          <w:p w14:paraId="377906FE" w14:textId="1860C68C" w:rsidR="00EE73F4" w:rsidRPr="000D7C0B" w:rsidRDefault="00C667FC" w:rsidP="00E1414D">
            <w:pPr>
              <w:rPr>
                <w:rFonts w:cs="Tahoma"/>
                <w:sz w:val="20"/>
                <w:szCs w:val="20"/>
              </w:rPr>
            </w:pPr>
            <w:hyperlink r:id="rId42" w:history="1">
              <w:r w:rsidR="00EE73F4" w:rsidRPr="00AD7FFD">
                <w:rPr>
                  <w:rStyle w:val="Hyperlink"/>
                  <w:rFonts w:cs="Tahoma"/>
                  <w:sz w:val="20"/>
                  <w:szCs w:val="20"/>
                </w:rPr>
                <w:t>Label Generation Ruleset (LGR) for IDNs</w:t>
              </w:r>
            </w:hyperlink>
          </w:p>
        </w:tc>
        <w:tc>
          <w:tcPr>
            <w:tcW w:w="5130" w:type="dxa"/>
          </w:tcPr>
          <w:p w14:paraId="390E0947" w14:textId="49447F08" w:rsidR="00EE73F4" w:rsidRPr="000D7C0B" w:rsidRDefault="007B4665" w:rsidP="00E566F0">
            <w:pPr>
              <w:rPr>
                <w:rFonts w:cs="Tahoma"/>
                <w:sz w:val="20"/>
                <w:szCs w:val="20"/>
              </w:rPr>
            </w:pPr>
            <w:r>
              <w:rPr>
                <w:rFonts w:cs="Tahoma"/>
                <w:sz w:val="20"/>
                <w:szCs w:val="20"/>
              </w:rPr>
              <w:t>Motivated by security and stability</w:t>
            </w:r>
            <w:r w:rsidR="00B210D3">
              <w:rPr>
                <w:rFonts w:cs="Tahoma"/>
                <w:sz w:val="20"/>
                <w:szCs w:val="20"/>
              </w:rPr>
              <w:t xml:space="preserve"> for the root zone</w:t>
            </w:r>
            <w:r>
              <w:rPr>
                <w:rFonts w:cs="Tahoma"/>
                <w:sz w:val="20"/>
                <w:szCs w:val="20"/>
              </w:rPr>
              <w:t>, this procedure and tool allow</w:t>
            </w:r>
            <w:r w:rsidR="00B210D3">
              <w:rPr>
                <w:rFonts w:cs="Tahoma"/>
                <w:sz w:val="20"/>
                <w:szCs w:val="20"/>
              </w:rPr>
              <w:t>s</w:t>
            </w:r>
            <w:r>
              <w:rPr>
                <w:rFonts w:cs="Tahoma"/>
                <w:sz w:val="20"/>
                <w:szCs w:val="20"/>
              </w:rPr>
              <w:t xml:space="preserve"> the community to </w:t>
            </w:r>
            <w:r w:rsidR="00E566F0">
              <w:rPr>
                <w:rFonts w:cs="Tahoma"/>
                <w:sz w:val="20"/>
                <w:szCs w:val="20"/>
              </w:rPr>
              <w:t xml:space="preserve">develop </w:t>
            </w:r>
            <w:r>
              <w:rPr>
                <w:rFonts w:cs="Tahoma"/>
                <w:sz w:val="20"/>
                <w:szCs w:val="20"/>
              </w:rPr>
              <w:t xml:space="preserve">LGRs </w:t>
            </w:r>
            <w:r w:rsidR="00E566F0">
              <w:rPr>
                <w:rFonts w:cs="Tahoma"/>
                <w:sz w:val="20"/>
                <w:szCs w:val="20"/>
              </w:rPr>
              <w:t xml:space="preserve">to determine valid TLD labels and their variants for </w:t>
            </w:r>
            <w:r w:rsidR="00B210D3">
              <w:rPr>
                <w:rFonts w:cs="Tahoma"/>
                <w:sz w:val="20"/>
                <w:szCs w:val="20"/>
              </w:rPr>
              <w:t xml:space="preserve">both </w:t>
            </w:r>
            <w:r>
              <w:rPr>
                <w:rFonts w:cs="Tahoma"/>
                <w:sz w:val="20"/>
                <w:szCs w:val="20"/>
              </w:rPr>
              <w:t xml:space="preserve">IDN </w:t>
            </w:r>
            <w:r w:rsidR="00B210D3">
              <w:rPr>
                <w:rFonts w:cs="Tahoma"/>
                <w:sz w:val="20"/>
                <w:szCs w:val="20"/>
              </w:rPr>
              <w:t xml:space="preserve">gTLDs and </w:t>
            </w:r>
            <w:r>
              <w:rPr>
                <w:rFonts w:cs="Tahoma"/>
                <w:sz w:val="20"/>
                <w:szCs w:val="20"/>
              </w:rPr>
              <w:t xml:space="preserve">ccTLDs. </w:t>
            </w:r>
          </w:p>
        </w:tc>
      </w:tr>
      <w:tr w:rsidR="003E6238" w:rsidRPr="000D7C0B" w14:paraId="06B00D06" w14:textId="77777777" w:rsidTr="00235186">
        <w:tc>
          <w:tcPr>
            <w:tcW w:w="4428" w:type="dxa"/>
          </w:tcPr>
          <w:p w14:paraId="6BEB1936" w14:textId="3DF6E327" w:rsidR="003E6238" w:rsidRPr="00F740A4" w:rsidRDefault="00C667FC" w:rsidP="003E6238">
            <w:pPr>
              <w:rPr>
                <w:sz w:val="20"/>
                <w:szCs w:val="20"/>
              </w:rPr>
            </w:pPr>
            <w:hyperlink r:id="rId43" w:history="1">
              <w:r w:rsidR="003E6238" w:rsidRPr="00F740A4">
                <w:rPr>
                  <w:rStyle w:val="Hyperlink"/>
                  <w:sz w:val="20"/>
                  <w:szCs w:val="20"/>
                </w:rPr>
                <w:t>IDN Implementation Guidelines</w:t>
              </w:r>
            </w:hyperlink>
          </w:p>
        </w:tc>
        <w:tc>
          <w:tcPr>
            <w:tcW w:w="5130" w:type="dxa"/>
          </w:tcPr>
          <w:p w14:paraId="353328C6" w14:textId="353E01C5" w:rsidR="003E6238" w:rsidRDefault="003E6238" w:rsidP="003E6238">
            <w:pPr>
              <w:rPr>
                <w:rFonts w:cs="Tahoma"/>
                <w:sz w:val="20"/>
                <w:szCs w:val="20"/>
              </w:rPr>
            </w:pPr>
            <w:r>
              <w:rPr>
                <w:rFonts w:cs="Tahoma"/>
                <w:sz w:val="20"/>
                <w:szCs w:val="20"/>
              </w:rPr>
              <w:t>Provides</w:t>
            </w:r>
            <w:r w:rsidRPr="003E6238">
              <w:rPr>
                <w:rFonts w:cs="Tahoma"/>
                <w:sz w:val="20"/>
                <w:szCs w:val="20"/>
              </w:rPr>
              <w:t xml:space="preserve"> IDN registration policies and practices designed to minimize the risk of cybersquatting and consumer confusion</w:t>
            </w:r>
            <w:r>
              <w:rPr>
                <w:rFonts w:cs="Tahoma"/>
                <w:sz w:val="20"/>
                <w:szCs w:val="20"/>
              </w:rPr>
              <w:t>.</w:t>
            </w:r>
          </w:p>
        </w:tc>
      </w:tr>
      <w:tr w:rsidR="00B25203" w:rsidRPr="000D7C0B" w14:paraId="0A431651" w14:textId="77777777" w:rsidTr="00D53B3C">
        <w:tc>
          <w:tcPr>
            <w:tcW w:w="4428" w:type="dxa"/>
          </w:tcPr>
          <w:p w14:paraId="4DDFFE4B" w14:textId="638FF75F" w:rsidR="00B25203" w:rsidRPr="000D7C0B" w:rsidRDefault="00C667FC" w:rsidP="00395693">
            <w:pPr>
              <w:rPr>
                <w:rFonts w:cs="Tahoma"/>
                <w:sz w:val="20"/>
                <w:szCs w:val="20"/>
              </w:rPr>
            </w:pPr>
            <w:hyperlink r:id="rId44" w:history="1">
              <w:r w:rsidR="00B25203" w:rsidRPr="00395693">
                <w:rPr>
                  <w:rStyle w:val="Hyperlink"/>
                  <w:rFonts w:cs="Tahoma"/>
                  <w:sz w:val="20"/>
                  <w:szCs w:val="20"/>
                </w:rPr>
                <w:t xml:space="preserve">IDN </w:t>
              </w:r>
              <w:r w:rsidR="00B25203">
                <w:rPr>
                  <w:rStyle w:val="Hyperlink"/>
                  <w:rFonts w:cs="Tahoma"/>
                  <w:sz w:val="20"/>
                  <w:szCs w:val="20"/>
                </w:rPr>
                <w:t xml:space="preserve">ccTLD </w:t>
              </w:r>
              <w:r w:rsidR="002A4E2B">
                <w:rPr>
                  <w:rStyle w:val="Hyperlink"/>
                  <w:rFonts w:cs="Tahoma"/>
                  <w:sz w:val="20"/>
                  <w:szCs w:val="20"/>
                </w:rPr>
                <w:t xml:space="preserve">Fast Track Process </w:t>
              </w:r>
              <w:r w:rsidR="00B25203" w:rsidRPr="00395693">
                <w:rPr>
                  <w:rStyle w:val="Hyperlink"/>
                  <w:rFonts w:cs="Tahoma"/>
                  <w:sz w:val="20"/>
                  <w:szCs w:val="20"/>
                </w:rPr>
                <w:t xml:space="preserve">Implementation </w:t>
              </w:r>
              <w:r w:rsidR="00B25203">
                <w:rPr>
                  <w:rStyle w:val="Hyperlink"/>
                  <w:rFonts w:cs="Tahoma"/>
                  <w:sz w:val="20"/>
                  <w:szCs w:val="20"/>
                </w:rPr>
                <w:t>Plan</w:t>
              </w:r>
            </w:hyperlink>
          </w:p>
        </w:tc>
        <w:tc>
          <w:tcPr>
            <w:tcW w:w="5130" w:type="dxa"/>
          </w:tcPr>
          <w:p w14:paraId="252B5405" w14:textId="3D1BD58B" w:rsidR="00B25203" w:rsidRPr="000D7C0B" w:rsidRDefault="002A4E2B" w:rsidP="002A4E2B">
            <w:pPr>
              <w:rPr>
                <w:rFonts w:cs="Tahoma"/>
                <w:sz w:val="20"/>
                <w:szCs w:val="20"/>
              </w:rPr>
            </w:pPr>
            <w:r>
              <w:rPr>
                <w:rFonts w:cs="Tahoma"/>
                <w:sz w:val="20"/>
                <w:szCs w:val="20"/>
              </w:rPr>
              <w:t>This implementation plan includes requirements for TLD string criteria and DNS stability evaluation.</w:t>
            </w:r>
          </w:p>
        </w:tc>
      </w:tr>
      <w:tr w:rsidR="00B25203" w:rsidRPr="000D7C0B" w14:paraId="06E95C04" w14:textId="77777777" w:rsidTr="00D53B3C">
        <w:tc>
          <w:tcPr>
            <w:tcW w:w="4428" w:type="dxa"/>
            <w:shd w:val="clear" w:color="auto" w:fill="F2F2F2" w:themeFill="background1" w:themeFillShade="F2"/>
          </w:tcPr>
          <w:p w14:paraId="4ABBD460" w14:textId="77777777" w:rsidR="00B25203" w:rsidRPr="003F2FBD" w:rsidRDefault="007A592E" w:rsidP="00A4214F">
            <w:pPr>
              <w:rPr>
                <w:rFonts w:cs="Tahoma"/>
                <w:b/>
                <w:sz w:val="20"/>
                <w:szCs w:val="20"/>
              </w:rPr>
            </w:pPr>
            <w:r>
              <w:rPr>
                <w:rFonts w:cs="Tahoma"/>
                <w:b/>
                <w:sz w:val="20"/>
                <w:szCs w:val="20"/>
              </w:rPr>
              <w:t>Root Zone Related</w:t>
            </w:r>
            <w:r w:rsidR="00B25203" w:rsidRPr="003F2FBD">
              <w:rPr>
                <w:rFonts w:cs="Tahoma"/>
                <w:b/>
                <w:sz w:val="20"/>
                <w:szCs w:val="20"/>
              </w:rPr>
              <w:t xml:space="preserve"> Activities</w:t>
            </w:r>
          </w:p>
        </w:tc>
        <w:tc>
          <w:tcPr>
            <w:tcW w:w="5130" w:type="dxa"/>
            <w:shd w:val="clear" w:color="auto" w:fill="F2F2F2" w:themeFill="background1" w:themeFillShade="F2"/>
          </w:tcPr>
          <w:p w14:paraId="22CF547F" w14:textId="77777777" w:rsidR="00B25203" w:rsidRPr="003F2FBD" w:rsidRDefault="007A592E" w:rsidP="00414786">
            <w:pPr>
              <w:rPr>
                <w:rFonts w:cs="Tahoma"/>
                <w:b/>
                <w:sz w:val="20"/>
                <w:szCs w:val="20"/>
              </w:rPr>
            </w:pPr>
            <w:r w:rsidRPr="003F2FBD">
              <w:rPr>
                <w:rFonts w:cs="Tahoma"/>
                <w:b/>
                <w:sz w:val="20"/>
                <w:szCs w:val="20"/>
              </w:rPr>
              <w:t>Potentially-relevant activities include…</w:t>
            </w:r>
          </w:p>
        </w:tc>
      </w:tr>
      <w:tr w:rsidR="00B25203" w:rsidRPr="000D7C0B" w14:paraId="5ECFDE83" w14:textId="77777777" w:rsidTr="00D53B3C">
        <w:tc>
          <w:tcPr>
            <w:tcW w:w="4428" w:type="dxa"/>
          </w:tcPr>
          <w:p w14:paraId="417BAAB1" w14:textId="77777777" w:rsidR="00B25203" w:rsidRPr="000D7C0B" w:rsidRDefault="00C667FC" w:rsidP="00861A51">
            <w:pPr>
              <w:rPr>
                <w:rFonts w:cs="Tahoma"/>
                <w:sz w:val="20"/>
                <w:szCs w:val="20"/>
              </w:rPr>
            </w:pPr>
            <w:hyperlink r:id="rId45" w:history="1">
              <w:r w:rsidR="00B25203" w:rsidRPr="00340478">
                <w:rPr>
                  <w:rStyle w:val="Hyperlink"/>
                  <w:rFonts w:cs="Tahoma"/>
                  <w:sz w:val="20"/>
                  <w:szCs w:val="20"/>
                </w:rPr>
                <w:t>Root Zone Scaling Management</w:t>
              </w:r>
            </w:hyperlink>
          </w:p>
        </w:tc>
        <w:tc>
          <w:tcPr>
            <w:tcW w:w="5130" w:type="dxa"/>
          </w:tcPr>
          <w:p w14:paraId="40502CB4" w14:textId="21AB28EE" w:rsidR="00B25203" w:rsidRPr="000D7C0B" w:rsidRDefault="008A2B92" w:rsidP="007E27C8">
            <w:pPr>
              <w:rPr>
                <w:rFonts w:cs="Tahoma"/>
                <w:sz w:val="20"/>
                <w:szCs w:val="20"/>
              </w:rPr>
            </w:pPr>
            <w:r>
              <w:rPr>
                <w:rFonts w:cs="Tahoma"/>
                <w:sz w:val="20"/>
                <w:szCs w:val="20"/>
              </w:rPr>
              <w:t xml:space="preserve">For stability, </w:t>
            </w:r>
            <w:r w:rsidRPr="008A2B92">
              <w:rPr>
                <w:rFonts w:cs="Tahoma"/>
                <w:sz w:val="20"/>
                <w:szCs w:val="20"/>
              </w:rPr>
              <w:t xml:space="preserve">ICANN limited growth due to </w:t>
            </w:r>
            <w:r>
              <w:rPr>
                <w:rFonts w:cs="Tahoma"/>
                <w:sz w:val="20"/>
                <w:szCs w:val="20"/>
              </w:rPr>
              <w:t>n</w:t>
            </w:r>
            <w:r w:rsidRPr="008A2B92">
              <w:rPr>
                <w:rFonts w:cs="Tahoma"/>
                <w:sz w:val="20"/>
                <w:szCs w:val="20"/>
              </w:rPr>
              <w:t>ew gTLDs to a maximum of 1,000 new delegations per year</w:t>
            </w:r>
            <w:r>
              <w:rPr>
                <w:rFonts w:cs="Tahoma"/>
                <w:sz w:val="20"/>
                <w:szCs w:val="20"/>
              </w:rPr>
              <w:t xml:space="preserve">. </w:t>
            </w:r>
            <w:r w:rsidR="00B210D3" w:rsidRPr="00B210D3">
              <w:rPr>
                <w:rFonts w:cs="Tahoma"/>
                <w:sz w:val="20"/>
                <w:szCs w:val="20"/>
              </w:rPr>
              <w:t xml:space="preserve">This report considers the impact of </w:t>
            </w:r>
            <w:r>
              <w:rPr>
                <w:rFonts w:cs="Tahoma"/>
                <w:sz w:val="20"/>
                <w:szCs w:val="20"/>
              </w:rPr>
              <w:t>this</w:t>
            </w:r>
            <w:r w:rsidR="00B210D3" w:rsidRPr="00B210D3">
              <w:rPr>
                <w:rFonts w:cs="Tahoma"/>
                <w:sz w:val="20"/>
                <w:szCs w:val="20"/>
              </w:rPr>
              <w:t xml:space="preserve"> allowed growth due to new gTLD delegations on all parts of the Root Server System</w:t>
            </w:r>
            <w:r>
              <w:rPr>
                <w:rFonts w:cs="Tahoma"/>
                <w:sz w:val="20"/>
                <w:szCs w:val="20"/>
              </w:rPr>
              <w:t>.</w:t>
            </w:r>
          </w:p>
        </w:tc>
      </w:tr>
      <w:tr w:rsidR="007E27C8" w:rsidRPr="000D7C0B" w14:paraId="02E3B14D" w14:textId="77777777" w:rsidTr="00D53B3C">
        <w:tc>
          <w:tcPr>
            <w:tcW w:w="4428" w:type="dxa"/>
          </w:tcPr>
          <w:p w14:paraId="5DC1888F" w14:textId="7865652A" w:rsidR="007E27C8" w:rsidRDefault="00C667FC" w:rsidP="00861A51">
            <w:hyperlink r:id="rId46" w:history="1">
              <w:r w:rsidR="007E27C8" w:rsidRPr="008C73CB">
                <w:rPr>
                  <w:rStyle w:val="Hyperlink"/>
                  <w:sz w:val="20"/>
                </w:rPr>
                <w:t>Root Stability Study</w:t>
              </w:r>
            </w:hyperlink>
          </w:p>
        </w:tc>
        <w:tc>
          <w:tcPr>
            <w:tcW w:w="5130" w:type="dxa"/>
          </w:tcPr>
          <w:p w14:paraId="64A0AB97" w14:textId="2FF8C519" w:rsidR="007E27C8" w:rsidRDefault="007E27C8" w:rsidP="007E27C8">
            <w:pPr>
              <w:rPr>
                <w:rFonts w:cs="Tahoma"/>
                <w:sz w:val="20"/>
                <w:szCs w:val="20"/>
              </w:rPr>
            </w:pPr>
            <w:r w:rsidRPr="007E27C8">
              <w:rPr>
                <w:rFonts w:cs="Tahoma"/>
                <w:sz w:val="20"/>
                <w:szCs w:val="20"/>
              </w:rPr>
              <w:t>This new study will examine the New gTLD Program's impact on the root of the DNS to determine if any additional steps are necessary before adding more TLDs to the root zone, as well as any steps that should be undertaken to assess the state of the root system on an ongoing basis.</w:t>
            </w:r>
          </w:p>
        </w:tc>
      </w:tr>
      <w:tr w:rsidR="00B25203" w:rsidRPr="000D7C0B" w14:paraId="3C93491E" w14:textId="77777777" w:rsidTr="00D53B3C">
        <w:tc>
          <w:tcPr>
            <w:tcW w:w="4428" w:type="dxa"/>
          </w:tcPr>
          <w:p w14:paraId="679841B9" w14:textId="77777777" w:rsidR="00B25203" w:rsidRPr="000D7C0B" w:rsidRDefault="00C667FC" w:rsidP="00A4214F">
            <w:pPr>
              <w:rPr>
                <w:rFonts w:cs="Tahoma"/>
                <w:sz w:val="20"/>
                <w:szCs w:val="20"/>
              </w:rPr>
            </w:pPr>
            <w:hyperlink r:id="rId47" w:history="1">
              <w:r w:rsidR="00B25203" w:rsidRPr="00340478">
                <w:rPr>
                  <w:rStyle w:val="Hyperlink"/>
                  <w:rFonts w:cs="Tahoma"/>
                  <w:sz w:val="20"/>
                  <w:szCs w:val="20"/>
                </w:rPr>
                <w:t>IANA Performance Metrics</w:t>
              </w:r>
            </w:hyperlink>
          </w:p>
        </w:tc>
        <w:tc>
          <w:tcPr>
            <w:tcW w:w="5130" w:type="dxa"/>
          </w:tcPr>
          <w:p w14:paraId="571E32E4" w14:textId="77777777" w:rsidR="00B25203" w:rsidRPr="000D7C0B" w:rsidRDefault="007A592E" w:rsidP="0043729E">
            <w:pPr>
              <w:rPr>
                <w:rFonts w:cs="Tahoma"/>
                <w:sz w:val="20"/>
                <w:szCs w:val="20"/>
              </w:rPr>
            </w:pPr>
            <w:r>
              <w:rPr>
                <w:rFonts w:cs="Tahoma"/>
                <w:sz w:val="20"/>
                <w:szCs w:val="20"/>
              </w:rPr>
              <w:t xml:space="preserve">IANA </w:t>
            </w:r>
            <w:r w:rsidR="0043729E">
              <w:rPr>
                <w:rFonts w:cs="Tahoma"/>
                <w:sz w:val="20"/>
                <w:szCs w:val="20"/>
              </w:rPr>
              <w:t>works</w:t>
            </w:r>
            <w:r>
              <w:rPr>
                <w:rFonts w:cs="Tahoma"/>
                <w:sz w:val="20"/>
                <w:szCs w:val="20"/>
              </w:rPr>
              <w:t xml:space="preserve"> to ensure that all changes to the root zone (</w:t>
            </w:r>
            <w:r w:rsidR="00455835">
              <w:rPr>
                <w:rFonts w:cs="Tahoma"/>
                <w:sz w:val="20"/>
                <w:szCs w:val="20"/>
              </w:rPr>
              <w:t>including</w:t>
            </w:r>
            <w:r>
              <w:rPr>
                <w:rFonts w:cs="Tahoma"/>
                <w:sz w:val="20"/>
                <w:szCs w:val="20"/>
              </w:rPr>
              <w:t xml:space="preserve"> IDNs, new gTLDs </w:t>
            </w:r>
            <w:r w:rsidR="00455835">
              <w:rPr>
                <w:rFonts w:cs="Tahoma"/>
                <w:sz w:val="20"/>
                <w:szCs w:val="20"/>
              </w:rPr>
              <w:t>and</w:t>
            </w:r>
            <w:r>
              <w:rPr>
                <w:rFonts w:cs="Tahoma"/>
                <w:sz w:val="20"/>
                <w:szCs w:val="20"/>
              </w:rPr>
              <w:t xml:space="preserve"> preexisting TLDs) are properly authorized and have no negative impact on security and stability. </w:t>
            </w:r>
            <w:r w:rsidR="0043729E">
              <w:rPr>
                <w:rFonts w:cs="Tahoma"/>
                <w:sz w:val="20"/>
                <w:szCs w:val="20"/>
              </w:rPr>
              <w:t>M</w:t>
            </w:r>
            <w:r>
              <w:rPr>
                <w:rFonts w:cs="Tahoma"/>
                <w:sz w:val="20"/>
                <w:szCs w:val="20"/>
              </w:rPr>
              <w:t>etrics</w:t>
            </w:r>
            <w:r w:rsidR="00455835">
              <w:rPr>
                <w:rFonts w:cs="Tahoma"/>
                <w:sz w:val="20"/>
                <w:szCs w:val="20"/>
              </w:rPr>
              <w:t>,</w:t>
            </w:r>
            <w:r>
              <w:rPr>
                <w:rFonts w:cs="Tahoma"/>
                <w:sz w:val="20"/>
                <w:szCs w:val="20"/>
              </w:rPr>
              <w:t xml:space="preserve"> published in </w:t>
            </w:r>
            <w:r w:rsidR="0043729E">
              <w:rPr>
                <w:rFonts w:cs="Tahoma"/>
                <w:sz w:val="20"/>
                <w:szCs w:val="20"/>
              </w:rPr>
              <w:t xml:space="preserve">these </w:t>
            </w:r>
            <w:r>
              <w:rPr>
                <w:rFonts w:cs="Tahoma"/>
                <w:sz w:val="20"/>
                <w:szCs w:val="20"/>
              </w:rPr>
              <w:t>monthly performance reports</w:t>
            </w:r>
            <w:r w:rsidR="00455835">
              <w:rPr>
                <w:rFonts w:cs="Tahoma"/>
                <w:sz w:val="20"/>
                <w:szCs w:val="20"/>
              </w:rPr>
              <w:t>, are not specific to new gTLDs or IDNs</w:t>
            </w:r>
            <w:r>
              <w:rPr>
                <w:rFonts w:cs="Tahoma"/>
                <w:sz w:val="20"/>
                <w:szCs w:val="20"/>
              </w:rPr>
              <w:t>.</w:t>
            </w:r>
          </w:p>
        </w:tc>
      </w:tr>
      <w:tr w:rsidR="007A592E" w:rsidRPr="000D7C0B" w14:paraId="08AE54AC" w14:textId="77777777" w:rsidTr="00E653B5">
        <w:trPr>
          <w:cantSplit/>
        </w:trPr>
        <w:tc>
          <w:tcPr>
            <w:tcW w:w="4428" w:type="dxa"/>
          </w:tcPr>
          <w:p w14:paraId="7968DA23" w14:textId="77777777" w:rsidR="007A592E" w:rsidRDefault="00C667FC" w:rsidP="00A4214F">
            <w:hyperlink r:id="rId48" w:history="1">
              <w:r w:rsidR="007A592E" w:rsidRPr="00455835">
                <w:rPr>
                  <w:rStyle w:val="Hyperlink"/>
                  <w:rFonts w:cs="Tahoma"/>
                  <w:sz w:val="20"/>
                  <w:szCs w:val="20"/>
                </w:rPr>
                <w:t xml:space="preserve">IANA </w:t>
              </w:r>
              <w:r w:rsidR="00455835" w:rsidRPr="00455835">
                <w:rPr>
                  <w:rStyle w:val="Hyperlink"/>
                  <w:rFonts w:cs="Tahoma"/>
                  <w:sz w:val="20"/>
                  <w:szCs w:val="20"/>
                </w:rPr>
                <w:t xml:space="preserve">Function </w:t>
              </w:r>
              <w:r w:rsidR="007A592E" w:rsidRPr="00455835">
                <w:rPr>
                  <w:rStyle w:val="Hyperlink"/>
                  <w:rFonts w:cs="Tahoma"/>
                  <w:sz w:val="20"/>
                  <w:szCs w:val="20"/>
                </w:rPr>
                <w:t>Audits</w:t>
              </w:r>
            </w:hyperlink>
          </w:p>
        </w:tc>
        <w:tc>
          <w:tcPr>
            <w:tcW w:w="5130" w:type="dxa"/>
          </w:tcPr>
          <w:p w14:paraId="4685738A" w14:textId="77777777" w:rsidR="007A592E" w:rsidRDefault="00455835" w:rsidP="00455835">
            <w:pPr>
              <w:rPr>
                <w:rFonts w:cs="Tahoma"/>
                <w:sz w:val="20"/>
                <w:szCs w:val="20"/>
              </w:rPr>
            </w:pPr>
            <w:r>
              <w:rPr>
                <w:rFonts w:cs="Tahoma"/>
                <w:sz w:val="20"/>
                <w:szCs w:val="20"/>
              </w:rPr>
              <w:t xml:space="preserve">Two annual audits </w:t>
            </w:r>
            <w:r w:rsidRPr="00455835">
              <w:rPr>
                <w:rFonts w:cs="Tahoma"/>
                <w:sz w:val="20"/>
                <w:szCs w:val="20"/>
              </w:rPr>
              <w:t xml:space="preserve">evaluate </w:t>
            </w:r>
            <w:r>
              <w:rPr>
                <w:rFonts w:cs="Tahoma"/>
                <w:sz w:val="20"/>
                <w:szCs w:val="20"/>
              </w:rPr>
              <w:t>IANA’s</w:t>
            </w:r>
            <w:r w:rsidRPr="00455835">
              <w:rPr>
                <w:rFonts w:cs="Tahoma"/>
                <w:sz w:val="20"/>
                <w:szCs w:val="20"/>
              </w:rPr>
              <w:t xml:space="preserve"> service organization controls (SOCs)</w:t>
            </w:r>
            <w:r>
              <w:rPr>
                <w:rFonts w:cs="Tahoma"/>
                <w:sz w:val="20"/>
                <w:szCs w:val="20"/>
              </w:rPr>
              <w:t xml:space="preserve">: </w:t>
            </w:r>
            <w:r w:rsidRPr="00455835">
              <w:rPr>
                <w:rFonts w:cs="Tahoma"/>
                <w:sz w:val="20"/>
                <w:szCs w:val="20"/>
              </w:rPr>
              <w:t>SOC 3 Certification of Root Zone KSK System and SOC 2 for IANA Registry Management Systems</w:t>
            </w:r>
            <w:r>
              <w:rPr>
                <w:rFonts w:cs="Tahoma"/>
                <w:sz w:val="20"/>
                <w:szCs w:val="20"/>
              </w:rPr>
              <w:t>. These audits are not focused on specific types of TLDs.</w:t>
            </w:r>
          </w:p>
        </w:tc>
      </w:tr>
      <w:tr w:rsidR="00B25203" w:rsidRPr="000D7C0B" w14:paraId="6D2A1DDF" w14:textId="77777777" w:rsidTr="00D53B3C">
        <w:tc>
          <w:tcPr>
            <w:tcW w:w="4428" w:type="dxa"/>
          </w:tcPr>
          <w:p w14:paraId="22F2EE4D" w14:textId="77777777" w:rsidR="00B25203" w:rsidRPr="000D7C0B" w:rsidRDefault="00C667FC" w:rsidP="00976607">
            <w:pPr>
              <w:rPr>
                <w:rFonts w:cs="Tahoma"/>
                <w:sz w:val="20"/>
                <w:szCs w:val="20"/>
              </w:rPr>
            </w:pPr>
            <w:hyperlink r:id="rId49" w:history="1">
              <w:r w:rsidR="00B25203" w:rsidRPr="00340478">
                <w:rPr>
                  <w:rStyle w:val="Hyperlink"/>
                  <w:rFonts w:cs="Tahoma"/>
                  <w:sz w:val="20"/>
                  <w:szCs w:val="20"/>
                </w:rPr>
                <w:t>DNSSE</w:t>
              </w:r>
              <w:r w:rsidR="00976607">
                <w:rPr>
                  <w:rStyle w:val="Hyperlink"/>
                  <w:rFonts w:cs="Tahoma"/>
                  <w:sz w:val="20"/>
                  <w:szCs w:val="20"/>
                </w:rPr>
                <w:t xml:space="preserve">C </w:t>
              </w:r>
              <w:r w:rsidR="001457D9">
                <w:rPr>
                  <w:rStyle w:val="Hyperlink"/>
                  <w:rFonts w:cs="Tahoma"/>
                  <w:sz w:val="20"/>
                  <w:szCs w:val="20"/>
                </w:rPr>
                <w:t xml:space="preserve">Root Key Signing </w:t>
              </w:r>
              <w:r w:rsidR="00976607">
                <w:rPr>
                  <w:rStyle w:val="Hyperlink"/>
                  <w:rFonts w:cs="Tahoma"/>
                  <w:sz w:val="20"/>
                  <w:szCs w:val="20"/>
                </w:rPr>
                <w:t>Activities</w:t>
              </w:r>
            </w:hyperlink>
          </w:p>
        </w:tc>
        <w:tc>
          <w:tcPr>
            <w:tcW w:w="5130" w:type="dxa"/>
          </w:tcPr>
          <w:p w14:paraId="5CACD311" w14:textId="77777777" w:rsidR="00B25203" w:rsidRPr="000D7C0B" w:rsidRDefault="00976607" w:rsidP="001457D9">
            <w:pPr>
              <w:rPr>
                <w:rFonts w:cs="Tahoma"/>
                <w:sz w:val="20"/>
                <w:szCs w:val="20"/>
              </w:rPr>
            </w:pPr>
            <w:r>
              <w:rPr>
                <w:rFonts w:cs="Tahoma"/>
                <w:sz w:val="20"/>
                <w:szCs w:val="20"/>
              </w:rPr>
              <w:t xml:space="preserve">IANA uses </w:t>
            </w:r>
            <w:r w:rsidR="001457D9">
              <w:rPr>
                <w:rFonts w:cs="Tahoma"/>
                <w:sz w:val="20"/>
                <w:szCs w:val="20"/>
              </w:rPr>
              <w:t>a</w:t>
            </w:r>
            <w:r w:rsidRPr="00976607">
              <w:rPr>
                <w:rFonts w:cs="Tahoma"/>
                <w:sz w:val="20"/>
                <w:szCs w:val="20"/>
              </w:rPr>
              <w:t xml:space="preserve"> Root Key Signing Key </w:t>
            </w:r>
            <w:r>
              <w:rPr>
                <w:rFonts w:cs="Tahoma"/>
                <w:sz w:val="20"/>
                <w:szCs w:val="20"/>
              </w:rPr>
              <w:t xml:space="preserve">to sign the root zone, </w:t>
            </w:r>
            <w:r w:rsidRPr="00976607">
              <w:rPr>
                <w:rFonts w:cs="Tahoma"/>
                <w:sz w:val="20"/>
                <w:szCs w:val="20"/>
              </w:rPr>
              <w:t>act</w:t>
            </w:r>
            <w:r>
              <w:rPr>
                <w:rFonts w:cs="Tahoma"/>
                <w:sz w:val="20"/>
                <w:szCs w:val="20"/>
              </w:rPr>
              <w:t>ing</w:t>
            </w:r>
            <w:r w:rsidRPr="00976607">
              <w:rPr>
                <w:rFonts w:cs="Tahoma"/>
                <w:sz w:val="20"/>
                <w:szCs w:val="20"/>
              </w:rPr>
              <w:t xml:space="preserve"> as the trust anchor for DNSSEC for </w:t>
            </w:r>
            <w:r>
              <w:rPr>
                <w:rFonts w:cs="Tahoma"/>
                <w:sz w:val="20"/>
                <w:szCs w:val="20"/>
              </w:rPr>
              <w:t xml:space="preserve">the DNS. </w:t>
            </w:r>
            <w:r w:rsidR="001457D9">
              <w:rPr>
                <w:rFonts w:cs="Tahoma"/>
                <w:sz w:val="20"/>
                <w:szCs w:val="20"/>
              </w:rPr>
              <w:t>This web page publishes a</w:t>
            </w:r>
            <w:r>
              <w:rPr>
                <w:rFonts w:cs="Tahoma"/>
                <w:sz w:val="20"/>
                <w:szCs w:val="20"/>
              </w:rPr>
              <w:t>ssociated keys and practices</w:t>
            </w:r>
            <w:r w:rsidR="001457D9">
              <w:rPr>
                <w:rFonts w:cs="Tahoma"/>
                <w:sz w:val="20"/>
                <w:szCs w:val="20"/>
              </w:rPr>
              <w:t xml:space="preserve">; these are </w:t>
            </w:r>
            <w:r>
              <w:rPr>
                <w:rFonts w:cs="Tahoma"/>
                <w:sz w:val="20"/>
                <w:szCs w:val="20"/>
              </w:rPr>
              <w:t>not focused on specific types of TLDs.</w:t>
            </w:r>
          </w:p>
        </w:tc>
      </w:tr>
      <w:tr w:rsidR="001457D9" w:rsidRPr="000D7C0B" w14:paraId="228BFA2C" w14:textId="77777777" w:rsidTr="00D53B3C">
        <w:tc>
          <w:tcPr>
            <w:tcW w:w="4428" w:type="dxa"/>
          </w:tcPr>
          <w:p w14:paraId="03C8E708" w14:textId="77777777" w:rsidR="001457D9" w:rsidRDefault="00C667FC" w:rsidP="001457D9">
            <w:hyperlink r:id="rId50" w:history="1">
              <w:r w:rsidR="001457D9" w:rsidRPr="001457D9">
                <w:rPr>
                  <w:rStyle w:val="Hyperlink"/>
                  <w:rFonts w:cs="Tahoma"/>
                  <w:sz w:val="20"/>
                  <w:szCs w:val="20"/>
                </w:rPr>
                <w:t>DNSSEC Deployment Stats</w:t>
              </w:r>
            </w:hyperlink>
            <w:r w:rsidR="001457D9" w:rsidRPr="001457D9">
              <w:rPr>
                <w:rFonts w:cs="Tahoma"/>
                <w:sz w:val="20"/>
                <w:szCs w:val="20"/>
              </w:rPr>
              <w:t xml:space="preserve"> and </w:t>
            </w:r>
            <w:r w:rsidR="001457D9">
              <w:rPr>
                <w:rFonts w:cs="Tahoma"/>
                <w:sz w:val="20"/>
                <w:szCs w:val="20"/>
              </w:rPr>
              <w:br/>
            </w:r>
            <w:hyperlink r:id="rId51" w:history="1">
              <w:r w:rsidR="001457D9" w:rsidRPr="001457D9">
                <w:rPr>
                  <w:rStyle w:val="Hyperlink"/>
                  <w:rFonts w:cs="Tahoma"/>
                  <w:sz w:val="20"/>
                  <w:szCs w:val="20"/>
                </w:rPr>
                <w:t>DNSSEC Supporting Registrars</w:t>
              </w:r>
            </w:hyperlink>
          </w:p>
        </w:tc>
        <w:tc>
          <w:tcPr>
            <w:tcW w:w="5130" w:type="dxa"/>
          </w:tcPr>
          <w:p w14:paraId="4D53CA7D" w14:textId="77777777" w:rsidR="001457D9" w:rsidRDefault="0043729E" w:rsidP="0043729E">
            <w:pPr>
              <w:rPr>
                <w:rFonts w:cs="Tahoma"/>
                <w:sz w:val="20"/>
                <w:szCs w:val="20"/>
              </w:rPr>
            </w:pPr>
            <w:r>
              <w:rPr>
                <w:rFonts w:cs="Tahoma"/>
                <w:sz w:val="20"/>
                <w:szCs w:val="20"/>
              </w:rPr>
              <w:t>A</w:t>
            </w:r>
            <w:r w:rsidR="001457D9">
              <w:rPr>
                <w:rFonts w:cs="Tahoma"/>
                <w:sz w:val="20"/>
                <w:szCs w:val="20"/>
              </w:rPr>
              <w:t xml:space="preserve">dditional DNSSEC resources </w:t>
            </w:r>
            <w:r>
              <w:rPr>
                <w:rFonts w:cs="Tahoma"/>
                <w:sz w:val="20"/>
                <w:szCs w:val="20"/>
              </w:rPr>
              <w:t>include</w:t>
            </w:r>
            <w:r w:rsidR="001457D9">
              <w:rPr>
                <w:rFonts w:cs="Tahoma"/>
                <w:sz w:val="20"/>
                <w:szCs w:val="20"/>
              </w:rPr>
              <w:t xml:space="preserve"> deployment stats and </w:t>
            </w:r>
            <w:r>
              <w:rPr>
                <w:rFonts w:cs="Tahoma"/>
                <w:sz w:val="20"/>
                <w:szCs w:val="20"/>
              </w:rPr>
              <w:t>a</w:t>
            </w:r>
            <w:r w:rsidR="001457D9">
              <w:rPr>
                <w:rFonts w:cs="Tahoma"/>
                <w:sz w:val="20"/>
                <w:szCs w:val="20"/>
              </w:rPr>
              <w:t xml:space="preserve"> list of Registrars supporting DNSSEC. </w:t>
            </w:r>
            <w:r w:rsidR="00190AEA">
              <w:rPr>
                <w:rFonts w:cs="Tahoma"/>
                <w:sz w:val="20"/>
                <w:szCs w:val="20"/>
              </w:rPr>
              <w:t>While</w:t>
            </w:r>
            <w:r w:rsidR="001457D9">
              <w:rPr>
                <w:rFonts w:cs="Tahoma"/>
                <w:sz w:val="20"/>
                <w:szCs w:val="20"/>
              </w:rPr>
              <w:t xml:space="preserve"> not focused on specific types of TLDs, </w:t>
            </w:r>
            <w:r w:rsidR="00190AEA">
              <w:rPr>
                <w:rFonts w:cs="Tahoma"/>
                <w:sz w:val="20"/>
                <w:szCs w:val="20"/>
              </w:rPr>
              <w:t>these resources</w:t>
            </w:r>
            <w:r w:rsidR="001457D9">
              <w:rPr>
                <w:rFonts w:cs="Tahoma"/>
                <w:sz w:val="20"/>
                <w:szCs w:val="20"/>
              </w:rPr>
              <w:t xml:space="preserve"> might potentially be used to derive more specific metrics.</w:t>
            </w:r>
          </w:p>
        </w:tc>
      </w:tr>
      <w:tr w:rsidR="00EC63D4" w:rsidRPr="000D7C0B" w14:paraId="267347C3" w14:textId="77777777" w:rsidTr="00EC63D4">
        <w:tc>
          <w:tcPr>
            <w:tcW w:w="4428" w:type="dxa"/>
            <w:shd w:val="clear" w:color="auto" w:fill="F2F2F2" w:themeFill="background1" w:themeFillShade="F2"/>
          </w:tcPr>
          <w:p w14:paraId="6F093EE0" w14:textId="77777777" w:rsidR="00EC63D4" w:rsidRPr="00EC63D4" w:rsidRDefault="000676BF" w:rsidP="00EC63D4">
            <w:pPr>
              <w:rPr>
                <w:rFonts w:cs="Tahoma"/>
                <w:b/>
                <w:sz w:val="20"/>
                <w:szCs w:val="20"/>
              </w:rPr>
            </w:pPr>
            <w:r>
              <w:rPr>
                <w:rFonts w:cs="Tahoma"/>
                <w:b/>
                <w:sz w:val="20"/>
                <w:szCs w:val="20"/>
              </w:rPr>
              <w:t>Risk Management</w:t>
            </w:r>
            <w:r w:rsidR="00EC63D4" w:rsidRPr="00EC63D4">
              <w:rPr>
                <w:rFonts w:cs="Tahoma"/>
                <w:b/>
                <w:sz w:val="20"/>
                <w:szCs w:val="20"/>
              </w:rPr>
              <w:t xml:space="preserve"> Activities</w:t>
            </w:r>
          </w:p>
        </w:tc>
        <w:tc>
          <w:tcPr>
            <w:tcW w:w="5130" w:type="dxa"/>
            <w:shd w:val="clear" w:color="auto" w:fill="F2F2F2" w:themeFill="background1" w:themeFillShade="F2"/>
          </w:tcPr>
          <w:p w14:paraId="50BE0FDC" w14:textId="77777777" w:rsidR="00EC63D4" w:rsidRDefault="00EC63D4" w:rsidP="00190AEA">
            <w:pPr>
              <w:rPr>
                <w:rFonts w:cs="Tahoma"/>
                <w:sz w:val="20"/>
                <w:szCs w:val="20"/>
              </w:rPr>
            </w:pPr>
            <w:r w:rsidRPr="003F2FBD">
              <w:rPr>
                <w:rFonts w:cs="Tahoma"/>
                <w:b/>
                <w:sz w:val="20"/>
                <w:szCs w:val="20"/>
              </w:rPr>
              <w:t>Potentially-relevant activities include…</w:t>
            </w:r>
          </w:p>
        </w:tc>
      </w:tr>
      <w:tr w:rsidR="00B25203" w:rsidRPr="000D7C0B" w14:paraId="78CB7384" w14:textId="77777777" w:rsidTr="00D53B3C">
        <w:tc>
          <w:tcPr>
            <w:tcW w:w="4428" w:type="dxa"/>
          </w:tcPr>
          <w:p w14:paraId="2F94B957" w14:textId="77777777" w:rsidR="00B25203" w:rsidRPr="000D7C0B" w:rsidRDefault="00C667FC" w:rsidP="00340478">
            <w:pPr>
              <w:rPr>
                <w:rFonts w:cs="Tahoma"/>
                <w:sz w:val="20"/>
                <w:szCs w:val="20"/>
              </w:rPr>
            </w:pPr>
            <w:hyperlink r:id="rId52" w:history="1">
              <w:r w:rsidR="00B25203" w:rsidRPr="00340478">
                <w:rPr>
                  <w:rStyle w:val="Hyperlink"/>
                  <w:rFonts w:cs="Tahoma"/>
                  <w:sz w:val="20"/>
                  <w:szCs w:val="20"/>
                </w:rPr>
                <w:t>Enterprise Risk Management Framework</w:t>
              </w:r>
            </w:hyperlink>
          </w:p>
        </w:tc>
        <w:tc>
          <w:tcPr>
            <w:tcW w:w="5130" w:type="dxa"/>
          </w:tcPr>
          <w:p w14:paraId="77970C9A" w14:textId="77777777" w:rsidR="00B25203" w:rsidRPr="000D7C0B" w:rsidRDefault="007124C6" w:rsidP="0043729E">
            <w:pPr>
              <w:rPr>
                <w:rFonts w:cs="Tahoma"/>
                <w:sz w:val="20"/>
                <w:szCs w:val="20"/>
              </w:rPr>
            </w:pPr>
            <w:r>
              <w:rPr>
                <w:rFonts w:cs="Tahoma"/>
                <w:sz w:val="20"/>
                <w:szCs w:val="20"/>
              </w:rPr>
              <w:t xml:space="preserve">This draft report proposes a risk management framework which </w:t>
            </w:r>
            <w:r w:rsidRPr="007124C6">
              <w:rPr>
                <w:rFonts w:cs="Tahoma"/>
                <w:sz w:val="20"/>
                <w:szCs w:val="20"/>
              </w:rPr>
              <w:t>sets out ICANN's arrangements for ensuring that robust, reliable risk management occurs through the organizati</w:t>
            </w:r>
            <w:r>
              <w:rPr>
                <w:rFonts w:cs="Tahoma"/>
                <w:sz w:val="20"/>
                <w:szCs w:val="20"/>
              </w:rPr>
              <w:t>o</w:t>
            </w:r>
            <w:r w:rsidRPr="007124C6">
              <w:rPr>
                <w:rFonts w:cs="Tahoma"/>
                <w:sz w:val="20"/>
                <w:szCs w:val="20"/>
              </w:rPr>
              <w:t>n and community.</w:t>
            </w:r>
            <w:r w:rsidR="00054409">
              <w:rPr>
                <w:rFonts w:cs="Tahoma"/>
                <w:sz w:val="20"/>
                <w:szCs w:val="20"/>
              </w:rPr>
              <w:t xml:space="preserve"> </w:t>
            </w:r>
            <w:r w:rsidR="0043729E">
              <w:rPr>
                <w:rFonts w:cs="Tahoma"/>
                <w:sz w:val="20"/>
                <w:szCs w:val="20"/>
              </w:rPr>
              <w:t>However, t</w:t>
            </w:r>
            <w:r w:rsidR="00054409">
              <w:rPr>
                <w:rFonts w:cs="Tahoma"/>
                <w:sz w:val="20"/>
                <w:szCs w:val="20"/>
              </w:rPr>
              <w:t>his framework does not specifically address new gTLDs or IDN fast track.</w:t>
            </w:r>
          </w:p>
        </w:tc>
      </w:tr>
      <w:tr w:rsidR="007124C6" w:rsidRPr="000D7C0B" w14:paraId="6D831556" w14:textId="77777777" w:rsidTr="00B271CC">
        <w:trPr>
          <w:cantSplit/>
        </w:trPr>
        <w:tc>
          <w:tcPr>
            <w:tcW w:w="4428" w:type="dxa"/>
          </w:tcPr>
          <w:p w14:paraId="301B8DA8" w14:textId="77777777" w:rsidR="007124C6" w:rsidRDefault="00C667FC" w:rsidP="000676BF">
            <w:pPr>
              <w:jc w:val="both"/>
            </w:pPr>
            <w:hyperlink r:id="rId53" w:history="1">
              <w:r w:rsidR="007124C6" w:rsidRPr="000676BF">
                <w:rPr>
                  <w:rStyle w:val="Hyperlink"/>
                  <w:rFonts w:cs="Tahoma"/>
                  <w:sz w:val="20"/>
                  <w:szCs w:val="20"/>
                </w:rPr>
                <w:t>DNS Risk Resilience Model</w:t>
              </w:r>
            </w:hyperlink>
          </w:p>
        </w:tc>
        <w:tc>
          <w:tcPr>
            <w:tcW w:w="5130" w:type="dxa"/>
          </w:tcPr>
          <w:p w14:paraId="2C1645DE" w14:textId="77777777" w:rsidR="007124C6" w:rsidRPr="000D7C0B" w:rsidRDefault="00054409" w:rsidP="000676BF">
            <w:pPr>
              <w:rPr>
                <w:rFonts w:cs="Tahoma"/>
                <w:sz w:val="20"/>
                <w:szCs w:val="20"/>
              </w:rPr>
            </w:pPr>
            <w:r>
              <w:rPr>
                <w:rFonts w:cs="Tahoma"/>
                <w:sz w:val="20"/>
                <w:szCs w:val="20"/>
              </w:rPr>
              <w:t>This model</w:t>
            </w:r>
            <w:r w:rsidR="000676BF">
              <w:rPr>
                <w:rFonts w:cs="Tahoma"/>
                <w:sz w:val="20"/>
                <w:szCs w:val="20"/>
              </w:rPr>
              <w:t xml:space="preserve"> presented at ICANN 51</w:t>
            </w:r>
            <w:r>
              <w:rPr>
                <w:rFonts w:cs="Tahoma"/>
                <w:sz w:val="20"/>
                <w:szCs w:val="20"/>
              </w:rPr>
              <w:t xml:space="preserve"> identifies risks to be assessed, including several that could potentially relate to new gTLD and IDN fast track SSR objectives; for example, Root Server system performance, attacks against Root/TLD systems, fraud, IDN gTLD Delegation, and innovation risks. </w:t>
            </w:r>
          </w:p>
        </w:tc>
      </w:tr>
      <w:tr w:rsidR="00054409" w:rsidRPr="000D7C0B" w14:paraId="77D75A25" w14:textId="77777777" w:rsidTr="00D53B3C">
        <w:tc>
          <w:tcPr>
            <w:tcW w:w="4428" w:type="dxa"/>
          </w:tcPr>
          <w:p w14:paraId="58D66D37" w14:textId="77777777" w:rsidR="00054409" w:rsidRPr="007124C6" w:rsidRDefault="00054409" w:rsidP="00340478">
            <w:pPr>
              <w:rPr>
                <w:rFonts w:cs="Tahoma"/>
                <w:color w:val="000000"/>
                <w:sz w:val="20"/>
                <w:szCs w:val="20"/>
              </w:rPr>
            </w:pPr>
            <w:r w:rsidRPr="007124C6">
              <w:rPr>
                <w:rFonts w:cs="Tahoma"/>
                <w:color w:val="000000"/>
                <w:sz w:val="20"/>
                <w:szCs w:val="20"/>
              </w:rPr>
              <w:t xml:space="preserve">DNS Risk </w:t>
            </w:r>
            <w:r w:rsidR="000676BF">
              <w:rPr>
                <w:rFonts w:cs="Tahoma"/>
                <w:color w:val="000000"/>
                <w:sz w:val="20"/>
                <w:szCs w:val="20"/>
              </w:rPr>
              <w:t xml:space="preserve">Definitions and </w:t>
            </w:r>
            <w:r w:rsidRPr="007124C6">
              <w:rPr>
                <w:rFonts w:cs="Tahoma"/>
                <w:color w:val="000000"/>
                <w:sz w:val="20"/>
                <w:szCs w:val="20"/>
              </w:rPr>
              <w:t>Assessment</w:t>
            </w:r>
          </w:p>
        </w:tc>
        <w:tc>
          <w:tcPr>
            <w:tcW w:w="5130" w:type="dxa"/>
          </w:tcPr>
          <w:p w14:paraId="3528C341" w14:textId="77777777" w:rsidR="00054409" w:rsidRDefault="00054409" w:rsidP="00054409">
            <w:pPr>
              <w:rPr>
                <w:rFonts w:cs="Tahoma"/>
                <w:sz w:val="20"/>
                <w:szCs w:val="20"/>
              </w:rPr>
            </w:pPr>
            <w:r>
              <w:rPr>
                <w:rFonts w:cs="Tahoma"/>
                <w:sz w:val="20"/>
                <w:szCs w:val="20"/>
              </w:rPr>
              <w:t>Further activities are underway within ICANN ERM and SSR departments to refine initial risk definitions and conduct a DNS Risk Assessment.</w:t>
            </w:r>
          </w:p>
        </w:tc>
      </w:tr>
      <w:tr w:rsidR="000676BF" w:rsidRPr="000D7C0B" w14:paraId="7782FCC9" w14:textId="77777777" w:rsidTr="002B7C61">
        <w:tc>
          <w:tcPr>
            <w:tcW w:w="4428" w:type="dxa"/>
            <w:shd w:val="clear" w:color="auto" w:fill="F2F2F2" w:themeFill="background1" w:themeFillShade="F2"/>
          </w:tcPr>
          <w:p w14:paraId="1BAA2CDD" w14:textId="77777777" w:rsidR="000676BF" w:rsidRPr="00EC63D4" w:rsidRDefault="000676BF" w:rsidP="00235186">
            <w:pPr>
              <w:rPr>
                <w:rFonts w:cs="Tahoma"/>
                <w:b/>
                <w:sz w:val="20"/>
                <w:szCs w:val="20"/>
              </w:rPr>
            </w:pPr>
            <w:r>
              <w:rPr>
                <w:rFonts w:cs="Tahoma"/>
                <w:b/>
                <w:sz w:val="20"/>
                <w:szCs w:val="20"/>
              </w:rPr>
              <w:t xml:space="preserve">Other </w:t>
            </w:r>
            <w:r w:rsidRPr="00EC63D4">
              <w:rPr>
                <w:rFonts w:cs="Tahoma"/>
                <w:b/>
                <w:sz w:val="20"/>
                <w:szCs w:val="20"/>
              </w:rPr>
              <w:t xml:space="preserve">SSR-Related </w:t>
            </w:r>
            <w:r>
              <w:rPr>
                <w:rFonts w:cs="Tahoma"/>
                <w:b/>
                <w:sz w:val="20"/>
                <w:szCs w:val="20"/>
              </w:rPr>
              <w:t xml:space="preserve">Reporting </w:t>
            </w:r>
            <w:r w:rsidRPr="00EC63D4">
              <w:rPr>
                <w:rFonts w:cs="Tahoma"/>
                <w:b/>
                <w:sz w:val="20"/>
                <w:szCs w:val="20"/>
              </w:rPr>
              <w:t>Activities</w:t>
            </w:r>
          </w:p>
        </w:tc>
        <w:tc>
          <w:tcPr>
            <w:tcW w:w="5130" w:type="dxa"/>
            <w:shd w:val="clear" w:color="auto" w:fill="F2F2F2" w:themeFill="background1" w:themeFillShade="F2"/>
          </w:tcPr>
          <w:p w14:paraId="6A87D1A8" w14:textId="77777777" w:rsidR="000676BF" w:rsidRDefault="000676BF" w:rsidP="00235186">
            <w:pPr>
              <w:rPr>
                <w:rFonts w:cs="Tahoma"/>
                <w:sz w:val="20"/>
                <w:szCs w:val="20"/>
              </w:rPr>
            </w:pPr>
            <w:r w:rsidRPr="003F2FBD">
              <w:rPr>
                <w:rFonts w:cs="Tahoma"/>
                <w:b/>
                <w:sz w:val="20"/>
                <w:szCs w:val="20"/>
              </w:rPr>
              <w:t>Potentially-relevant activities include…</w:t>
            </w:r>
          </w:p>
        </w:tc>
      </w:tr>
      <w:tr w:rsidR="00B25203" w:rsidRPr="000D7C0B" w14:paraId="5378CCBC" w14:textId="77777777" w:rsidTr="00D53B3C">
        <w:tc>
          <w:tcPr>
            <w:tcW w:w="4428" w:type="dxa"/>
          </w:tcPr>
          <w:p w14:paraId="38C98781" w14:textId="77777777" w:rsidR="00B25203" w:rsidRPr="000D7C0B" w:rsidRDefault="00C667FC" w:rsidP="00A4214F">
            <w:pPr>
              <w:rPr>
                <w:rFonts w:cs="Tahoma"/>
                <w:color w:val="000000"/>
                <w:sz w:val="20"/>
                <w:szCs w:val="20"/>
              </w:rPr>
            </w:pPr>
            <w:hyperlink r:id="rId54" w:history="1">
              <w:r w:rsidR="00B25203" w:rsidRPr="00340478">
                <w:rPr>
                  <w:rStyle w:val="Hyperlink"/>
                  <w:rFonts w:cs="Tahoma"/>
                  <w:sz w:val="20"/>
                  <w:szCs w:val="20"/>
                </w:rPr>
                <w:t>Global Domains Division (GDD) Performance Report</w:t>
              </w:r>
            </w:hyperlink>
          </w:p>
        </w:tc>
        <w:tc>
          <w:tcPr>
            <w:tcW w:w="5130" w:type="dxa"/>
          </w:tcPr>
          <w:p w14:paraId="2660325C" w14:textId="3BB657C1" w:rsidR="00B25203" w:rsidRPr="00A904F2" w:rsidRDefault="00A904F2" w:rsidP="004F11A7">
            <w:pPr>
              <w:spacing w:before="100" w:beforeAutospacing="1" w:after="100" w:afterAutospacing="1"/>
            </w:pPr>
            <w:r w:rsidRPr="00A904F2">
              <w:rPr>
                <w:rFonts w:cs="Tahoma"/>
                <w:sz w:val="20"/>
                <w:szCs w:val="20"/>
              </w:rPr>
              <w:t xml:space="preserve">This </w:t>
            </w:r>
            <w:r w:rsidR="005D5A97">
              <w:rPr>
                <w:rFonts w:cs="Tahoma"/>
                <w:sz w:val="20"/>
                <w:szCs w:val="20"/>
              </w:rPr>
              <w:t>public dashboard</w:t>
            </w:r>
            <w:r w:rsidRPr="00A904F2">
              <w:rPr>
                <w:rFonts w:cs="Tahoma"/>
                <w:sz w:val="20"/>
                <w:szCs w:val="20"/>
              </w:rPr>
              <w:t xml:space="preserve"> provides </w:t>
            </w:r>
            <w:r>
              <w:rPr>
                <w:rFonts w:cs="Tahoma"/>
                <w:sz w:val="20"/>
                <w:szCs w:val="20"/>
              </w:rPr>
              <w:t xml:space="preserve">GDD </w:t>
            </w:r>
            <w:r w:rsidRPr="00A904F2">
              <w:rPr>
                <w:rFonts w:cs="Tahoma"/>
                <w:sz w:val="20"/>
                <w:szCs w:val="20"/>
              </w:rPr>
              <w:t xml:space="preserve">performance metrics, including </w:t>
            </w:r>
            <w:hyperlink r:id="rId55" w:history="1">
              <w:r>
                <w:rPr>
                  <w:rFonts w:cs="Tahoma"/>
                  <w:sz w:val="20"/>
                  <w:szCs w:val="20"/>
                </w:rPr>
                <w:t>n</w:t>
              </w:r>
              <w:r w:rsidRPr="00A904F2">
                <w:rPr>
                  <w:rFonts w:cs="Tahoma"/>
                  <w:sz w:val="20"/>
                  <w:szCs w:val="20"/>
                </w:rPr>
                <w:t>ew gTLD Program</w:t>
              </w:r>
            </w:hyperlink>
            <w:r w:rsidR="005D5A97">
              <w:rPr>
                <w:rFonts w:cs="Tahoma"/>
                <w:sz w:val="20"/>
                <w:szCs w:val="20"/>
              </w:rPr>
              <w:t xml:space="preserve"> pre-delegation testing, RSEP completeness checks and T</w:t>
            </w:r>
            <w:r w:rsidR="004F11A7">
              <w:rPr>
                <w:rFonts w:cs="Tahoma"/>
                <w:sz w:val="20"/>
                <w:szCs w:val="20"/>
              </w:rPr>
              <w:t>MCH</w:t>
            </w:r>
            <w:r w:rsidR="005D5A97">
              <w:rPr>
                <w:rFonts w:cs="Tahoma"/>
                <w:sz w:val="20"/>
                <w:szCs w:val="20"/>
              </w:rPr>
              <w:t xml:space="preserve"> availability</w:t>
            </w:r>
            <w:r w:rsidR="007F6C3A">
              <w:rPr>
                <w:rFonts w:cs="Tahoma"/>
                <w:sz w:val="20"/>
                <w:szCs w:val="20"/>
              </w:rPr>
              <w:t>.</w:t>
            </w:r>
          </w:p>
        </w:tc>
      </w:tr>
      <w:tr w:rsidR="00B25203" w:rsidRPr="000D7C0B" w14:paraId="1308647E" w14:textId="77777777" w:rsidTr="00D53B3C">
        <w:tc>
          <w:tcPr>
            <w:tcW w:w="4428" w:type="dxa"/>
          </w:tcPr>
          <w:p w14:paraId="5C5335EA" w14:textId="28A0A473" w:rsidR="00B25203" w:rsidRPr="000D7C0B" w:rsidRDefault="00C667FC" w:rsidP="00A4214F">
            <w:pPr>
              <w:rPr>
                <w:rFonts w:cs="Tahoma"/>
                <w:color w:val="000000"/>
                <w:sz w:val="20"/>
                <w:szCs w:val="20"/>
              </w:rPr>
            </w:pPr>
            <w:hyperlink r:id="rId56" w:history="1">
              <w:r w:rsidR="001623C5">
                <w:rPr>
                  <w:rStyle w:val="Hyperlink"/>
                  <w:rFonts w:cs="Tahoma"/>
                  <w:sz w:val="20"/>
                  <w:szCs w:val="20"/>
                </w:rPr>
                <w:t>Office of the CTO SSR Activities Reporting</w:t>
              </w:r>
            </w:hyperlink>
          </w:p>
        </w:tc>
        <w:tc>
          <w:tcPr>
            <w:tcW w:w="5130" w:type="dxa"/>
          </w:tcPr>
          <w:p w14:paraId="7F48483E" w14:textId="68929F61" w:rsidR="00B25203" w:rsidRPr="000D7C0B" w:rsidRDefault="007F6C3A" w:rsidP="001623C5">
            <w:pPr>
              <w:rPr>
                <w:rFonts w:cs="Tahoma"/>
                <w:sz w:val="20"/>
                <w:szCs w:val="20"/>
              </w:rPr>
            </w:pPr>
            <w:r>
              <w:rPr>
                <w:rFonts w:cs="Tahoma"/>
                <w:sz w:val="20"/>
                <w:szCs w:val="20"/>
              </w:rPr>
              <w:t xml:space="preserve">These </w:t>
            </w:r>
            <w:r w:rsidRPr="007F6C3A">
              <w:rPr>
                <w:rFonts w:cs="Tahoma"/>
                <w:sz w:val="20"/>
                <w:szCs w:val="20"/>
              </w:rPr>
              <w:t xml:space="preserve">reports </w:t>
            </w:r>
            <w:r w:rsidR="00AA1565">
              <w:rPr>
                <w:rFonts w:cs="Tahoma"/>
                <w:sz w:val="20"/>
                <w:szCs w:val="20"/>
              </w:rPr>
              <w:t xml:space="preserve">describe </w:t>
            </w:r>
            <w:r w:rsidR="001623C5">
              <w:rPr>
                <w:rFonts w:cs="Tahoma"/>
                <w:sz w:val="20"/>
                <w:szCs w:val="20"/>
              </w:rPr>
              <w:t>the Office of the CTO’s</w:t>
            </w:r>
            <w:r w:rsidRPr="007F6C3A">
              <w:rPr>
                <w:rFonts w:cs="Tahoma"/>
                <w:sz w:val="20"/>
                <w:szCs w:val="20"/>
              </w:rPr>
              <w:t xml:space="preserve"> SSR department</w:t>
            </w:r>
            <w:r w:rsidR="001623C5">
              <w:rPr>
                <w:rFonts w:cs="Tahoma"/>
                <w:sz w:val="20"/>
                <w:szCs w:val="20"/>
              </w:rPr>
              <w:t>’s</w:t>
            </w:r>
            <w:r>
              <w:rPr>
                <w:rFonts w:cs="Tahoma"/>
                <w:sz w:val="20"/>
                <w:szCs w:val="20"/>
              </w:rPr>
              <w:t xml:space="preserve"> </w:t>
            </w:r>
            <w:r w:rsidR="002B7C61">
              <w:rPr>
                <w:rFonts w:cs="Tahoma"/>
                <w:sz w:val="20"/>
                <w:szCs w:val="20"/>
              </w:rPr>
              <w:t xml:space="preserve">activities </w:t>
            </w:r>
            <w:r w:rsidRPr="007F6C3A">
              <w:rPr>
                <w:rFonts w:cs="Tahoma"/>
                <w:sz w:val="20"/>
                <w:szCs w:val="20"/>
              </w:rPr>
              <w:t>to maintain the security, stability, and resiliency of the Internet's global identifier systems</w:t>
            </w:r>
            <w:r>
              <w:rPr>
                <w:rFonts w:cs="Tahoma"/>
                <w:sz w:val="20"/>
                <w:szCs w:val="20"/>
              </w:rPr>
              <w:t>, including</w:t>
            </w:r>
            <w:r w:rsidR="002B7C61">
              <w:rPr>
                <w:rFonts w:cs="Tahoma"/>
                <w:sz w:val="20"/>
                <w:szCs w:val="20"/>
              </w:rPr>
              <w:t xml:space="preserve"> </w:t>
            </w:r>
            <w:r>
              <w:rPr>
                <w:rFonts w:cs="Tahoma"/>
                <w:sz w:val="20"/>
                <w:szCs w:val="20"/>
              </w:rPr>
              <w:t>collaborative</w:t>
            </w:r>
            <w:r w:rsidR="002B7C61">
              <w:rPr>
                <w:rFonts w:cs="Tahoma"/>
                <w:sz w:val="20"/>
                <w:szCs w:val="20"/>
              </w:rPr>
              <w:t xml:space="preserve">, </w:t>
            </w:r>
            <w:r w:rsidR="00AA1565">
              <w:rPr>
                <w:rFonts w:cs="Tahoma"/>
                <w:sz w:val="20"/>
                <w:szCs w:val="20"/>
              </w:rPr>
              <w:t>supportive</w:t>
            </w:r>
            <w:r w:rsidR="003E7EB5">
              <w:rPr>
                <w:rFonts w:cs="Tahoma"/>
                <w:sz w:val="20"/>
                <w:szCs w:val="20"/>
              </w:rPr>
              <w:t>, training</w:t>
            </w:r>
            <w:r w:rsidR="002B7C61">
              <w:rPr>
                <w:rFonts w:cs="Tahoma"/>
                <w:sz w:val="20"/>
                <w:szCs w:val="20"/>
              </w:rPr>
              <w:t xml:space="preserve"> and research</w:t>
            </w:r>
            <w:r w:rsidR="00AA1565">
              <w:rPr>
                <w:rFonts w:cs="Tahoma"/>
                <w:sz w:val="20"/>
                <w:szCs w:val="20"/>
              </w:rPr>
              <w:t xml:space="preserve"> </w:t>
            </w:r>
            <w:r w:rsidRPr="007F6C3A">
              <w:rPr>
                <w:rFonts w:cs="Tahoma"/>
                <w:sz w:val="20"/>
                <w:szCs w:val="20"/>
              </w:rPr>
              <w:t xml:space="preserve">efforts </w:t>
            </w:r>
            <w:r>
              <w:rPr>
                <w:rFonts w:cs="Tahoma"/>
                <w:sz w:val="20"/>
                <w:szCs w:val="20"/>
              </w:rPr>
              <w:t>to mitigate abuse or misuse</w:t>
            </w:r>
            <w:r w:rsidR="00AA1565" w:rsidRPr="00AA1565">
              <w:rPr>
                <w:rFonts w:cs="Tahoma"/>
                <w:sz w:val="20"/>
                <w:szCs w:val="20"/>
              </w:rPr>
              <w:t>.</w:t>
            </w:r>
            <w:r w:rsidR="00AA1565">
              <w:rPr>
                <w:rFonts w:cs="Tahoma"/>
                <w:sz w:val="20"/>
                <w:szCs w:val="20"/>
              </w:rPr>
              <w:t xml:space="preserve"> These are not specific to new gTLDs or IDNs; </w:t>
            </w:r>
            <w:r w:rsidR="003E7EB5">
              <w:rPr>
                <w:rFonts w:cs="Tahoma"/>
                <w:sz w:val="20"/>
                <w:szCs w:val="20"/>
              </w:rPr>
              <w:t>more</w:t>
            </w:r>
            <w:r w:rsidR="00AA1565">
              <w:rPr>
                <w:rFonts w:cs="Tahoma"/>
                <w:sz w:val="20"/>
                <w:szCs w:val="20"/>
              </w:rPr>
              <w:t xml:space="preserve"> TLDs simply </w:t>
            </w:r>
            <w:r w:rsidR="003E7EB5">
              <w:rPr>
                <w:rFonts w:cs="Tahoma"/>
                <w:sz w:val="20"/>
                <w:szCs w:val="20"/>
              </w:rPr>
              <w:t>grow</w:t>
            </w:r>
            <w:r w:rsidR="00AA1565">
              <w:rPr>
                <w:rFonts w:cs="Tahoma"/>
                <w:sz w:val="20"/>
                <w:szCs w:val="20"/>
              </w:rPr>
              <w:t xml:space="preserve"> the threat landscape.</w:t>
            </w:r>
          </w:p>
        </w:tc>
      </w:tr>
    </w:tbl>
    <w:p w14:paraId="4403F3E4" w14:textId="77777777" w:rsidR="00350B8C" w:rsidRDefault="00350B8C" w:rsidP="00B56540">
      <w:pPr>
        <w:shd w:val="clear" w:color="auto" w:fill="FFFFFF"/>
        <w:spacing w:after="0" w:line="240" w:lineRule="auto"/>
        <w:outlineLvl w:val="0"/>
        <w:rPr>
          <w:rFonts w:ascii="Tahoma" w:hAnsi="Tahoma" w:cs="Tahoma"/>
          <w:u w:val="single"/>
        </w:rPr>
      </w:pPr>
    </w:p>
    <w:p w14:paraId="32B69812" w14:textId="0F03C293" w:rsidR="002B2C45" w:rsidRPr="00F55841" w:rsidRDefault="00350B8C" w:rsidP="00F55841">
      <w:r w:rsidRPr="00350B8C">
        <w:t>In addition to</w:t>
      </w:r>
      <w:r w:rsidR="00F55841">
        <w:t xml:space="preserve"> the</w:t>
      </w:r>
      <w:r w:rsidRPr="00350B8C">
        <w:t xml:space="preserve"> </w:t>
      </w:r>
      <w:r w:rsidR="00F94BF1">
        <w:t xml:space="preserve">on-going </w:t>
      </w:r>
      <w:r w:rsidRPr="00350B8C">
        <w:t>activit</w:t>
      </w:r>
      <w:r>
        <w:t>i</w:t>
      </w:r>
      <w:r w:rsidRPr="00350B8C">
        <w:t xml:space="preserve">es summarized above, </w:t>
      </w:r>
      <w:r>
        <w:t xml:space="preserve">some members of ICANN staff noted future activities that may contribute to meeting strategic objectives for SSR, such as implementation of RDAP by new gTLD registries and RAA 2013 registrars, </w:t>
      </w:r>
      <w:r w:rsidR="00F94BF1">
        <w:t xml:space="preserve">adoption of security best practices from industry groups such as </w:t>
      </w:r>
      <w:r w:rsidR="003F0C9E">
        <w:t xml:space="preserve">the </w:t>
      </w:r>
      <w:r w:rsidR="00F94BF1">
        <w:t>APWG, and expanded DNS abuse training for ccTLD</w:t>
      </w:r>
      <w:r w:rsidR="003F0C9E">
        <w:t>s (including IDN ccTLD registries and registrars)</w:t>
      </w:r>
      <w:r w:rsidR="00F94BF1">
        <w:t>. Any success measures devel</w:t>
      </w:r>
      <w:r w:rsidR="00F55841">
        <w:t xml:space="preserve">oped to address Recommendation </w:t>
      </w:r>
      <w:r w:rsidR="00F94BF1">
        <w:t xml:space="preserve">11 </w:t>
      </w:r>
      <w:r w:rsidR="003F0C9E">
        <w:t>should thus</w:t>
      </w:r>
      <w:r w:rsidR="00F94BF1">
        <w:t xml:space="preserve"> evolve over time to </w:t>
      </w:r>
      <w:r w:rsidR="003F0C9E">
        <w:t>leverage</w:t>
      </w:r>
      <w:r w:rsidR="00F94BF1">
        <w:t xml:space="preserve"> new activities.</w:t>
      </w:r>
      <w:bookmarkStart w:id="3" w:name="_3._Discussion_of"/>
      <w:bookmarkEnd w:id="3"/>
    </w:p>
    <w:p w14:paraId="471EA0BF" w14:textId="45E7AAAE" w:rsidR="00A54C52" w:rsidRDefault="004B6FC6" w:rsidP="009151BA">
      <w:pPr>
        <w:pStyle w:val="Heading1"/>
      </w:pPr>
      <w:bookmarkStart w:id="4" w:name="_4._Potentially-Relevant_Metrics"/>
      <w:bookmarkEnd w:id="4"/>
      <w:r>
        <w:lastRenderedPageBreak/>
        <w:t>3</w:t>
      </w:r>
      <w:r w:rsidR="00A54C52">
        <w:t>. Po</w:t>
      </w:r>
      <w:r w:rsidR="003A44CC">
        <w:t>tentially-Relevant</w:t>
      </w:r>
      <w:r w:rsidR="00A54C52">
        <w:t xml:space="preserve"> </w:t>
      </w:r>
      <w:r w:rsidR="003A44CC">
        <w:t>Metrics and Data Sources</w:t>
      </w:r>
    </w:p>
    <w:p w14:paraId="7D09A1B0" w14:textId="55C120F5" w:rsidR="00183844" w:rsidRPr="00183844" w:rsidRDefault="004B6FC6" w:rsidP="004B6FC6">
      <w:r>
        <w:t xml:space="preserve">To address Recommendation </w:t>
      </w:r>
      <w:r w:rsidR="00A54C52">
        <w:t>11, ICANN m</w:t>
      </w:r>
      <w:r w:rsidR="00A52F3A">
        <w:t>ust identify</w:t>
      </w:r>
      <w:r w:rsidR="0014081F">
        <w:t xml:space="preserve"> and track</w:t>
      </w:r>
      <w:r w:rsidR="000B0506">
        <w:t xml:space="preserve"> </w:t>
      </w:r>
      <w:r w:rsidR="00A54C52" w:rsidRPr="00A54C52">
        <w:t xml:space="preserve">measures of success </w:t>
      </w:r>
      <w:r w:rsidR="009A722A" w:rsidRPr="00A54C52">
        <w:t xml:space="preserve">that expressly relate to SSR objectives </w:t>
      </w:r>
      <w:r w:rsidR="00A54C52" w:rsidRPr="00A54C52">
        <w:t xml:space="preserve">for </w:t>
      </w:r>
      <w:r>
        <w:t>the new gTLD</w:t>
      </w:r>
      <w:r w:rsidR="00A54C52" w:rsidRPr="00A54C52">
        <w:t xml:space="preserve"> and IDN </w:t>
      </w:r>
      <w:r>
        <w:t>ccTLD Fast Track</w:t>
      </w:r>
      <w:r w:rsidR="00A54C52" w:rsidRPr="00A54C52">
        <w:t xml:space="preserve"> </w:t>
      </w:r>
      <w:r w:rsidR="000B0506">
        <w:t>programs</w:t>
      </w:r>
      <w:r w:rsidR="00A54C52" w:rsidRPr="00A54C52">
        <w:t>.</w:t>
      </w:r>
      <w:r w:rsidR="00183844">
        <w:t xml:space="preserve"> To </w:t>
      </w:r>
      <w:r>
        <w:t>support the identification of</w:t>
      </w:r>
      <w:r w:rsidR="00A52F3A">
        <w:t xml:space="preserve"> </w:t>
      </w:r>
      <w:r w:rsidR="000B0506">
        <w:t>possible</w:t>
      </w:r>
      <w:r w:rsidR="00A52F3A">
        <w:t xml:space="preserve"> measures</w:t>
      </w:r>
      <w:r>
        <w:t xml:space="preserve"> by SSR RT2</w:t>
      </w:r>
      <w:r w:rsidR="00183844" w:rsidRPr="00183844">
        <w:t xml:space="preserve">, </w:t>
      </w:r>
      <w:r>
        <w:t>this Section maps</w:t>
      </w:r>
      <w:r w:rsidR="00183844" w:rsidRPr="00183844">
        <w:t xml:space="preserve"> potentially-related activities to ICANN’s SSR </w:t>
      </w:r>
      <w:r>
        <w:t xml:space="preserve">role and </w:t>
      </w:r>
      <w:r w:rsidR="00183844" w:rsidRPr="00183844">
        <w:t>remit</w:t>
      </w:r>
      <w:r w:rsidR="000E5B81">
        <w:rPr>
          <w:rStyle w:val="FootnoteReference"/>
          <w:rFonts w:ascii="Tahoma" w:hAnsi="Tahoma" w:cs="Tahoma"/>
          <w:bCs/>
        </w:rPr>
        <w:footnoteReference w:id="3"/>
      </w:r>
      <w:r w:rsidR="00183844" w:rsidRPr="00183844">
        <w:t>:</w:t>
      </w:r>
    </w:p>
    <w:p w14:paraId="758CE920" w14:textId="77777777" w:rsidR="00183844" w:rsidRPr="00183844" w:rsidRDefault="00183844" w:rsidP="004B6FC6">
      <w:pPr>
        <w:pStyle w:val="ListBullet2"/>
      </w:pPr>
      <w:r w:rsidRPr="00183844">
        <w:rPr>
          <w:b/>
        </w:rPr>
        <w:t>Security</w:t>
      </w:r>
      <w:r w:rsidRPr="00183844">
        <w:t xml:space="preserve"> – The capacity to protect and prevent misuse of Internet unique identifiers.</w:t>
      </w:r>
    </w:p>
    <w:p w14:paraId="39D86B22" w14:textId="77777777" w:rsidR="00183844" w:rsidRPr="00183844" w:rsidRDefault="00183844" w:rsidP="004B6FC6">
      <w:pPr>
        <w:pStyle w:val="ListBullet2"/>
      </w:pPr>
      <w:r w:rsidRPr="00183844">
        <w:rPr>
          <w:b/>
        </w:rPr>
        <w:t>Stability</w:t>
      </w:r>
      <w:r w:rsidRPr="00183844">
        <w:t xml:space="preserve"> – The capacity to ensure that the Identifier System operates as expected and that users of unique identifiers have confidence that the system operates as expected.</w:t>
      </w:r>
    </w:p>
    <w:p w14:paraId="3E92D097" w14:textId="77777777" w:rsidR="00183844" w:rsidRDefault="00183844" w:rsidP="004B6FC6">
      <w:pPr>
        <w:pStyle w:val="ListBullet2"/>
      </w:pPr>
      <w:r w:rsidRPr="00183844">
        <w:rPr>
          <w:b/>
        </w:rPr>
        <w:t xml:space="preserve">Resiliency </w:t>
      </w:r>
      <w:r w:rsidRPr="00183844">
        <w:t>– The capacity of the Identifier System to withstand, tolerate and survive malicious attacks and other disruptive events without disruption or cessation of service.</w:t>
      </w:r>
    </w:p>
    <w:p w14:paraId="21591782" w14:textId="0FB0121C" w:rsidR="00183844" w:rsidRPr="00183844" w:rsidRDefault="00183844" w:rsidP="004B6FC6">
      <w:r>
        <w:t xml:space="preserve">In addition, we </w:t>
      </w:r>
      <w:r w:rsidR="00A67575">
        <w:t>consider</w:t>
      </w:r>
      <w:r>
        <w:t xml:space="preserve"> the following </w:t>
      </w:r>
      <w:r w:rsidR="00717932">
        <w:t>objective</w:t>
      </w:r>
      <w:r>
        <w:t xml:space="preserve"> </w:t>
      </w:r>
      <w:r w:rsidR="00A67575">
        <w:t>called out</w:t>
      </w:r>
      <w:r>
        <w:t xml:space="preserve"> </w:t>
      </w:r>
      <w:r w:rsidR="009A722A">
        <w:t xml:space="preserve">specifically </w:t>
      </w:r>
      <w:r w:rsidR="0014081F">
        <w:t>by</w:t>
      </w:r>
      <w:r w:rsidR="004B6FC6">
        <w:t xml:space="preserve"> Recommendation </w:t>
      </w:r>
      <w:r>
        <w:t>11:</w:t>
      </w:r>
    </w:p>
    <w:p w14:paraId="71E7AA38" w14:textId="77777777" w:rsidR="00717932" w:rsidRPr="00717932" w:rsidRDefault="00183844" w:rsidP="004B6FC6">
      <w:pPr>
        <w:pStyle w:val="ListBullet2"/>
      </w:pPr>
      <w:r w:rsidRPr="00183844">
        <w:rPr>
          <w:b/>
        </w:rPr>
        <w:t>Anti-Abuse</w:t>
      </w:r>
      <w:r>
        <w:rPr>
          <w:b/>
        </w:rPr>
        <w:t xml:space="preserve"> </w:t>
      </w:r>
      <w:r w:rsidRPr="00183844">
        <w:t xml:space="preserve">– The </w:t>
      </w:r>
      <w:r w:rsidRPr="00A52F3A">
        <w:t xml:space="preserve">effectiveness </w:t>
      </w:r>
      <w:r>
        <w:t>of</w:t>
      </w:r>
      <w:r w:rsidRPr="00183844">
        <w:t xml:space="preserve"> </w:t>
      </w:r>
      <w:r>
        <w:t xml:space="preserve">measures </w:t>
      </w:r>
      <w:r w:rsidRPr="00183844">
        <w:t xml:space="preserve">to </w:t>
      </w:r>
      <w:r>
        <w:t>mitigate domain name abuse</w:t>
      </w:r>
      <w:r w:rsidRPr="00183844">
        <w:t>.</w:t>
      </w:r>
    </w:p>
    <w:p w14:paraId="69F513BF" w14:textId="66386F14" w:rsidR="00752105" w:rsidRPr="00542B90" w:rsidRDefault="004B6FC6" w:rsidP="00717932">
      <w:r>
        <w:t>T</w:t>
      </w:r>
      <w:r w:rsidR="007156C6">
        <w:t>he table below</w:t>
      </w:r>
      <w:r>
        <w:t xml:space="preserve"> identifies</w:t>
      </w:r>
      <w:r w:rsidR="007156C6">
        <w:t xml:space="preserve"> </w:t>
      </w:r>
      <w:r w:rsidR="007156C6" w:rsidRPr="007156C6">
        <w:rPr>
          <w:b/>
        </w:rPr>
        <w:t>supported objectives</w:t>
      </w:r>
      <w:r w:rsidR="007156C6">
        <w:t xml:space="preserve"> and</w:t>
      </w:r>
      <w:r w:rsidR="00752105">
        <w:t xml:space="preserve"> </w:t>
      </w:r>
      <w:r w:rsidR="00752105" w:rsidRPr="00084D02">
        <w:rPr>
          <w:b/>
        </w:rPr>
        <w:t>existing or future metrics</w:t>
      </w:r>
      <w:r w:rsidR="00084D02">
        <w:t xml:space="preserve"> that </w:t>
      </w:r>
      <w:r w:rsidR="007156C6">
        <w:t>could potentially</w:t>
      </w:r>
      <w:r w:rsidR="00084D02">
        <w:t xml:space="preserve"> be factored into measures of success</w:t>
      </w:r>
      <w:r w:rsidR="00752105">
        <w:t xml:space="preserve">. Metrics preceded by </w:t>
      </w:r>
      <w:r w:rsidR="00752105">
        <w:sym w:font="Wingdings" w:char="F06E"/>
      </w:r>
      <w:r w:rsidR="00752105">
        <w:t xml:space="preserve"> are linked to existing data sources that </w:t>
      </w:r>
      <w:r w:rsidR="007156C6">
        <w:t>could</w:t>
      </w:r>
      <w:r w:rsidR="00752105">
        <w:t xml:space="preserve"> </w:t>
      </w:r>
      <w:r w:rsidR="007156C6">
        <w:t xml:space="preserve">potentially </w:t>
      </w:r>
      <w:r w:rsidR="00752105">
        <w:t xml:space="preserve">be used to </w:t>
      </w:r>
      <w:r w:rsidR="007156C6">
        <w:t>track</w:t>
      </w:r>
      <w:r w:rsidR="00752105">
        <w:t xml:space="preserve"> or derive </w:t>
      </w:r>
      <w:r w:rsidR="00084D02">
        <w:t>each</w:t>
      </w:r>
      <w:r w:rsidR="00752105">
        <w:t xml:space="preserve"> metric. Metrics preceded by </w:t>
      </w:r>
      <w:r w:rsidR="00752105">
        <w:sym w:font="Wingdings" w:char="F06F"/>
      </w:r>
      <w:r w:rsidR="00752105">
        <w:t xml:space="preserve"> are candidates for future </w:t>
      </w:r>
      <w:r w:rsidR="007156C6">
        <w:t xml:space="preserve">consideration that do not appear to be readily available from existing </w:t>
      </w:r>
      <w:r w:rsidR="00752105">
        <w:t>ICANN data source</w:t>
      </w:r>
      <w:r w:rsidR="007156C6">
        <w:t>s</w:t>
      </w:r>
      <w:r w:rsidR="00752105">
        <w:t>.</w:t>
      </w:r>
      <w:r w:rsidR="007156C6">
        <w:t xml:space="preserve"> </w:t>
      </w:r>
      <w:r w:rsidR="00481680">
        <w:t xml:space="preserve">Please refer to </w:t>
      </w:r>
      <w:hyperlink w:anchor="_3._Discussion_of" w:history="1">
        <w:r w:rsidR="00481680" w:rsidRPr="00542B90">
          <w:rPr>
            <w:color w:val="0000FF"/>
          </w:rPr>
          <w:t xml:space="preserve">Section </w:t>
        </w:r>
        <w:r w:rsidRPr="00542B90">
          <w:rPr>
            <w:color w:val="0000FF"/>
          </w:rPr>
          <w:t>2</w:t>
        </w:r>
      </w:hyperlink>
      <w:r w:rsidR="00481680">
        <w:t xml:space="preserve"> for additional discussion of each ICANN activity, example metrics, and their possible relevance to specific SSR objectives.</w:t>
      </w:r>
    </w:p>
    <w:tbl>
      <w:tblPr>
        <w:tblStyle w:val="TableGrid"/>
        <w:tblW w:w="10037" w:type="dxa"/>
        <w:tblLayout w:type="fixed"/>
        <w:tblLook w:val="04A0" w:firstRow="1" w:lastRow="0" w:firstColumn="1" w:lastColumn="0" w:noHBand="0" w:noVBand="1"/>
      </w:tblPr>
      <w:tblGrid>
        <w:gridCol w:w="4158"/>
        <w:gridCol w:w="1170"/>
        <w:gridCol w:w="4709"/>
      </w:tblGrid>
      <w:tr w:rsidR="00887F06" w:rsidRPr="000D7C0B" w14:paraId="0F065DCF" w14:textId="77777777" w:rsidTr="00C42AC2">
        <w:trPr>
          <w:tblHeader/>
        </w:trPr>
        <w:tc>
          <w:tcPr>
            <w:tcW w:w="4158" w:type="dxa"/>
            <w:shd w:val="clear" w:color="auto" w:fill="4F81BD" w:themeFill="accent1"/>
          </w:tcPr>
          <w:p w14:paraId="7A03841D" w14:textId="6E05F471" w:rsidR="00887F06" w:rsidRPr="00395693" w:rsidRDefault="00887F06" w:rsidP="00FB3901">
            <w:pPr>
              <w:rPr>
                <w:rFonts w:cs="Tahoma"/>
                <w:color w:val="FFFFFF" w:themeColor="background1"/>
                <w:sz w:val="20"/>
                <w:szCs w:val="20"/>
              </w:rPr>
            </w:pPr>
            <w:r w:rsidRPr="00395693">
              <w:rPr>
                <w:rFonts w:cs="Tahoma"/>
                <w:color w:val="FFFFFF" w:themeColor="background1"/>
                <w:sz w:val="20"/>
                <w:szCs w:val="20"/>
              </w:rPr>
              <w:t>ICANN Activity</w:t>
            </w:r>
          </w:p>
        </w:tc>
        <w:tc>
          <w:tcPr>
            <w:tcW w:w="1170" w:type="dxa"/>
            <w:shd w:val="clear" w:color="auto" w:fill="4F81BD" w:themeFill="accent1"/>
          </w:tcPr>
          <w:p w14:paraId="73F044CB" w14:textId="77777777" w:rsidR="00887F06" w:rsidRDefault="00887F06" w:rsidP="00527308">
            <w:pPr>
              <w:rPr>
                <w:rFonts w:cs="Tahoma"/>
                <w:color w:val="FFFFFF" w:themeColor="background1"/>
                <w:sz w:val="20"/>
                <w:szCs w:val="20"/>
              </w:rPr>
            </w:pPr>
            <w:r>
              <w:rPr>
                <w:rFonts w:cs="Tahoma"/>
                <w:color w:val="FFFFFF" w:themeColor="background1"/>
                <w:sz w:val="20"/>
                <w:szCs w:val="20"/>
              </w:rPr>
              <w:t>Objectives</w:t>
            </w:r>
          </w:p>
        </w:tc>
        <w:tc>
          <w:tcPr>
            <w:tcW w:w="4709" w:type="dxa"/>
            <w:shd w:val="clear" w:color="auto" w:fill="4F81BD" w:themeFill="accent1"/>
          </w:tcPr>
          <w:p w14:paraId="638C0E1D" w14:textId="77777777" w:rsidR="00887F06" w:rsidRPr="00395693" w:rsidRDefault="002800DF" w:rsidP="009A722A">
            <w:pPr>
              <w:rPr>
                <w:rFonts w:cs="Tahoma"/>
                <w:color w:val="FFFFFF" w:themeColor="background1"/>
                <w:sz w:val="20"/>
                <w:szCs w:val="20"/>
              </w:rPr>
            </w:pPr>
            <w:r>
              <w:rPr>
                <w:rFonts w:cs="Tahoma"/>
                <w:color w:val="FFFFFF" w:themeColor="background1"/>
                <w:sz w:val="20"/>
                <w:szCs w:val="20"/>
              </w:rPr>
              <w:t xml:space="preserve">Possible </w:t>
            </w:r>
            <w:r w:rsidR="00341A3D">
              <w:rPr>
                <w:rFonts w:cs="Tahoma"/>
                <w:color w:val="FFFFFF" w:themeColor="background1"/>
                <w:sz w:val="20"/>
                <w:szCs w:val="20"/>
              </w:rPr>
              <w:t xml:space="preserve">Existing </w:t>
            </w:r>
            <w:r w:rsidR="009A722A">
              <w:rPr>
                <w:rFonts w:cs="Tahoma"/>
                <w:color w:val="FFFFFF" w:themeColor="background1"/>
                <w:sz w:val="20"/>
                <w:szCs w:val="20"/>
              </w:rPr>
              <w:sym w:font="Wingdings" w:char="F06E"/>
            </w:r>
            <w:r w:rsidR="00341A3D">
              <w:rPr>
                <w:rFonts w:cs="Tahoma"/>
                <w:color w:val="FFFFFF" w:themeColor="background1"/>
                <w:sz w:val="20"/>
                <w:szCs w:val="20"/>
              </w:rPr>
              <w:t xml:space="preserve"> or Future </w:t>
            </w:r>
            <w:r w:rsidR="00341A3D">
              <w:rPr>
                <w:rFonts w:cs="Tahoma"/>
                <w:color w:val="FFFFFF" w:themeColor="background1"/>
                <w:sz w:val="20"/>
                <w:szCs w:val="20"/>
              </w:rPr>
              <w:sym w:font="Wingdings" w:char="F06F"/>
            </w:r>
            <w:r w:rsidR="00341A3D">
              <w:rPr>
                <w:rFonts w:cs="Tahoma"/>
                <w:color w:val="FFFFFF" w:themeColor="background1"/>
                <w:sz w:val="20"/>
                <w:szCs w:val="20"/>
              </w:rPr>
              <w:t xml:space="preserve"> </w:t>
            </w:r>
            <w:r>
              <w:rPr>
                <w:rFonts w:cs="Tahoma"/>
                <w:color w:val="FFFFFF" w:themeColor="background1"/>
                <w:sz w:val="20"/>
                <w:szCs w:val="20"/>
              </w:rPr>
              <w:t xml:space="preserve">Metrics &amp; </w:t>
            </w:r>
            <w:r w:rsidR="006D611D">
              <w:rPr>
                <w:rFonts w:cs="Tahoma"/>
                <w:color w:val="FFFFFF" w:themeColor="background1"/>
                <w:sz w:val="20"/>
                <w:szCs w:val="20"/>
              </w:rPr>
              <w:t>Sources</w:t>
            </w:r>
          </w:p>
        </w:tc>
      </w:tr>
      <w:tr w:rsidR="00887F06" w:rsidRPr="000D7C0B" w14:paraId="0F44B79D" w14:textId="77777777" w:rsidTr="00C42AC2">
        <w:tc>
          <w:tcPr>
            <w:tcW w:w="4158" w:type="dxa"/>
            <w:shd w:val="clear" w:color="auto" w:fill="F2F2F2" w:themeFill="background1" w:themeFillShade="F2"/>
          </w:tcPr>
          <w:p w14:paraId="02497790" w14:textId="77777777" w:rsidR="00887F06" w:rsidRPr="00B25203" w:rsidRDefault="00C667FC" w:rsidP="00FB3901">
            <w:pPr>
              <w:rPr>
                <w:rFonts w:cs="Tahoma"/>
                <w:b/>
                <w:sz w:val="20"/>
                <w:szCs w:val="20"/>
              </w:rPr>
            </w:pPr>
            <w:hyperlink r:id="rId57" w:history="1">
              <w:r w:rsidR="00887F06" w:rsidRPr="00B25203">
                <w:rPr>
                  <w:rStyle w:val="Hyperlink"/>
                  <w:rFonts w:cs="Tahoma"/>
                  <w:b/>
                  <w:sz w:val="20"/>
                  <w:szCs w:val="20"/>
                </w:rPr>
                <w:t>New gTLD Program</w:t>
              </w:r>
            </w:hyperlink>
          </w:p>
        </w:tc>
        <w:tc>
          <w:tcPr>
            <w:tcW w:w="1170" w:type="dxa"/>
            <w:shd w:val="clear" w:color="auto" w:fill="F2F2F2" w:themeFill="background1" w:themeFillShade="F2"/>
          </w:tcPr>
          <w:p w14:paraId="577C8CFA" w14:textId="77777777" w:rsidR="00887F06" w:rsidRDefault="00887F06" w:rsidP="00FB3901">
            <w:pPr>
              <w:rPr>
                <w:rFonts w:cs="Tahoma"/>
                <w:b/>
                <w:sz w:val="20"/>
                <w:szCs w:val="20"/>
              </w:rPr>
            </w:pPr>
          </w:p>
        </w:tc>
        <w:tc>
          <w:tcPr>
            <w:tcW w:w="4709" w:type="dxa"/>
            <w:shd w:val="clear" w:color="auto" w:fill="F2F2F2" w:themeFill="background1" w:themeFillShade="F2"/>
          </w:tcPr>
          <w:p w14:paraId="60393F78" w14:textId="77777777" w:rsidR="00887F06" w:rsidRPr="00B25203" w:rsidRDefault="00887F06" w:rsidP="00FB3901">
            <w:pPr>
              <w:rPr>
                <w:rFonts w:cs="Tahoma"/>
                <w:b/>
                <w:sz w:val="20"/>
                <w:szCs w:val="20"/>
              </w:rPr>
            </w:pPr>
          </w:p>
        </w:tc>
      </w:tr>
      <w:tr w:rsidR="00887F06" w:rsidRPr="000D7C0B" w14:paraId="1451215C" w14:textId="77777777" w:rsidTr="00C42AC2">
        <w:tc>
          <w:tcPr>
            <w:tcW w:w="4158" w:type="dxa"/>
          </w:tcPr>
          <w:p w14:paraId="5A44AD6B" w14:textId="77777777" w:rsidR="00887F06" w:rsidRPr="000D7C0B" w:rsidRDefault="00C667FC" w:rsidP="00FB3901">
            <w:pPr>
              <w:rPr>
                <w:sz w:val="20"/>
                <w:szCs w:val="20"/>
              </w:rPr>
            </w:pPr>
            <w:hyperlink r:id="rId58" w:history="1">
              <w:r w:rsidR="00887F06" w:rsidRPr="00DB1F42">
                <w:rPr>
                  <w:rStyle w:val="Hyperlink"/>
                  <w:sz w:val="20"/>
                  <w:szCs w:val="20"/>
                </w:rPr>
                <w:t>DNS Stability Panel (DSP)</w:t>
              </w:r>
            </w:hyperlink>
          </w:p>
        </w:tc>
        <w:tc>
          <w:tcPr>
            <w:tcW w:w="1170" w:type="dxa"/>
          </w:tcPr>
          <w:p w14:paraId="17BDC23B" w14:textId="77777777" w:rsidR="00887F06" w:rsidRDefault="00887F06" w:rsidP="00887F06">
            <w:pPr>
              <w:rPr>
                <w:rFonts w:cs="Tahoma"/>
                <w:sz w:val="20"/>
                <w:szCs w:val="20"/>
              </w:rPr>
            </w:pPr>
            <w:r>
              <w:rPr>
                <w:rFonts w:cs="Tahoma"/>
                <w:sz w:val="20"/>
                <w:szCs w:val="20"/>
              </w:rPr>
              <w:t>S</w:t>
            </w:r>
            <w:r w:rsidRPr="002831C4">
              <w:rPr>
                <w:rFonts w:cs="Tahoma"/>
                <w:sz w:val="20"/>
                <w:szCs w:val="20"/>
              </w:rPr>
              <w:t>ecurity</w:t>
            </w:r>
          </w:p>
          <w:p w14:paraId="65D11B89" w14:textId="77777777" w:rsidR="00887F06" w:rsidRDefault="00887F06" w:rsidP="001E2AE0">
            <w:pPr>
              <w:rPr>
                <w:rFonts w:cs="Tahoma"/>
                <w:sz w:val="20"/>
                <w:szCs w:val="20"/>
              </w:rPr>
            </w:pPr>
            <w:r>
              <w:rPr>
                <w:rFonts w:cs="Tahoma"/>
                <w:sz w:val="20"/>
                <w:szCs w:val="20"/>
              </w:rPr>
              <w:t>S</w:t>
            </w:r>
            <w:r w:rsidRPr="002831C4">
              <w:rPr>
                <w:rFonts w:cs="Tahoma"/>
                <w:sz w:val="20"/>
                <w:szCs w:val="20"/>
              </w:rPr>
              <w:t>tability</w:t>
            </w:r>
          </w:p>
        </w:tc>
        <w:tc>
          <w:tcPr>
            <w:tcW w:w="4709" w:type="dxa"/>
          </w:tcPr>
          <w:p w14:paraId="221A4943" w14:textId="77777777" w:rsidR="00887F06" w:rsidRDefault="00887F06" w:rsidP="00527308">
            <w:pPr>
              <w:rPr>
                <w:rFonts w:cs="Tahoma"/>
                <w:sz w:val="20"/>
                <w:szCs w:val="20"/>
              </w:rPr>
            </w:pPr>
            <w:r>
              <w:rPr>
                <w:rFonts w:cs="Tahoma"/>
                <w:sz w:val="20"/>
                <w:szCs w:val="20"/>
              </w:rPr>
              <w:t>DSP Review Volume &amp; Outcome stats</w:t>
            </w:r>
            <w:r w:rsidR="002800DF">
              <w:rPr>
                <w:rFonts w:cs="Tahoma"/>
                <w:sz w:val="20"/>
                <w:szCs w:val="20"/>
              </w:rPr>
              <w:t>:</w:t>
            </w:r>
          </w:p>
          <w:p w14:paraId="034FDA60" w14:textId="77777777" w:rsidR="00EB02AF" w:rsidRDefault="009A722A" w:rsidP="00EB02AF">
            <w:pPr>
              <w:rPr>
                <w:rStyle w:val="Hyperlink"/>
                <w:sz w:val="20"/>
                <w:szCs w:val="20"/>
              </w:rPr>
            </w:pPr>
            <w:r>
              <w:rPr>
                <w:rFonts w:cs="Tahoma"/>
                <w:sz w:val="20"/>
                <w:szCs w:val="20"/>
              </w:rPr>
              <w:sym w:font="Wingdings" w:char="F06E"/>
            </w:r>
            <w:r>
              <w:rPr>
                <w:rFonts w:cs="Tahoma"/>
                <w:sz w:val="20"/>
                <w:szCs w:val="20"/>
              </w:rPr>
              <w:t xml:space="preserve"> </w:t>
            </w:r>
            <w:r w:rsidR="00887F06">
              <w:rPr>
                <w:rFonts w:cs="Tahoma"/>
                <w:sz w:val="20"/>
                <w:szCs w:val="20"/>
              </w:rPr>
              <w:t xml:space="preserve"> </w:t>
            </w:r>
            <w:hyperlink r:id="rId59" w:history="1">
              <w:r w:rsidR="00887F06" w:rsidRPr="00AF3BB6">
                <w:rPr>
                  <w:rStyle w:val="Hyperlink"/>
                  <w:rFonts w:cs="Tahoma"/>
                  <w:sz w:val="20"/>
                  <w:szCs w:val="20"/>
                </w:rPr>
                <w:t>App Status / IE Report / DNS Stability</w:t>
              </w:r>
            </w:hyperlink>
          </w:p>
          <w:p w14:paraId="657957CB" w14:textId="21A276B4" w:rsidR="00887F06" w:rsidRDefault="00EB02AF" w:rsidP="00887F06">
            <w:pPr>
              <w:rPr>
                <w:rStyle w:val="Hyperlink"/>
                <w:rFonts w:cs="Tahoma"/>
                <w:sz w:val="20"/>
                <w:szCs w:val="20"/>
              </w:rPr>
            </w:pPr>
            <w:r>
              <w:rPr>
                <w:rFonts w:cs="Tahoma"/>
                <w:sz w:val="20"/>
                <w:szCs w:val="20"/>
              </w:rPr>
              <w:sym w:font="Wingdings" w:char="F06E"/>
            </w:r>
            <w:r>
              <w:rPr>
                <w:rFonts w:cs="Tahoma"/>
                <w:sz w:val="20"/>
                <w:szCs w:val="20"/>
              </w:rPr>
              <w:t xml:space="preserve">  Strings not approved due to </w:t>
            </w:r>
            <w:r w:rsidR="00E1414D">
              <w:rPr>
                <w:rFonts w:cs="Tahoma"/>
                <w:sz w:val="20"/>
                <w:szCs w:val="20"/>
              </w:rPr>
              <w:t>security or stability issues or confusing similarity</w:t>
            </w:r>
          </w:p>
          <w:p w14:paraId="7B29F962" w14:textId="77777777" w:rsidR="002800DF" w:rsidRPr="000D7C0B" w:rsidRDefault="002800DF" w:rsidP="00887F06">
            <w:pPr>
              <w:rPr>
                <w:rFonts w:cs="Tahoma"/>
                <w:sz w:val="20"/>
                <w:szCs w:val="20"/>
              </w:rPr>
            </w:pPr>
          </w:p>
        </w:tc>
      </w:tr>
      <w:tr w:rsidR="00887F06" w:rsidRPr="000D7C0B" w14:paraId="48FC267F" w14:textId="77777777" w:rsidTr="00C42AC2">
        <w:tc>
          <w:tcPr>
            <w:tcW w:w="4158" w:type="dxa"/>
          </w:tcPr>
          <w:p w14:paraId="654C70BE" w14:textId="77777777" w:rsidR="009B5F2D" w:rsidRPr="00A6262F" w:rsidRDefault="009B5F2D" w:rsidP="00FB3901">
            <w:pPr>
              <w:rPr>
                <w:sz w:val="20"/>
              </w:rPr>
            </w:pPr>
            <w:r w:rsidRPr="00A6262F">
              <w:rPr>
                <w:sz w:val="20"/>
              </w:rPr>
              <w:t>Preventing String Confusion:</w:t>
            </w:r>
          </w:p>
          <w:p w14:paraId="238684A8" w14:textId="77777777" w:rsidR="00887F06" w:rsidRDefault="00C667FC" w:rsidP="00FB3901">
            <w:pPr>
              <w:rPr>
                <w:rStyle w:val="Hyperlink"/>
                <w:sz w:val="20"/>
                <w:szCs w:val="20"/>
              </w:rPr>
            </w:pPr>
            <w:hyperlink r:id="rId60" w:history="1">
              <w:r w:rsidR="00887F06" w:rsidRPr="00DB1F42">
                <w:rPr>
                  <w:rStyle w:val="Hyperlink"/>
                  <w:sz w:val="20"/>
                  <w:szCs w:val="20"/>
                </w:rPr>
                <w:t>String Similarity Evaluation Panel</w:t>
              </w:r>
            </w:hyperlink>
          </w:p>
          <w:p w14:paraId="07798A89" w14:textId="7A9BEAE8" w:rsidR="009B5F2D" w:rsidRPr="000D7C0B" w:rsidRDefault="009B5F2D" w:rsidP="00FB3901">
            <w:pPr>
              <w:rPr>
                <w:sz w:val="20"/>
                <w:szCs w:val="20"/>
              </w:rPr>
            </w:pPr>
            <w:r>
              <w:rPr>
                <w:sz w:val="20"/>
                <w:szCs w:val="20"/>
              </w:rPr>
              <w:t>String Confusion Objections</w:t>
            </w:r>
          </w:p>
        </w:tc>
        <w:tc>
          <w:tcPr>
            <w:tcW w:w="1170" w:type="dxa"/>
          </w:tcPr>
          <w:p w14:paraId="5CC46184" w14:textId="77777777" w:rsidR="00887F06" w:rsidRDefault="00887F06" w:rsidP="00887F06">
            <w:pPr>
              <w:rPr>
                <w:rFonts w:cs="Tahoma"/>
                <w:sz w:val="20"/>
                <w:szCs w:val="20"/>
              </w:rPr>
            </w:pPr>
            <w:r>
              <w:rPr>
                <w:rFonts w:cs="Tahoma"/>
                <w:sz w:val="20"/>
                <w:szCs w:val="20"/>
              </w:rPr>
              <w:t>S</w:t>
            </w:r>
            <w:r w:rsidRPr="002831C4">
              <w:rPr>
                <w:rFonts w:cs="Tahoma"/>
                <w:sz w:val="20"/>
                <w:szCs w:val="20"/>
              </w:rPr>
              <w:t>ecurity</w:t>
            </w:r>
          </w:p>
          <w:p w14:paraId="74DDE42F" w14:textId="77777777" w:rsidR="00887F06" w:rsidRDefault="00887F06" w:rsidP="00887F06">
            <w:pPr>
              <w:rPr>
                <w:rFonts w:cs="Tahoma"/>
                <w:sz w:val="20"/>
                <w:szCs w:val="20"/>
              </w:rPr>
            </w:pPr>
            <w:r>
              <w:rPr>
                <w:rFonts w:cs="Tahoma"/>
                <w:sz w:val="20"/>
                <w:szCs w:val="20"/>
              </w:rPr>
              <w:t>S</w:t>
            </w:r>
            <w:r w:rsidRPr="002831C4">
              <w:rPr>
                <w:rFonts w:cs="Tahoma"/>
                <w:sz w:val="20"/>
                <w:szCs w:val="20"/>
              </w:rPr>
              <w:t>tability</w:t>
            </w:r>
          </w:p>
        </w:tc>
        <w:tc>
          <w:tcPr>
            <w:tcW w:w="4709" w:type="dxa"/>
          </w:tcPr>
          <w:p w14:paraId="7F87DA1A" w14:textId="70B0908F" w:rsidR="00887F06" w:rsidRDefault="00887F06" w:rsidP="00527308">
            <w:pPr>
              <w:rPr>
                <w:rFonts w:cs="Tahoma"/>
                <w:sz w:val="20"/>
                <w:szCs w:val="20"/>
              </w:rPr>
            </w:pPr>
            <w:r>
              <w:rPr>
                <w:rFonts w:cs="Tahoma"/>
                <w:sz w:val="20"/>
                <w:szCs w:val="20"/>
              </w:rPr>
              <w:t>String Review Volume &amp; Outcome stats</w:t>
            </w:r>
            <w:r w:rsidR="000E757A">
              <w:rPr>
                <w:rStyle w:val="FootnoteReference"/>
                <w:rFonts w:cs="Tahoma"/>
                <w:sz w:val="20"/>
                <w:szCs w:val="20"/>
              </w:rPr>
              <w:footnoteReference w:id="4"/>
            </w:r>
            <w:r w:rsidR="002800DF">
              <w:rPr>
                <w:rFonts w:cs="Tahoma"/>
                <w:sz w:val="20"/>
                <w:szCs w:val="20"/>
              </w:rPr>
              <w:t>:</w:t>
            </w:r>
          </w:p>
          <w:p w14:paraId="2A47B225" w14:textId="23F91BF6" w:rsidR="009B5F2D" w:rsidRDefault="009A722A" w:rsidP="00887F06">
            <w:pPr>
              <w:rPr>
                <w:rFonts w:cs="Tahoma"/>
                <w:sz w:val="20"/>
                <w:szCs w:val="20"/>
              </w:rPr>
            </w:pPr>
            <w:r>
              <w:rPr>
                <w:rFonts w:cs="Tahoma"/>
                <w:sz w:val="20"/>
                <w:szCs w:val="20"/>
              </w:rPr>
              <w:sym w:font="Wingdings" w:char="F06E"/>
            </w:r>
            <w:r w:rsidR="00341A3D">
              <w:rPr>
                <w:rFonts w:cs="Tahoma"/>
                <w:sz w:val="20"/>
                <w:szCs w:val="20"/>
              </w:rPr>
              <w:t xml:space="preserve"> </w:t>
            </w:r>
            <w:r w:rsidR="009B5F2D">
              <w:rPr>
                <w:rFonts w:cs="Tahoma"/>
                <w:sz w:val="20"/>
                <w:szCs w:val="20"/>
              </w:rPr>
              <w:t xml:space="preserve"> </w:t>
            </w:r>
            <w:hyperlink r:id="rId61" w:history="1">
              <w:r w:rsidR="009B5F2D" w:rsidRPr="009B5F2D">
                <w:rPr>
                  <w:rStyle w:val="Hyperlink"/>
                  <w:rFonts w:cs="Tahoma"/>
                  <w:sz w:val="20"/>
                  <w:szCs w:val="20"/>
                </w:rPr>
                <w:t>List of Contention Sets created by Panel</w:t>
              </w:r>
            </w:hyperlink>
          </w:p>
          <w:p w14:paraId="19C7218A" w14:textId="20FB5D56" w:rsidR="00887F06" w:rsidRDefault="009B5F2D" w:rsidP="00887F06">
            <w:pPr>
              <w:rPr>
                <w:rFonts w:cs="Tahoma"/>
                <w:sz w:val="20"/>
                <w:szCs w:val="20"/>
              </w:rPr>
            </w:pPr>
            <w:r>
              <w:rPr>
                <w:rFonts w:cs="Tahoma"/>
                <w:sz w:val="20"/>
                <w:szCs w:val="20"/>
              </w:rPr>
              <w:sym w:font="Wingdings" w:char="F06E"/>
            </w:r>
            <w:r>
              <w:rPr>
                <w:rFonts w:cs="Tahoma"/>
                <w:sz w:val="20"/>
                <w:szCs w:val="20"/>
              </w:rPr>
              <w:t xml:space="preserve">  </w:t>
            </w:r>
            <w:r w:rsidR="00887F06" w:rsidRPr="009B5F2D">
              <w:rPr>
                <w:rFonts w:cs="Tahoma"/>
                <w:sz w:val="20"/>
                <w:szCs w:val="20"/>
              </w:rPr>
              <w:t>List of String Confusion Objections</w:t>
            </w:r>
            <w:r w:rsidR="00EB02AF" w:rsidRPr="009B5F2D">
              <w:rPr>
                <w:rFonts w:cs="Tahoma"/>
                <w:sz w:val="20"/>
                <w:szCs w:val="20"/>
              </w:rPr>
              <w:t xml:space="preserve"> </w:t>
            </w:r>
            <w:r w:rsidR="00E1414D" w:rsidRPr="009B5F2D">
              <w:rPr>
                <w:rFonts w:cs="Tahoma"/>
                <w:sz w:val="20"/>
                <w:szCs w:val="20"/>
              </w:rPr>
              <w:t>Filed</w:t>
            </w:r>
          </w:p>
          <w:p w14:paraId="075E7BFC" w14:textId="1CA009D3" w:rsidR="00887F06" w:rsidRDefault="009A722A" w:rsidP="00341A3D">
            <w:pPr>
              <w:rPr>
                <w:rStyle w:val="Hyperlink"/>
                <w:sz w:val="20"/>
                <w:szCs w:val="20"/>
              </w:rPr>
            </w:pPr>
            <w:r>
              <w:rPr>
                <w:rFonts w:cs="Tahoma"/>
                <w:sz w:val="20"/>
                <w:szCs w:val="20"/>
              </w:rPr>
              <w:sym w:font="Wingdings" w:char="F06E"/>
            </w:r>
            <w:r w:rsidR="00341A3D">
              <w:rPr>
                <w:rFonts w:cs="Tahoma"/>
                <w:sz w:val="20"/>
                <w:szCs w:val="20"/>
              </w:rPr>
              <w:t xml:space="preserve"> </w:t>
            </w:r>
            <w:r w:rsidR="00510FA4">
              <w:rPr>
                <w:rFonts w:cs="Tahoma"/>
                <w:sz w:val="20"/>
                <w:szCs w:val="20"/>
              </w:rPr>
              <w:t xml:space="preserve"> </w:t>
            </w:r>
            <w:hyperlink r:id="rId62" w:history="1">
              <w:r w:rsidR="00493AB0">
                <w:rPr>
                  <w:rStyle w:val="Hyperlink"/>
                  <w:sz w:val="20"/>
                  <w:szCs w:val="20"/>
                </w:rPr>
                <w:t>New gTLD Program Statistics - Contention Sets</w:t>
              </w:r>
            </w:hyperlink>
          </w:p>
          <w:p w14:paraId="1A072471" w14:textId="17E872E3" w:rsidR="00EB02AF" w:rsidRDefault="00EB02AF" w:rsidP="00341A3D">
            <w:pPr>
              <w:rPr>
                <w:rStyle w:val="Hyperlink"/>
                <w:sz w:val="20"/>
                <w:szCs w:val="20"/>
              </w:rPr>
            </w:pPr>
            <w:r>
              <w:rPr>
                <w:rFonts w:cs="Tahoma"/>
                <w:sz w:val="20"/>
                <w:szCs w:val="20"/>
              </w:rPr>
              <w:sym w:font="Wingdings" w:char="F06E"/>
            </w:r>
            <w:r>
              <w:rPr>
                <w:rFonts w:cs="Tahoma"/>
                <w:sz w:val="20"/>
                <w:szCs w:val="20"/>
              </w:rPr>
              <w:t xml:space="preserve">  </w:t>
            </w:r>
            <w:hyperlink r:id="rId63" w:history="1">
              <w:r w:rsidRPr="009B5F2D">
                <w:rPr>
                  <w:rStyle w:val="Hyperlink"/>
                  <w:rFonts w:cs="Tahoma"/>
                  <w:sz w:val="20"/>
                  <w:szCs w:val="20"/>
                </w:rPr>
                <w:t>Cases in which Objector Prevailed</w:t>
              </w:r>
            </w:hyperlink>
          </w:p>
          <w:p w14:paraId="4EC725A6" w14:textId="77777777" w:rsidR="002800DF" w:rsidRPr="000D7C0B" w:rsidRDefault="002800DF" w:rsidP="00341A3D">
            <w:pPr>
              <w:rPr>
                <w:rFonts w:cs="Tahoma"/>
                <w:sz w:val="20"/>
                <w:szCs w:val="20"/>
              </w:rPr>
            </w:pPr>
          </w:p>
        </w:tc>
      </w:tr>
      <w:tr w:rsidR="00887F06" w:rsidRPr="000D7C0B" w14:paraId="710DF66D" w14:textId="77777777" w:rsidTr="00C42AC2">
        <w:tc>
          <w:tcPr>
            <w:tcW w:w="4158" w:type="dxa"/>
          </w:tcPr>
          <w:p w14:paraId="2EC5B6EB" w14:textId="77777777" w:rsidR="00887F06" w:rsidRPr="000D7C0B" w:rsidRDefault="00C667FC" w:rsidP="00FB3901">
            <w:pPr>
              <w:rPr>
                <w:sz w:val="20"/>
                <w:szCs w:val="20"/>
              </w:rPr>
            </w:pPr>
            <w:hyperlink r:id="rId64" w:history="1">
              <w:r w:rsidR="00887F06" w:rsidRPr="00395693">
                <w:rPr>
                  <w:rStyle w:val="Hyperlink"/>
                  <w:sz w:val="20"/>
                  <w:szCs w:val="20"/>
                </w:rPr>
                <w:t>Legal Rights Objection (LRO)</w:t>
              </w:r>
            </w:hyperlink>
          </w:p>
        </w:tc>
        <w:tc>
          <w:tcPr>
            <w:tcW w:w="1170" w:type="dxa"/>
          </w:tcPr>
          <w:p w14:paraId="72073307" w14:textId="77777777" w:rsidR="00887F06" w:rsidRDefault="00887F06" w:rsidP="00887F06">
            <w:pPr>
              <w:rPr>
                <w:rFonts w:cs="Tahoma"/>
                <w:sz w:val="20"/>
                <w:szCs w:val="20"/>
              </w:rPr>
            </w:pPr>
            <w:r>
              <w:rPr>
                <w:rFonts w:cs="Tahoma"/>
                <w:sz w:val="20"/>
                <w:szCs w:val="20"/>
              </w:rPr>
              <w:t>S</w:t>
            </w:r>
            <w:r w:rsidRPr="002831C4">
              <w:rPr>
                <w:rFonts w:cs="Tahoma"/>
                <w:sz w:val="20"/>
                <w:szCs w:val="20"/>
              </w:rPr>
              <w:t>ecurity</w:t>
            </w:r>
          </w:p>
          <w:p w14:paraId="193D95B2" w14:textId="77777777" w:rsidR="00887F06" w:rsidRDefault="00887F06" w:rsidP="00887F06">
            <w:pPr>
              <w:rPr>
                <w:rFonts w:cs="Tahoma"/>
                <w:sz w:val="20"/>
                <w:szCs w:val="20"/>
              </w:rPr>
            </w:pPr>
            <w:r>
              <w:rPr>
                <w:rFonts w:cs="Tahoma"/>
                <w:sz w:val="20"/>
                <w:szCs w:val="20"/>
              </w:rPr>
              <w:t>Anti-Abuse</w:t>
            </w:r>
          </w:p>
        </w:tc>
        <w:tc>
          <w:tcPr>
            <w:tcW w:w="4709" w:type="dxa"/>
          </w:tcPr>
          <w:p w14:paraId="6AA494C5" w14:textId="77777777" w:rsidR="00887F06" w:rsidRDefault="00887F06" w:rsidP="00A31766">
            <w:pPr>
              <w:rPr>
                <w:rFonts w:cs="Tahoma"/>
                <w:sz w:val="20"/>
                <w:szCs w:val="20"/>
              </w:rPr>
            </w:pPr>
            <w:r>
              <w:rPr>
                <w:rFonts w:cs="Tahoma"/>
                <w:sz w:val="20"/>
                <w:szCs w:val="20"/>
              </w:rPr>
              <w:t>Dispute Volume, Processing, &amp; Outcome stats</w:t>
            </w:r>
            <w:r w:rsidR="002800DF">
              <w:rPr>
                <w:rFonts w:cs="Tahoma"/>
                <w:sz w:val="20"/>
                <w:szCs w:val="20"/>
              </w:rPr>
              <w:t>:</w:t>
            </w:r>
            <w:r w:rsidRPr="000D7C0B">
              <w:rPr>
                <w:rFonts w:cs="Tahoma"/>
                <w:sz w:val="20"/>
                <w:szCs w:val="20"/>
              </w:rPr>
              <w:t xml:space="preserve"> </w:t>
            </w:r>
          </w:p>
          <w:p w14:paraId="46EC31DE" w14:textId="77777777" w:rsidR="00887F06" w:rsidRDefault="009A722A" w:rsidP="00887F06">
            <w:pPr>
              <w:rPr>
                <w:rStyle w:val="Hyperlink"/>
                <w:rFonts w:cs="Tahoma"/>
                <w:sz w:val="20"/>
                <w:szCs w:val="20"/>
              </w:rPr>
            </w:pPr>
            <w:r>
              <w:rPr>
                <w:rFonts w:cs="Tahoma"/>
                <w:sz w:val="20"/>
                <w:szCs w:val="20"/>
              </w:rPr>
              <w:sym w:font="Wingdings" w:char="F06E"/>
            </w:r>
            <w:r w:rsidR="00341A3D">
              <w:rPr>
                <w:rFonts w:cs="Tahoma"/>
                <w:sz w:val="20"/>
                <w:szCs w:val="20"/>
              </w:rPr>
              <w:t xml:space="preserve">  </w:t>
            </w:r>
            <w:hyperlink r:id="rId65" w:history="1">
              <w:r w:rsidR="00887F06" w:rsidRPr="00A31766">
                <w:rPr>
                  <w:rStyle w:val="Hyperlink"/>
                  <w:rFonts w:cs="Tahoma"/>
                  <w:sz w:val="20"/>
                  <w:szCs w:val="20"/>
                </w:rPr>
                <w:t>List of LRO Cases</w:t>
              </w:r>
            </w:hyperlink>
          </w:p>
          <w:p w14:paraId="6E41E57E" w14:textId="03984E01" w:rsidR="002800DF" w:rsidRPr="000D7C0B" w:rsidRDefault="00EB02AF" w:rsidP="00A6262F">
            <w:pPr>
              <w:rPr>
                <w:rFonts w:cs="Tahoma"/>
                <w:sz w:val="20"/>
                <w:szCs w:val="20"/>
              </w:rPr>
            </w:pPr>
            <w:r>
              <w:rPr>
                <w:rFonts w:cs="Tahoma"/>
                <w:sz w:val="20"/>
                <w:szCs w:val="20"/>
              </w:rPr>
              <w:sym w:font="Wingdings" w:char="F06E"/>
            </w:r>
            <w:r>
              <w:rPr>
                <w:rFonts w:cs="Tahoma"/>
                <w:sz w:val="20"/>
                <w:szCs w:val="20"/>
              </w:rPr>
              <w:t xml:space="preserve">  Cases in which Objector Prevailed</w:t>
            </w:r>
          </w:p>
        </w:tc>
      </w:tr>
      <w:tr w:rsidR="00887F06" w:rsidRPr="000D7C0B" w14:paraId="738D4B12" w14:textId="77777777" w:rsidTr="00F86C4A">
        <w:trPr>
          <w:cantSplit/>
        </w:trPr>
        <w:tc>
          <w:tcPr>
            <w:tcW w:w="4158" w:type="dxa"/>
          </w:tcPr>
          <w:p w14:paraId="1C10EB66" w14:textId="77777777" w:rsidR="00887F06" w:rsidRPr="000D7C0B" w:rsidRDefault="00C667FC" w:rsidP="00FB3901">
            <w:pPr>
              <w:rPr>
                <w:sz w:val="20"/>
                <w:szCs w:val="20"/>
              </w:rPr>
            </w:pPr>
            <w:hyperlink r:id="rId66" w:history="1">
              <w:r w:rsidR="00887F06" w:rsidRPr="00A33190">
                <w:rPr>
                  <w:rStyle w:val="Hyperlink"/>
                  <w:sz w:val="20"/>
                  <w:szCs w:val="20"/>
                </w:rPr>
                <w:t>Public Interest Commitments Dispute Resolution Procedure (PICDRP)</w:t>
              </w:r>
            </w:hyperlink>
          </w:p>
        </w:tc>
        <w:tc>
          <w:tcPr>
            <w:tcW w:w="1170" w:type="dxa"/>
          </w:tcPr>
          <w:p w14:paraId="50235F0D" w14:textId="77777777" w:rsidR="00887F06" w:rsidRDefault="00FC1F72" w:rsidP="00E519F4">
            <w:pPr>
              <w:rPr>
                <w:rFonts w:cs="Tahoma"/>
                <w:sz w:val="20"/>
                <w:szCs w:val="20"/>
              </w:rPr>
            </w:pPr>
            <w:r>
              <w:rPr>
                <w:rFonts w:cs="Tahoma"/>
                <w:sz w:val="20"/>
                <w:szCs w:val="20"/>
              </w:rPr>
              <w:t>Security</w:t>
            </w:r>
          </w:p>
        </w:tc>
        <w:tc>
          <w:tcPr>
            <w:tcW w:w="4709" w:type="dxa"/>
          </w:tcPr>
          <w:p w14:paraId="78025BFF" w14:textId="77777777" w:rsidR="00887F06" w:rsidRDefault="00FC1F72" w:rsidP="00FD76C3">
            <w:pPr>
              <w:rPr>
                <w:rFonts w:cs="Tahoma"/>
                <w:sz w:val="20"/>
                <w:szCs w:val="20"/>
              </w:rPr>
            </w:pPr>
            <w:r>
              <w:rPr>
                <w:rFonts w:cs="Tahoma"/>
                <w:sz w:val="20"/>
                <w:szCs w:val="20"/>
              </w:rPr>
              <w:t>PICDRP</w:t>
            </w:r>
            <w:r w:rsidR="00887F06">
              <w:rPr>
                <w:rFonts w:cs="Tahoma"/>
                <w:sz w:val="20"/>
                <w:szCs w:val="20"/>
              </w:rPr>
              <w:t xml:space="preserve"> Volume, Process, &amp; Outcome stats</w:t>
            </w:r>
            <w:r w:rsidR="002800DF">
              <w:rPr>
                <w:rFonts w:cs="Tahoma"/>
                <w:sz w:val="20"/>
                <w:szCs w:val="20"/>
              </w:rPr>
              <w:t>:</w:t>
            </w:r>
          </w:p>
          <w:p w14:paraId="0D904385" w14:textId="73334FEF" w:rsidR="00887F06" w:rsidRDefault="009A722A" w:rsidP="00FC1F72">
            <w:pPr>
              <w:rPr>
                <w:rStyle w:val="Hyperlink"/>
                <w:rFonts w:cs="Tahoma"/>
                <w:sz w:val="20"/>
                <w:szCs w:val="20"/>
              </w:rPr>
            </w:pPr>
            <w:r>
              <w:rPr>
                <w:rFonts w:cs="Tahoma"/>
                <w:sz w:val="20"/>
                <w:szCs w:val="20"/>
              </w:rPr>
              <w:sym w:font="Wingdings" w:char="F06E"/>
            </w:r>
            <w:r w:rsidR="00341A3D">
              <w:rPr>
                <w:rFonts w:cs="Tahoma"/>
                <w:sz w:val="20"/>
                <w:szCs w:val="20"/>
              </w:rPr>
              <w:t xml:space="preserve">  </w:t>
            </w:r>
            <w:r w:rsidR="00CA2282">
              <w:rPr>
                <w:rFonts w:cs="Tahoma"/>
                <w:sz w:val="20"/>
                <w:szCs w:val="20"/>
              </w:rPr>
              <w:t xml:space="preserve">List of PICDRP Cases </w:t>
            </w:r>
            <w:r w:rsidR="00CA2282">
              <w:rPr>
                <w:rFonts w:cs="Tahoma"/>
                <w:sz w:val="20"/>
                <w:szCs w:val="20"/>
              </w:rPr>
              <w:br/>
              <w:t>(for PICs directly related to SSR Objectives)</w:t>
            </w:r>
          </w:p>
          <w:p w14:paraId="727AFEC9" w14:textId="77777777" w:rsidR="002800DF" w:rsidRPr="000D7C0B" w:rsidRDefault="002800DF" w:rsidP="00FC1F72">
            <w:pPr>
              <w:rPr>
                <w:rFonts w:cs="Tahoma"/>
                <w:sz w:val="20"/>
                <w:szCs w:val="20"/>
              </w:rPr>
            </w:pPr>
          </w:p>
        </w:tc>
      </w:tr>
      <w:tr w:rsidR="001428F8" w:rsidRPr="000D7C0B" w14:paraId="1C99501C" w14:textId="77777777" w:rsidTr="00C42AC2">
        <w:tc>
          <w:tcPr>
            <w:tcW w:w="4158" w:type="dxa"/>
          </w:tcPr>
          <w:p w14:paraId="0E85DAAB" w14:textId="77777777" w:rsidR="001428F8" w:rsidRDefault="00C667FC" w:rsidP="006813A4">
            <w:hyperlink r:id="rId67" w:history="1">
              <w:r w:rsidR="001428F8" w:rsidRPr="00DE03C3">
                <w:rPr>
                  <w:rStyle w:val="Hyperlink"/>
                  <w:rFonts w:cs="Tahoma"/>
                  <w:sz w:val="20"/>
                  <w:szCs w:val="20"/>
                </w:rPr>
                <w:t>Global Consumer Survey</w:t>
              </w:r>
            </w:hyperlink>
          </w:p>
        </w:tc>
        <w:tc>
          <w:tcPr>
            <w:tcW w:w="1170" w:type="dxa"/>
          </w:tcPr>
          <w:p w14:paraId="40227F9A" w14:textId="77777777" w:rsidR="001428F8" w:rsidRDefault="001428F8" w:rsidP="006813A4">
            <w:pPr>
              <w:rPr>
                <w:rFonts w:cs="Tahoma"/>
                <w:sz w:val="20"/>
                <w:szCs w:val="20"/>
              </w:rPr>
            </w:pPr>
            <w:r>
              <w:rPr>
                <w:rFonts w:cs="Tahoma"/>
                <w:sz w:val="20"/>
                <w:szCs w:val="20"/>
              </w:rPr>
              <w:t>Stability</w:t>
            </w:r>
          </w:p>
        </w:tc>
        <w:tc>
          <w:tcPr>
            <w:tcW w:w="4709" w:type="dxa"/>
          </w:tcPr>
          <w:p w14:paraId="06861A9B" w14:textId="77777777" w:rsidR="00F86C4A" w:rsidRDefault="001428F8" w:rsidP="006813A4">
            <w:pPr>
              <w:rPr>
                <w:rFonts w:cs="Tahoma"/>
                <w:sz w:val="20"/>
                <w:szCs w:val="20"/>
              </w:rPr>
            </w:pPr>
            <w:r>
              <w:rPr>
                <w:rFonts w:cs="Tahoma"/>
                <w:sz w:val="20"/>
                <w:szCs w:val="20"/>
              </w:rPr>
              <w:t xml:space="preserve">Consumer Understanding/Experience </w:t>
            </w:r>
            <w:r w:rsidR="00510FA4">
              <w:rPr>
                <w:rFonts w:cs="Tahoma"/>
                <w:sz w:val="20"/>
                <w:szCs w:val="20"/>
              </w:rPr>
              <w:t>R</w:t>
            </w:r>
            <w:r>
              <w:rPr>
                <w:rFonts w:cs="Tahoma"/>
                <w:sz w:val="20"/>
                <w:szCs w:val="20"/>
              </w:rPr>
              <w:t xml:space="preserve">atings </w:t>
            </w:r>
            <w:r>
              <w:rPr>
                <w:rFonts w:cs="Tahoma"/>
                <w:sz w:val="20"/>
                <w:szCs w:val="20"/>
              </w:rPr>
              <w:br/>
              <w:t>for new gTLDs versus legacy gTLDs</w:t>
            </w:r>
            <w:r w:rsidR="00F86C4A">
              <w:rPr>
                <w:rFonts w:cs="Tahoma"/>
                <w:sz w:val="20"/>
                <w:szCs w:val="20"/>
              </w:rPr>
              <w:t xml:space="preserve"> from</w:t>
            </w:r>
          </w:p>
          <w:p w14:paraId="61B74FBF" w14:textId="5604BD3E" w:rsidR="00F86C4A" w:rsidRDefault="00C667FC" w:rsidP="006813A4">
            <w:pPr>
              <w:rPr>
                <w:rFonts w:cs="Tahoma"/>
                <w:sz w:val="20"/>
                <w:szCs w:val="20"/>
              </w:rPr>
            </w:pPr>
            <w:hyperlink r:id="rId68" w:history="1">
              <w:r w:rsidR="00F86C4A" w:rsidRPr="00D046E9">
                <w:rPr>
                  <w:rStyle w:val="Hyperlink"/>
                  <w:rFonts w:cs="Tahoma"/>
                  <w:sz w:val="20"/>
                  <w:szCs w:val="20"/>
                </w:rPr>
                <w:t>Global Consumer Research Study</w:t>
              </w:r>
            </w:hyperlink>
            <w:r w:rsidR="00F86C4A">
              <w:rPr>
                <w:rFonts w:cs="Tahoma"/>
                <w:sz w:val="20"/>
                <w:szCs w:val="20"/>
              </w:rPr>
              <w:t xml:space="preserve"> (Phase 1):</w:t>
            </w:r>
            <w:r w:rsidR="00EA7CEB">
              <w:rPr>
                <w:rStyle w:val="FootnoteReference"/>
                <w:rFonts w:cs="Tahoma"/>
                <w:sz w:val="20"/>
                <w:szCs w:val="20"/>
              </w:rPr>
              <w:footnoteReference w:id="5"/>
            </w:r>
          </w:p>
          <w:p w14:paraId="507B4F5E" w14:textId="77777777" w:rsidR="001F65F4" w:rsidRDefault="00F86C4A" w:rsidP="006813A4">
            <w:pPr>
              <w:rPr>
                <w:rFonts w:cs="Tahoma"/>
                <w:sz w:val="20"/>
                <w:szCs w:val="20"/>
              </w:rPr>
            </w:pPr>
            <w:r>
              <w:rPr>
                <w:rFonts w:cs="Tahoma"/>
                <w:sz w:val="20"/>
                <w:szCs w:val="20"/>
              </w:rPr>
              <w:sym w:font="Wingdings" w:char="F06E"/>
            </w:r>
            <w:r>
              <w:rPr>
                <w:rFonts w:cs="Tahoma"/>
                <w:sz w:val="20"/>
                <w:szCs w:val="20"/>
              </w:rPr>
              <w:t xml:space="preserve">  </w:t>
            </w:r>
            <w:r w:rsidR="001F65F4">
              <w:rPr>
                <w:rFonts w:cs="Tahoma"/>
                <w:sz w:val="20"/>
                <w:szCs w:val="20"/>
              </w:rPr>
              <w:t>Trust in TLDs,</w:t>
            </w:r>
          </w:p>
          <w:p w14:paraId="25A0A217" w14:textId="77777777" w:rsidR="00F86C4A" w:rsidRDefault="00F86C4A" w:rsidP="006813A4">
            <w:pPr>
              <w:rPr>
                <w:rFonts w:cs="Tahoma"/>
                <w:sz w:val="20"/>
                <w:szCs w:val="20"/>
              </w:rPr>
            </w:pPr>
            <w:r>
              <w:rPr>
                <w:rFonts w:cs="Tahoma"/>
                <w:sz w:val="20"/>
                <w:szCs w:val="20"/>
              </w:rPr>
              <w:sym w:font="Wingdings" w:char="F06E"/>
            </w:r>
            <w:r>
              <w:rPr>
                <w:rFonts w:cs="Tahoma"/>
                <w:sz w:val="20"/>
                <w:szCs w:val="20"/>
              </w:rPr>
              <w:t xml:space="preserve">  </w:t>
            </w:r>
            <w:r w:rsidR="001F65F4">
              <w:rPr>
                <w:rFonts w:cs="Tahoma"/>
                <w:sz w:val="20"/>
                <w:szCs w:val="20"/>
              </w:rPr>
              <w:t>Reasons Unlikely to Visit</w:t>
            </w:r>
          </w:p>
          <w:p w14:paraId="1E771723" w14:textId="77777777" w:rsidR="006813A4" w:rsidRDefault="00F86C4A" w:rsidP="002800DF">
            <w:pPr>
              <w:rPr>
                <w:rFonts w:cs="Tahoma"/>
                <w:sz w:val="20"/>
                <w:szCs w:val="20"/>
              </w:rPr>
            </w:pPr>
            <w:r>
              <w:rPr>
                <w:rFonts w:cs="Tahoma"/>
                <w:sz w:val="20"/>
                <w:szCs w:val="20"/>
              </w:rPr>
              <w:sym w:font="Wingdings" w:char="F06E"/>
            </w:r>
            <w:r>
              <w:rPr>
                <w:rFonts w:cs="Tahoma"/>
                <w:sz w:val="20"/>
                <w:szCs w:val="20"/>
              </w:rPr>
              <w:t xml:space="preserve">  </w:t>
            </w:r>
            <w:r w:rsidR="001F65F4">
              <w:rPr>
                <w:rFonts w:cs="Tahoma"/>
                <w:sz w:val="20"/>
                <w:szCs w:val="20"/>
              </w:rPr>
              <w:t>Positive Experience</w:t>
            </w:r>
            <w:r w:rsidR="00510FA4">
              <w:rPr>
                <w:rFonts w:cs="Tahoma"/>
                <w:sz w:val="20"/>
                <w:szCs w:val="20"/>
              </w:rPr>
              <w:t xml:space="preserve"> Rate</w:t>
            </w:r>
          </w:p>
          <w:p w14:paraId="59BF57D4" w14:textId="77777777" w:rsidR="00F86C4A" w:rsidRDefault="00F86C4A" w:rsidP="002800DF">
            <w:pPr>
              <w:rPr>
                <w:rFonts w:cs="Tahoma"/>
                <w:sz w:val="20"/>
                <w:szCs w:val="20"/>
              </w:rPr>
            </w:pPr>
          </w:p>
        </w:tc>
      </w:tr>
      <w:tr w:rsidR="00887F06" w:rsidRPr="000D7C0B" w14:paraId="1CC20FB1" w14:textId="77777777" w:rsidTr="00C976C4">
        <w:trPr>
          <w:cantSplit/>
        </w:trPr>
        <w:tc>
          <w:tcPr>
            <w:tcW w:w="4158" w:type="dxa"/>
          </w:tcPr>
          <w:p w14:paraId="40A311D2" w14:textId="77777777" w:rsidR="00887F06" w:rsidRPr="00340478" w:rsidRDefault="00C667FC" w:rsidP="00FF282D">
            <w:pPr>
              <w:rPr>
                <w:rFonts w:asciiTheme="majorHAnsi" w:hAnsiTheme="majorHAnsi"/>
                <w:sz w:val="26"/>
                <w:szCs w:val="26"/>
              </w:rPr>
            </w:pPr>
            <w:hyperlink r:id="rId69" w:history="1">
              <w:r w:rsidR="00887F06" w:rsidRPr="00340478">
                <w:rPr>
                  <w:rStyle w:val="Hyperlink"/>
                  <w:sz w:val="20"/>
                  <w:szCs w:val="20"/>
                </w:rPr>
                <w:t>I</w:t>
              </w:r>
              <w:r w:rsidR="00887F06">
                <w:rPr>
                  <w:rStyle w:val="Hyperlink"/>
                  <w:sz w:val="20"/>
                  <w:szCs w:val="20"/>
                </w:rPr>
                <w:t>AG</w:t>
              </w:r>
              <w:r w:rsidR="00887F06" w:rsidRPr="00340478">
                <w:rPr>
                  <w:rStyle w:val="Hyperlink"/>
                  <w:sz w:val="20"/>
                  <w:szCs w:val="20"/>
                </w:rPr>
                <w:t xml:space="preserve"> for Competition, Consumer Trust &amp; Consumer Choice (IAG-CCT)</w:t>
              </w:r>
            </w:hyperlink>
          </w:p>
        </w:tc>
        <w:tc>
          <w:tcPr>
            <w:tcW w:w="1170" w:type="dxa"/>
          </w:tcPr>
          <w:p w14:paraId="4AEF825A" w14:textId="77777777" w:rsidR="00887F06" w:rsidRDefault="00887F06" w:rsidP="00887F06">
            <w:pPr>
              <w:rPr>
                <w:rFonts w:cs="Tahoma"/>
                <w:sz w:val="20"/>
                <w:szCs w:val="20"/>
              </w:rPr>
            </w:pPr>
            <w:r>
              <w:rPr>
                <w:rFonts w:cs="Tahoma"/>
                <w:sz w:val="20"/>
                <w:szCs w:val="20"/>
              </w:rPr>
              <w:t>S</w:t>
            </w:r>
            <w:r w:rsidRPr="002831C4">
              <w:rPr>
                <w:rFonts w:cs="Tahoma"/>
                <w:sz w:val="20"/>
                <w:szCs w:val="20"/>
              </w:rPr>
              <w:t>ecurity</w:t>
            </w:r>
          </w:p>
          <w:p w14:paraId="61688119" w14:textId="77777777" w:rsidR="00887F06" w:rsidRDefault="00887F06" w:rsidP="00887F06">
            <w:pPr>
              <w:rPr>
                <w:rFonts w:cs="Tahoma"/>
                <w:sz w:val="20"/>
                <w:szCs w:val="20"/>
              </w:rPr>
            </w:pPr>
            <w:r>
              <w:rPr>
                <w:rFonts w:cs="Tahoma"/>
                <w:sz w:val="20"/>
                <w:szCs w:val="20"/>
              </w:rPr>
              <w:t>Stability</w:t>
            </w:r>
          </w:p>
          <w:p w14:paraId="012D8416" w14:textId="77777777" w:rsidR="00887F06" w:rsidRDefault="00887F06" w:rsidP="00887F06">
            <w:pPr>
              <w:rPr>
                <w:rFonts w:cs="Tahoma"/>
                <w:sz w:val="20"/>
                <w:szCs w:val="20"/>
              </w:rPr>
            </w:pPr>
            <w:r>
              <w:rPr>
                <w:rFonts w:cs="Tahoma"/>
                <w:sz w:val="20"/>
                <w:szCs w:val="20"/>
              </w:rPr>
              <w:t>Anti-Abuse</w:t>
            </w:r>
          </w:p>
        </w:tc>
        <w:tc>
          <w:tcPr>
            <w:tcW w:w="4709" w:type="dxa"/>
          </w:tcPr>
          <w:p w14:paraId="4A30F7F7" w14:textId="77777777" w:rsidR="001F65F4" w:rsidRDefault="001F65F4" w:rsidP="00E519F4">
            <w:pPr>
              <w:rPr>
                <w:rFonts w:cs="Tahoma"/>
                <w:sz w:val="20"/>
                <w:szCs w:val="20"/>
              </w:rPr>
            </w:pPr>
            <w:r>
              <w:rPr>
                <w:rFonts w:cs="Tahoma"/>
                <w:sz w:val="20"/>
                <w:szCs w:val="20"/>
              </w:rPr>
              <w:t xml:space="preserve">New gTLD metrics </w:t>
            </w:r>
            <w:r w:rsidR="00510FA4">
              <w:rPr>
                <w:rFonts w:cs="Tahoma"/>
                <w:sz w:val="20"/>
                <w:szCs w:val="20"/>
              </w:rPr>
              <w:t xml:space="preserve">identified </w:t>
            </w:r>
            <w:r>
              <w:rPr>
                <w:rFonts w:cs="Tahoma"/>
                <w:sz w:val="20"/>
                <w:szCs w:val="20"/>
              </w:rPr>
              <w:t>for future evaluation:</w:t>
            </w:r>
          </w:p>
          <w:p w14:paraId="53A58C82" w14:textId="77777777" w:rsidR="00887F06" w:rsidRDefault="00510FA4" w:rsidP="00FD76C3">
            <w:pPr>
              <w:rPr>
                <w:rFonts w:cs="Tahoma"/>
                <w:sz w:val="20"/>
                <w:szCs w:val="20"/>
              </w:rPr>
            </w:pPr>
            <w:r>
              <w:rPr>
                <w:rFonts w:cs="Tahoma"/>
                <w:sz w:val="20"/>
                <w:szCs w:val="20"/>
              </w:rPr>
              <w:sym w:font="Wingdings" w:char="F06F"/>
            </w:r>
            <w:r>
              <w:rPr>
                <w:rFonts w:cs="Tahoma"/>
                <w:sz w:val="20"/>
                <w:szCs w:val="20"/>
              </w:rPr>
              <w:t xml:space="preserve"> </w:t>
            </w:r>
            <w:r w:rsidR="001F65F4">
              <w:rPr>
                <w:rFonts w:cs="Tahoma"/>
                <w:sz w:val="20"/>
                <w:szCs w:val="20"/>
              </w:rPr>
              <w:t xml:space="preserve">Incidence of </w:t>
            </w:r>
            <w:r w:rsidR="00887F06">
              <w:rPr>
                <w:rFonts w:cs="Tahoma"/>
                <w:sz w:val="20"/>
                <w:szCs w:val="20"/>
              </w:rPr>
              <w:t>Spam, Fraud, Phishing in new gTLDs</w:t>
            </w:r>
          </w:p>
          <w:p w14:paraId="110C2B00" w14:textId="77777777" w:rsidR="00887F06" w:rsidRDefault="00510FA4" w:rsidP="00FD76C3">
            <w:pPr>
              <w:rPr>
                <w:rFonts w:cs="Tahoma"/>
                <w:sz w:val="20"/>
                <w:szCs w:val="20"/>
              </w:rPr>
            </w:pPr>
            <w:r>
              <w:rPr>
                <w:rFonts w:cs="Tahoma"/>
                <w:sz w:val="20"/>
                <w:szCs w:val="20"/>
              </w:rPr>
              <w:sym w:font="Wingdings" w:char="F06F"/>
            </w:r>
            <w:r w:rsidR="00341A3D">
              <w:rPr>
                <w:rFonts w:cs="Tahoma"/>
                <w:sz w:val="20"/>
                <w:szCs w:val="20"/>
              </w:rPr>
              <w:t xml:space="preserve"> </w:t>
            </w:r>
            <w:r w:rsidR="001F65F4">
              <w:rPr>
                <w:rFonts w:cs="Tahoma"/>
                <w:sz w:val="20"/>
                <w:szCs w:val="20"/>
              </w:rPr>
              <w:t xml:space="preserve">Incidence of </w:t>
            </w:r>
            <w:r w:rsidR="00887F06">
              <w:rPr>
                <w:rFonts w:cs="Tahoma"/>
                <w:sz w:val="20"/>
                <w:szCs w:val="20"/>
              </w:rPr>
              <w:t>Botnets and Malware in new gTLDs</w:t>
            </w:r>
          </w:p>
          <w:p w14:paraId="1ADA5553" w14:textId="77777777" w:rsidR="00D046E9" w:rsidRDefault="00510FA4" w:rsidP="001F65F4">
            <w:pPr>
              <w:rPr>
                <w:rFonts w:cs="Tahoma"/>
                <w:sz w:val="20"/>
                <w:szCs w:val="20"/>
              </w:rPr>
            </w:pPr>
            <w:r>
              <w:rPr>
                <w:rFonts w:cs="Tahoma"/>
                <w:sz w:val="20"/>
                <w:szCs w:val="20"/>
              </w:rPr>
              <w:sym w:font="Wingdings" w:char="F06F"/>
            </w:r>
            <w:r w:rsidR="00341A3D">
              <w:rPr>
                <w:rFonts w:cs="Tahoma"/>
                <w:sz w:val="20"/>
                <w:szCs w:val="20"/>
              </w:rPr>
              <w:t xml:space="preserve"> </w:t>
            </w:r>
            <w:r w:rsidR="001F65F4">
              <w:rPr>
                <w:rFonts w:cs="Tahoma"/>
                <w:sz w:val="20"/>
                <w:szCs w:val="20"/>
              </w:rPr>
              <w:t xml:space="preserve">Number of </w:t>
            </w:r>
            <w:r w:rsidR="00887F06">
              <w:rPr>
                <w:rFonts w:cs="Tahoma"/>
                <w:sz w:val="20"/>
                <w:szCs w:val="20"/>
              </w:rPr>
              <w:t xml:space="preserve">Duplicate </w:t>
            </w:r>
            <w:r w:rsidR="001F65F4">
              <w:rPr>
                <w:rFonts w:cs="Tahoma"/>
                <w:sz w:val="20"/>
                <w:szCs w:val="20"/>
              </w:rPr>
              <w:t>R</w:t>
            </w:r>
            <w:r w:rsidR="00887F06">
              <w:rPr>
                <w:rFonts w:cs="Tahoma"/>
                <w:sz w:val="20"/>
                <w:szCs w:val="20"/>
              </w:rPr>
              <w:t>egistrations in new gTLDs</w:t>
            </w:r>
            <w:r w:rsidR="00D046E9" w:rsidRPr="000D7C0B">
              <w:rPr>
                <w:rFonts w:cs="Tahoma"/>
                <w:sz w:val="20"/>
                <w:szCs w:val="20"/>
              </w:rPr>
              <w:t xml:space="preserve"> </w:t>
            </w:r>
          </w:p>
          <w:p w14:paraId="45081F14" w14:textId="77777777" w:rsidR="002800DF" w:rsidRDefault="009A722A" w:rsidP="002800DF">
            <w:pPr>
              <w:rPr>
                <w:rFonts w:cs="Tahoma"/>
                <w:sz w:val="20"/>
                <w:szCs w:val="20"/>
              </w:rPr>
            </w:pPr>
            <w:r>
              <w:rPr>
                <w:rFonts w:cs="Tahoma"/>
                <w:sz w:val="20"/>
                <w:szCs w:val="20"/>
              </w:rPr>
              <w:sym w:font="Wingdings" w:char="F06E"/>
            </w:r>
            <w:r>
              <w:rPr>
                <w:rFonts w:cs="Tahoma"/>
                <w:sz w:val="20"/>
                <w:szCs w:val="20"/>
              </w:rPr>
              <w:t xml:space="preserve">  </w:t>
            </w:r>
            <w:r w:rsidR="002800DF">
              <w:rPr>
                <w:rFonts w:cs="Tahoma"/>
                <w:sz w:val="20"/>
                <w:szCs w:val="20"/>
              </w:rPr>
              <w:t>Existing “first priority” metrics noted elsewhere</w:t>
            </w:r>
          </w:p>
          <w:p w14:paraId="639D1882" w14:textId="77777777" w:rsidR="002800DF" w:rsidRPr="000D7C0B" w:rsidRDefault="002800DF" w:rsidP="001F65F4">
            <w:pPr>
              <w:rPr>
                <w:rFonts w:cs="Tahoma"/>
                <w:sz w:val="20"/>
                <w:szCs w:val="20"/>
              </w:rPr>
            </w:pPr>
          </w:p>
        </w:tc>
      </w:tr>
      <w:tr w:rsidR="00887F06" w:rsidRPr="000D7C0B" w14:paraId="1C88231D" w14:textId="77777777" w:rsidTr="00C42AC2">
        <w:tc>
          <w:tcPr>
            <w:tcW w:w="4158" w:type="dxa"/>
          </w:tcPr>
          <w:p w14:paraId="44089D53" w14:textId="77777777" w:rsidR="00887F06" w:rsidRDefault="00C667FC" w:rsidP="00F25255">
            <w:pPr>
              <w:rPr>
                <w:rStyle w:val="Hyperlink"/>
                <w:sz w:val="20"/>
                <w:szCs w:val="20"/>
              </w:rPr>
            </w:pPr>
            <w:hyperlink r:id="rId70" w:history="1">
              <w:r w:rsidR="00887F06" w:rsidRPr="00F25255">
                <w:rPr>
                  <w:rStyle w:val="Hyperlink"/>
                  <w:sz w:val="20"/>
                  <w:szCs w:val="20"/>
                </w:rPr>
                <w:t>New gTLD Applicant Evaluation Process</w:t>
              </w:r>
            </w:hyperlink>
          </w:p>
          <w:p w14:paraId="5BE0B252" w14:textId="469C73CA" w:rsidR="009D1737" w:rsidRPr="00F25255" w:rsidRDefault="009D1737" w:rsidP="00F25255">
            <w:pPr>
              <w:rPr>
                <w:rStyle w:val="Hyperlink"/>
                <w:sz w:val="20"/>
                <w:szCs w:val="20"/>
              </w:rPr>
            </w:pPr>
            <w:r>
              <w:rPr>
                <w:rStyle w:val="Hyperlink"/>
                <w:sz w:val="20"/>
                <w:szCs w:val="20"/>
              </w:rPr>
              <w:t>Module 2</w:t>
            </w:r>
            <w:r>
              <w:rPr>
                <w:rStyle w:val="FootnoteReference"/>
                <w:color w:val="0000FF"/>
                <w:sz w:val="20"/>
                <w:szCs w:val="20"/>
                <w:u w:val="single"/>
              </w:rPr>
              <w:footnoteReference w:id="6"/>
            </w:r>
          </w:p>
        </w:tc>
        <w:tc>
          <w:tcPr>
            <w:tcW w:w="1170" w:type="dxa"/>
          </w:tcPr>
          <w:p w14:paraId="5625D665" w14:textId="77777777" w:rsidR="00887F06" w:rsidRDefault="00887F06" w:rsidP="00F25255">
            <w:pPr>
              <w:rPr>
                <w:rFonts w:cs="Tahoma"/>
                <w:sz w:val="20"/>
                <w:szCs w:val="20"/>
              </w:rPr>
            </w:pPr>
            <w:r>
              <w:rPr>
                <w:rFonts w:cs="Tahoma"/>
                <w:sz w:val="20"/>
                <w:szCs w:val="20"/>
              </w:rPr>
              <w:t>Security</w:t>
            </w:r>
          </w:p>
          <w:p w14:paraId="049EBC08" w14:textId="77777777" w:rsidR="00887F06" w:rsidRDefault="00887F06" w:rsidP="00F25255">
            <w:pPr>
              <w:rPr>
                <w:rFonts w:cs="Tahoma"/>
                <w:sz w:val="20"/>
                <w:szCs w:val="20"/>
              </w:rPr>
            </w:pPr>
            <w:r>
              <w:rPr>
                <w:rFonts w:cs="Tahoma"/>
                <w:sz w:val="20"/>
                <w:szCs w:val="20"/>
              </w:rPr>
              <w:t>Stability</w:t>
            </w:r>
          </w:p>
        </w:tc>
        <w:tc>
          <w:tcPr>
            <w:tcW w:w="4709" w:type="dxa"/>
          </w:tcPr>
          <w:p w14:paraId="58A0427E" w14:textId="328FC989" w:rsidR="00887F06" w:rsidRDefault="00C42AC2" w:rsidP="00F25255">
            <w:pPr>
              <w:rPr>
                <w:rFonts w:cs="Tahoma"/>
                <w:sz w:val="20"/>
                <w:szCs w:val="20"/>
              </w:rPr>
            </w:pPr>
            <w:r>
              <w:rPr>
                <w:rFonts w:cs="Tahoma"/>
                <w:sz w:val="20"/>
                <w:szCs w:val="20"/>
              </w:rPr>
              <w:t>New gTLD Applicant S</w:t>
            </w:r>
            <w:r w:rsidR="00887F06">
              <w:rPr>
                <w:rFonts w:cs="Tahoma"/>
                <w:sz w:val="20"/>
                <w:szCs w:val="20"/>
              </w:rPr>
              <w:t xml:space="preserve">cores for </w:t>
            </w:r>
            <w:r>
              <w:rPr>
                <w:rFonts w:cs="Tahoma"/>
                <w:sz w:val="20"/>
                <w:szCs w:val="20"/>
              </w:rPr>
              <w:t>Qs 23, 28, 30, 42</w:t>
            </w:r>
            <w:r w:rsidR="00EB02AF">
              <w:rPr>
                <w:rFonts w:cs="Tahoma"/>
                <w:sz w:val="20"/>
                <w:szCs w:val="20"/>
              </w:rPr>
              <w:t>, etc</w:t>
            </w:r>
            <w:r w:rsidR="002800DF">
              <w:rPr>
                <w:rFonts w:cs="Tahoma"/>
                <w:sz w:val="20"/>
                <w:szCs w:val="20"/>
              </w:rPr>
              <w:t>:</w:t>
            </w:r>
          </w:p>
          <w:p w14:paraId="1723AF79" w14:textId="6FDEC049" w:rsidR="006813A4" w:rsidRDefault="009A722A" w:rsidP="00C42AC2">
            <w:pPr>
              <w:rPr>
                <w:rFonts w:cs="Tahoma"/>
                <w:sz w:val="20"/>
                <w:szCs w:val="20"/>
              </w:rPr>
            </w:pPr>
            <w:r>
              <w:rPr>
                <w:rFonts w:cs="Tahoma"/>
                <w:sz w:val="20"/>
                <w:szCs w:val="20"/>
              </w:rPr>
              <w:sym w:font="Wingdings" w:char="F06E"/>
            </w:r>
            <w:r w:rsidR="00341A3D">
              <w:rPr>
                <w:rFonts w:cs="Tahoma"/>
                <w:sz w:val="20"/>
                <w:szCs w:val="20"/>
              </w:rPr>
              <w:t xml:space="preserve"> </w:t>
            </w:r>
            <w:r w:rsidR="00887F06" w:rsidRPr="00AF3BB6">
              <w:rPr>
                <w:rFonts w:cs="Tahoma"/>
                <w:sz w:val="20"/>
                <w:szCs w:val="20"/>
              </w:rPr>
              <w:t xml:space="preserve"> </w:t>
            </w:r>
            <w:hyperlink r:id="rId71" w:history="1">
              <w:r w:rsidR="00887F06" w:rsidRPr="00AF3BB6">
                <w:rPr>
                  <w:rStyle w:val="Hyperlink"/>
                  <w:rFonts w:cs="Tahoma"/>
                  <w:sz w:val="20"/>
                  <w:szCs w:val="20"/>
                </w:rPr>
                <w:t xml:space="preserve">App Status / IE Report / </w:t>
              </w:r>
              <w:r w:rsidR="00887F06">
                <w:rPr>
                  <w:rStyle w:val="Hyperlink"/>
                  <w:rFonts w:cs="Tahoma"/>
                  <w:sz w:val="20"/>
                  <w:szCs w:val="20"/>
                </w:rPr>
                <w:t>T</w:t>
              </w:r>
              <w:r w:rsidR="003E7549">
                <w:rPr>
                  <w:rStyle w:val="Hyperlink"/>
                  <w:rFonts w:cs="Tahoma"/>
                  <w:sz w:val="20"/>
                  <w:szCs w:val="20"/>
                </w:rPr>
                <w:t xml:space="preserve">echnical </w:t>
              </w:r>
              <w:r w:rsidR="00887F06">
                <w:rPr>
                  <w:rStyle w:val="Hyperlink"/>
                  <w:rFonts w:cs="Tahoma"/>
                  <w:sz w:val="20"/>
                  <w:szCs w:val="20"/>
                </w:rPr>
                <w:t>&amp;</w:t>
              </w:r>
              <w:r w:rsidR="003E7549">
                <w:rPr>
                  <w:rStyle w:val="Hyperlink"/>
                  <w:rFonts w:cs="Tahoma"/>
                  <w:sz w:val="20"/>
                  <w:szCs w:val="20"/>
                </w:rPr>
                <w:t xml:space="preserve"> </w:t>
              </w:r>
              <w:r w:rsidR="00887F06">
                <w:rPr>
                  <w:rStyle w:val="Hyperlink"/>
                  <w:rFonts w:cs="Tahoma"/>
                  <w:sz w:val="20"/>
                  <w:szCs w:val="20"/>
                </w:rPr>
                <w:t>O</w:t>
              </w:r>
            </w:hyperlink>
            <w:r w:rsidR="003E7549">
              <w:rPr>
                <w:rStyle w:val="Hyperlink"/>
                <w:rFonts w:cs="Tahoma"/>
                <w:sz w:val="20"/>
                <w:szCs w:val="20"/>
              </w:rPr>
              <w:t>perational</w:t>
            </w:r>
            <w:r w:rsidR="00C42AC2">
              <w:rPr>
                <w:rFonts w:cs="Tahoma"/>
                <w:sz w:val="20"/>
                <w:szCs w:val="20"/>
              </w:rPr>
              <w:t xml:space="preserve"> Capability</w:t>
            </w:r>
          </w:p>
          <w:p w14:paraId="7602D149" w14:textId="5D931D7A" w:rsidR="003E7549" w:rsidRDefault="003E7549" w:rsidP="00C42AC2">
            <w:pPr>
              <w:rPr>
                <w:rFonts w:cs="Tahoma"/>
                <w:sz w:val="20"/>
                <w:szCs w:val="20"/>
              </w:rPr>
            </w:pPr>
            <w:r>
              <w:rPr>
                <w:rFonts w:cs="Tahoma"/>
                <w:sz w:val="20"/>
                <w:szCs w:val="20"/>
              </w:rPr>
              <w:sym w:font="Wingdings" w:char="F06E"/>
            </w:r>
            <w:r>
              <w:rPr>
                <w:rFonts w:cs="Tahoma"/>
                <w:sz w:val="20"/>
                <w:szCs w:val="20"/>
              </w:rPr>
              <w:t xml:space="preserve"> </w:t>
            </w:r>
            <w:r w:rsidRPr="00AF3BB6">
              <w:rPr>
                <w:rFonts w:cs="Tahoma"/>
                <w:sz w:val="20"/>
                <w:szCs w:val="20"/>
              </w:rPr>
              <w:t xml:space="preserve"> </w:t>
            </w:r>
            <w:hyperlink r:id="rId72" w:history="1">
              <w:r w:rsidRPr="00AF3BB6">
                <w:rPr>
                  <w:rStyle w:val="Hyperlink"/>
                  <w:rFonts w:cs="Tahoma"/>
                  <w:sz w:val="20"/>
                  <w:szCs w:val="20"/>
                </w:rPr>
                <w:t xml:space="preserve">App Status / IE Report / </w:t>
              </w:r>
            </w:hyperlink>
            <w:r>
              <w:rPr>
                <w:rStyle w:val="Hyperlink"/>
                <w:rFonts w:cs="Tahoma"/>
                <w:sz w:val="20"/>
                <w:szCs w:val="20"/>
              </w:rPr>
              <w:t>Financial</w:t>
            </w:r>
            <w:r>
              <w:rPr>
                <w:rFonts w:cs="Tahoma"/>
                <w:sz w:val="20"/>
                <w:szCs w:val="20"/>
              </w:rPr>
              <w:t xml:space="preserve"> Capability</w:t>
            </w:r>
          </w:p>
          <w:p w14:paraId="4F0F6450" w14:textId="77777777" w:rsidR="002800DF" w:rsidRPr="00AF3BB6" w:rsidRDefault="002800DF" w:rsidP="00C42AC2">
            <w:pPr>
              <w:rPr>
                <w:rFonts w:cs="Tahoma"/>
                <w:sz w:val="20"/>
                <w:szCs w:val="20"/>
              </w:rPr>
            </w:pPr>
          </w:p>
        </w:tc>
      </w:tr>
      <w:tr w:rsidR="00887F06" w:rsidRPr="000D7C0B" w14:paraId="5F94BE2C" w14:textId="77777777" w:rsidTr="00C42AC2">
        <w:tc>
          <w:tcPr>
            <w:tcW w:w="4158" w:type="dxa"/>
          </w:tcPr>
          <w:p w14:paraId="2DB7BF0B" w14:textId="77777777" w:rsidR="00887F06" w:rsidRPr="00F25255" w:rsidRDefault="00C667FC" w:rsidP="00F25255">
            <w:pPr>
              <w:rPr>
                <w:rStyle w:val="Hyperlink"/>
                <w:sz w:val="20"/>
                <w:szCs w:val="20"/>
              </w:rPr>
            </w:pPr>
            <w:hyperlink r:id="rId73" w:history="1">
              <w:r w:rsidR="00887F06" w:rsidRPr="00F25255">
                <w:rPr>
                  <w:rStyle w:val="Hyperlink"/>
                  <w:sz w:val="20"/>
                  <w:szCs w:val="20"/>
                </w:rPr>
                <w:t>New gTLD Program Statistics</w:t>
              </w:r>
            </w:hyperlink>
          </w:p>
        </w:tc>
        <w:tc>
          <w:tcPr>
            <w:tcW w:w="1170" w:type="dxa"/>
          </w:tcPr>
          <w:p w14:paraId="7D28C29D" w14:textId="77777777" w:rsidR="00887F06" w:rsidRDefault="00887F06" w:rsidP="00887F06">
            <w:pPr>
              <w:rPr>
                <w:rFonts w:cs="Tahoma"/>
                <w:sz w:val="20"/>
                <w:szCs w:val="20"/>
              </w:rPr>
            </w:pPr>
            <w:r>
              <w:rPr>
                <w:rFonts w:cs="Tahoma"/>
                <w:sz w:val="20"/>
                <w:szCs w:val="20"/>
              </w:rPr>
              <w:t>S</w:t>
            </w:r>
            <w:r w:rsidRPr="002831C4">
              <w:rPr>
                <w:rFonts w:cs="Tahoma"/>
                <w:sz w:val="20"/>
                <w:szCs w:val="20"/>
              </w:rPr>
              <w:t>ecurity</w:t>
            </w:r>
          </w:p>
          <w:p w14:paraId="1FBEF507" w14:textId="77777777" w:rsidR="00887F06" w:rsidRDefault="00887F06" w:rsidP="00887F06">
            <w:pPr>
              <w:rPr>
                <w:rFonts w:cs="Tahoma"/>
                <w:sz w:val="20"/>
                <w:szCs w:val="20"/>
              </w:rPr>
            </w:pPr>
            <w:r>
              <w:rPr>
                <w:rFonts w:cs="Tahoma"/>
                <w:sz w:val="20"/>
                <w:szCs w:val="20"/>
              </w:rPr>
              <w:t>Stability</w:t>
            </w:r>
          </w:p>
          <w:p w14:paraId="7BCAC7E9" w14:textId="77777777" w:rsidR="006D611D" w:rsidRDefault="006D611D" w:rsidP="00887F06">
            <w:pPr>
              <w:rPr>
                <w:rFonts w:cs="Tahoma"/>
                <w:sz w:val="20"/>
                <w:szCs w:val="20"/>
              </w:rPr>
            </w:pPr>
            <w:r>
              <w:rPr>
                <w:rFonts w:cs="Tahoma"/>
                <w:sz w:val="20"/>
                <w:szCs w:val="20"/>
              </w:rPr>
              <w:t>Resiliency</w:t>
            </w:r>
          </w:p>
          <w:p w14:paraId="2D642297" w14:textId="77777777" w:rsidR="00887F06" w:rsidRDefault="00887F06" w:rsidP="00887F06">
            <w:pPr>
              <w:rPr>
                <w:rFonts w:cs="Tahoma"/>
                <w:sz w:val="20"/>
                <w:szCs w:val="20"/>
              </w:rPr>
            </w:pPr>
            <w:r>
              <w:rPr>
                <w:rFonts w:cs="Tahoma"/>
                <w:sz w:val="20"/>
                <w:szCs w:val="20"/>
              </w:rPr>
              <w:t>Anti-Abuse</w:t>
            </w:r>
          </w:p>
        </w:tc>
        <w:tc>
          <w:tcPr>
            <w:tcW w:w="4709" w:type="dxa"/>
          </w:tcPr>
          <w:p w14:paraId="758FD8E3" w14:textId="77777777" w:rsidR="00887F06" w:rsidRDefault="00C42AC2" w:rsidP="006D611D">
            <w:pPr>
              <w:rPr>
                <w:rStyle w:val="Hyperlink"/>
                <w:sz w:val="20"/>
                <w:szCs w:val="20"/>
              </w:rPr>
            </w:pPr>
            <w:r>
              <w:rPr>
                <w:rFonts w:cs="Tahoma"/>
                <w:sz w:val="20"/>
                <w:szCs w:val="20"/>
              </w:rPr>
              <w:t>Volume of new gTLD Applications and Delegations</w:t>
            </w:r>
            <w:r w:rsidR="002800DF">
              <w:rPr>
                <w:rFonts w:cs="Tahoma"/>
                <w:sz w:val="20"/>
                <w:szCs w:val="20"/>
              </w:rPr>
              <w:t>:</w:t>
            </w:r>
            <w:r w:rsidR="00510FA4">
              <w:rPr>
                <w:rFonts w:cs="Tahoma"/>
                <w:sz w:val="20"/>
                <w:szCs w:val="20"/>
              </w:rPr>
              <w:br/>
            </w:r>
            <w:r w:rsidR="009A722A">
              <w:rPr>
                <w:rFonts w:cs="Tahoma"/>
                <w:sz w:val="20"/>
                <w:szCs w:val="20"/>
              </w:rPr>
              <w:sym w:font="Wingdings" w:char="F06E"/>
            </w:r>
            <w:r w:rsidR="00510FA4">
              <w:rPr>
                <w:rFonts w:cs="Tahoma"/>
                <w:sz w:val="20"/>
                <w:szCs w:val="20"/>
              </w:rPr>
              <w:t xml:space="preserve">  </w:t>
            </w:r>
            <w:hyperlink r:id="rId74" w:history="1">
              <w:r w:rsidR="002E478D" w:rsidRPr="00F25255">
                <w:rPr>
                  <w:rStyle w:val="Hyperlink"/>
                  <w:sz w:val="20"/>
                  <w:szCs w:val="20"/>
                </w:rPr>
                <w:t>New gTLD Program Statistics</w:t>
              </w:r>
            </w:hyperlink>
            <w:r w:rsidR="00EB02AF">
              <w:rPr>
                <w:rStyle w:val="Hyperlink"/>
                <w:sz w:val="20"/>
                <w:szCs w:val="20"/>
              </w:rPr>
              <w:t>, including</w:t>
            </w:r>
          </w:p>
          <w:p w14:paraId="51334E7B" w14:textId="5E697CFC" w:rsidR="00EB02AF" w:rsidRDefault="00EB02AF" w:rsidP="006D611D">
            <w:pPr>
              <w:rPr>
                <w:rFonts w:cs="Tahoma"/>
                <w:sz w:val="20"/>
                <w:szCs w:val="20"/>
              </w:rPr>
            </w:pPr>
            <w:r>
              <w:rPr>
                <w:rFonts w:cs="Tahoma"/>
                <w:sz w:val="20"/>
                <w:szCs w:val="20"/>
              </w:rPr>
              <w:sym w:font="Wingdings" w:char="F06E"/>
            </w:r>
            <w:r>
              <w:rPr>
                <w:rFonts w:cs="Tahoma"/>
                <w:sz w:val="20"/>
                <w:szCs w:val="20"/>
              </w:rPr>
              <w:t xml:space="preserve">  New gTLD Executed Registry Agreements</w:t>
            </w:r>
          </w:p>
          <w:p w14:paraId="5696905F" w14:textId="692D6394" w:rsidR="00EB02AF" w:rsidRDefault="00EB02AF" w:rsidP="006D611D">
            <w:pPr>
              <w:rPr>
                <w:rFonts w:cs="Tahoma"/>
                <w:sz w:val="20"/>
                <w:szCs w:val="20"/>
              </w:rPr>
            </w:pPr>
            <w:r>
              <w:rPr>
                <w:rFonts w:cs="Tahoma"/>
                <w:sz w:val="20"/>
                <w:szCs w:val="20"/>
              </w:rPr>
              <w:sym w:font="Wingdings" w:char="F06E"/>
            </w:r>
            <w:r>
              <w:rPr>
                <w:rFonts w:cs="Tahoma"/>
                <w:sz w:val="20"/>
                <w:szCs w:val="20"/>
              </w:rPr>
              <w:t xml:space="preserve">  New gTLDs Passed PDT</w:t>
            </w:r>
          </w:p>
          <w:p w14:paraId="0D520128" w14:textId="3593F386" w:rsidR="00EB02AF" w:rsidRDefault="00EB02AF" w:rsidP="006D611D">
            <w:pPr>
              <w:rPr>
                <w:rStyle w:val="Hyperlink"/>
                <w:sz w:val="20"/>
                <w:szCs w:val="20"/>
              </w:rPr>
            </w:pPr>
            <w:r>
              <w:rPr>
                <w:rFonts w:cs="Tahoma"/>
                <w:sz w:val="20"/>
                <w:szCs w:val="20"/>
              </w:rPr>
              <w:sym w:font="Wingdings" w:char="F06E"/>
            </w:r>
            <w:r>
              <w:rPr>
                <w:rFonts w:cs="Tahoma"/>
                <w:sz w:val="20"/>
                <w:szCs w:val="20"/>
              </w:rPr>
              <w:t xml:space="preserve">  New gTLDs Delegated to Root Zone</w:t>
            </w:r>
          </w:p>
          <w:p w14:paraId="1DFF20A9" w14:textId="10E31053" w:rsidR="002800DF" w:rsidRDefault="009A722A" w:rsidP="006D0D88">
            <w:pPr>
              <w:rPr>
                <w:rFonts w:cs="Tahoma"/>
                <w:sz w:val="20"/>
                <w:szCs w:val="20"/>
              </w:rPr>
            </w:pPr>
            <w:r>
              <w:rPr>
                <w:rFonts w:cs="Tahoma"/>
                <w:sz w:val="20"/>
                <w:szCs w:val="20"/>
              </w:rPr>
              <w:sym w:font="Wingdings" w:char="F06E"/>
            </w:r>
            <w:r>
              <w:rPr>
                <w:rFonts w:cs="Tahoma"/>
                <w:sz w:val="20"/>
                <w:szCs w:val="20"/>
              </w:rPr>
              <w:t xml:space="preserve">  </w:t>
            </w:r>
            <w:r w:rsidR="00F43DFA">
              <w:rPr>
                <w:rFonts w:cs="Tahoma"/>
                <w:sz w:val="20"/>
                <w:szCs w:val="20"/>
              </w:rPr>
              <w:t>Provides context for SSR-related</w:t>
            </w:r>
            <w:r w:rsidR="002800DF">
              <w:rPr>
                <w:rFonts w:cs="Tahoma"/>
                <w:sz w:val="20"/>
                <w:szCs w:val="20"/>
              </w:rPr>
              <w:t xml:space="preserve"> new gTLD stats</w:t>
            </w:r>
            <w:r w:rsidR="00F43DFA">
              <w:rPr>
                <w:rFonts w:cs="Tahoma"/>
                <w:sz w:val="20"/>
                <w:szCs w:val="20"/>
              </w:rPr>
              <w:br/>
              <w:t xml:space="preserve">     </w:t>
            </w:r>
            <w:r w:rsidR="002800DF">
              <w:rPr>
                <w:rFonts w:cs="Tahoma"/>
                <w:sz w:val="20"/>
                <w:szCs w:val="20"/>
              </w:rPr>
              <w:t>(</w:t>
            </w:r>
            <w:r w:rsidR="00F43DFA">
              <w:rPr>
                <w:rFonts w:cs="Tahoma"/>
                <w:sz w:val="20"/>
                <w:szCs w:val="20"/>
              </w:rPr>
              <w:t xml:space="preserve">i.e., </w:t>
            </w:r>
            <w:r w:rsidR="002800DF">
              <w:rPr>
                <w:rFonts w:cs="Tahoma"/>
                <w:sz w:val="20"/>
                <w:szCs w:val="20"/>
              </w:rPr>
              <w:t>String Similarity, TMCH, PDT Tests)</w:t>
            </w:r>
          </w:p>
        </w:tc>
      </w:tr>
      <w:tr w:rsidR="00887F06" w:rsidRPr="000D7C0B" w14:paraId="3899E797" w14:textId="77777777" w:rsidTr="00C42AC2">
        <w:tc>
          <w:tcPr>
            <w:tcW w:w="4158" w:type="dxa"/>
            <w:shd w:val="clear" w:color="auto" w:fill="F2F2F2" w:themeFill="background1" w:themeFillShade="F2"/>
          </w:tcPr>
          <w:p w14:paraId="68508276" w14:textId="1E030D96" w:rsidR="00887F06" w:rsidRPr="00B25203" w:rsidRDefault="00C667FC" w:rsidP="00FB3901">
            <w:pPr>
              <w:rPr>
                <w:b/>
                <w:sz w:val="20"/>
                <w:szCs w:val="20"/>
              </w:rPr>
            </w:pPr>
            <w:hyperlink r:id="rId75" w:history="1">
              <w:r w:rsidR="00887F06" w:rsidRPr="00B25203">
                <w:rPr>
                  <w:rStyle w:val="Hyperlink"/>
                  <w:b/>
                  <w:sz w:val="20"/>
                  <w:szCs w:val="20"/>
                </w:rPr>
                <w:t>Registry Agreements for new gTLDs</w:t>
              </w:r>
            </w:hyperlink>
          </w:p>
        </w:tc>
        <w:tc>
          <w:tcPr>
            <w:tcW w:w="1170" w:type="dxa"/>
            <w:shd w:val="clear" w:color="auto" w:fill="F2F2F2" w:themeFill="background1" w:themeFillShade="F2"/>
          </w:tcPr>
          <w:p w14:paraId="73A9D8F5" w14:textId="77777777" w:rsidR="00887F06" w:rsidRDefault="00887F06" w:rsidP="00FB3901">
            <w:pPr>
              <w:rPr>
                <w:rFonts w:cs="Tahoma"/>
                <w:b/>
                <w:sz w:val="20"/>
                <w:szCs w:val="20"/>
              </w:rPr>
            </w:pPr>
          </w:p>
        </w:tc>
        <w:tc>
          <w:tcPr>
            <w:tcW w:w="4709" w:type="dxa"/>
            <w:shd w:val="clear" w:color="auto" w:fill="F2F2F2" w:themeFill="background1" w:themeFillShade="F2"/>
          </w:tcPr>
          <w:p w14:paraId="55F52504" w14:textId="77777777" w:rsidR="00887F06" w:rsidRPr="00B25203" w:rsidRDefault="00887F06" w:rsidP="00FB3901">
            <w:pPr>
              <w:rPr>
                <w:rFonts w:cs="Tahoma"/>
                <w:b/>
                <w:sz w:val="20"/>
                <w:szCs w:val="20"/>
              </w:rPr>
            </w:pPr>
          </w:p>
        </w:tc>
      </w:tr>
      <w:tr w:rsidR="00887F06" w:rsidRPr="000D7C0B" w14:paraId="0355E41C" w14:textId="77777777" w:rsidTr="00C42AC2">
        <w:tc>
          <w:tcPr>
            <w:tcW w:w="4158" w:type="dxa"/>
          </w:tcPr>
          <w:p w14:paraId="03565D3B" w14:textId="77777777" w:rsidR="00887F06" w:rsidRDefault="00C667FC" w:rsidP="00FB3901">
            <w:pPr>
              <w:rPr>
                <w:rStyle w:val="Hyperlink"/>
                <w:sz w:val="20"/>
                <w:szCs w:val="20"/>
              </w:rPr>
            </w:pPr>
            <w:hyperlink r:id="rId76" w:anchor="_DV_M405" w:history="1">
              <w:r w:rsidR="00887F06" w:rsidRPr="00D53B3C">
                <w:rPr>
                  <w:rStyle w:val="Hyperlink"/>
                  <w:sz w:val="20"/>
                  <w:szCs w:val="20"/>
                </w:rPr>
                <w:t xml:space="preserve">Specification </w:t>
              </w:r>
              <w:r w:rsidR="00887F06">
                <w:rPr>
                  <w:rStyle w:val="Hyperlink"/>
                  <w:sz w:val="20"/>
                  <w:szCs w:val="20"/>
                </w:rPr>
                <w:t>4</w:t>
              </w:r>
              <w:r w:rsidR="00887F06" w:rsidRPr="00D53B3C">
                <w:rPr>
                  <w:rStyle w:val="Hyperlink"/>
                  <w:sz w:val="20"/>
                  <w:szCs w:val="20"/>
                </w:rPr>
                <w:t xml:space="preserve">: </w:t>
              </w:r>
            </w:hyperlink>
            <w:r w:rsidR="00887F06">
              <w:rPr>
                <w:rStyle w:val="Hyperlink"/>
                <w:sz w:val="20"/>
                <w:szCs w:val="20"/>
              </w:rPr>
              <w:t>Abuse Mitigation</w:t>
            </w:r>
            <w:r w:rsidR="006B6E15" w:rsidRPr="006B6E15">
              <w:rPr>
                <w:rFonts w:cs="Tahoma"/>
                <w:sz w:val="20"/>
              </w:rPr>
              <w:t xml:space="preserve"> and</w:t>
            </w:r>
          </w:p>
          <w:p w14:paraId="23435DF4" w14:textId="77777777" w:rsidR="006B6E15" w:rsidRDefault="006B6E15" w:rsidP="006B6E15">
            <w:pPr>
              <w:rPr>
                <w:rFonts w:cs="Tahoma"/>
                <w:sz w:val="20"/>
                <w:szCs w:val="20"/>
              </w:rPr>
            </w:pPr>
            <w:r w:rsidRPr="007C02BE">
              <w:rPr>
                <w:rFonts w:cs="Tahoma"/>
                <w:sz w:val="20"/>
                <w:szCs w:val="20"/>
              </w:rPr>
              <w:t>Abuse Contact Proactive Monitoring</w:t>
            </w:r>
          </w:p>
          <w:p w14:paraId="6A7811FC" w14:textId="77777777" w:rsidR="007C02BE" w:rsidRPr="000D7C0B" w:rsidRDefault="007C02BE" w:rsidP="006B6E15">
            <w:pPr>
              <w:rPr>
                <w:sz w:val="20"/>
                <w:szCs w:val="20"/>
              </w:rPr>
            </w:pPr>
          </w:p>
        </w:tc>
        <w:tc>
          <w:tcPr>
            <w:tcW w:w="1170" w:type="dxa"/>
          </w:tcPr>
          <w:p w14:paraId="1B56E12B" w14:textId="77777777" w:rsidR="00887F06" w:rsidRDefault="00887F06" w:rsidP="00887F06">
            <w:pPr>
              <w:rPr>
                <w:rFonts w:cs="Tahoma"/>
                <w:sz w:val="20"/>
                <w:szCs w:val="20"/>
              </w:rPr>
            </w:pPr>
            <w:r>
              <w:rPr>
                <w:rFonts w:cs="Tahoma"/>
                <w:sz w:val="20"/>
                <w:szCs w:val="20"/>
              </w:rPr>
              <w:t>S</w:t>
            </w:r>
            <w:r w:rsidRPr="002831C4">
              <w:rPr>
                <w:rFonts w:cs="Tahoma"/>
                <w:sz w:val="20"/>
                <w:szCs w:val="20"/>
              </w:rPr>
              <w:t>ecurity</w:t>
            </w:r>
          </w:p>
          <w:p w14:paraId="6F08E252" w14:textId="77777777" w:rsidR="00887F06" w:rsidRDefault="00887F06" w:rsidP="00887F06">
            <w:pPr>
              <w:rPr>
                <w:rFonts w:cs="Tahoma"/>
                <w:sz w:val="20"/>
                <w:szCs w:val="20"/>
              </w:rPr>
            </w:pPr>
            <w:r>
              <w:rPr>
                <w:rFonts w:cs="Tahoma"/>
                <w:sz w:val="20"/>
                <w:szCs w:val="20"/>
              </w:rPr>
              <w:t>Anti-Abuse</w:t>
            </w:r>
          </w:p>
        </w:tc>
        <w:tc>
          <w:tcPr>
            <w:tcW w:w="4709" w:type="dxa"/>
          </w:tcPr>
          <w:p w14:paraId="42DF4A5E" w14:textId="77777777" w:rsidR="007C02BE" w:rsidRDefault="007C02BE" w:rsidP="006B6E15">
            <w:pPr>
              <w:rPr>
                <w:rFonts w:cs="Tahoma"/>
                <w:sz w:val="20"/>
                <w:szCs w:val="20"/>
              </w:rPr>
            </w:pPr>
            <w:r>
              <w:rPr>
                <w:rFonts w:cs="Tahoma"/>
                <w:sz w:val="20"/>
                <w:szCs w:val="20"/>
              </w:rPr>
              <w:t>Proactively monitored by ICANN Compliance:</w:t>
            </w:r>
          </w:p>
          <w:p w14:paraId="0B34C541" w14:textId="77777777" w:rsidR="00887F06" w:rsidRDefault="009A722A" w:rsidP="006B6E15">
            <w:pPr>
              <w:rPr>
                <w:rFonts w:cs="Tahoma"/>
                <w:sz w:val="20"/>
                <w:szCs w:val="20"/>
              </w:rPr>
            </w:pPr>
            <w:r>
              <w:rPr>
                <w:rFonts w:cs="Tahoma"/>
                <w:sz w:val="20"/>
                <w:szCs w:val="20"/>
              </w:rPr>
              <w:sym w:font="Wingdings" w:char="F06E"/>
            </w:r>
            <w:r w:rsidR="006B6E15">
              <w:rPr>
                <w:rFonts w:cs="Tahoma"/>
                <w:sz w:val="20"/>
                <w:szCs w:val="20"/>
              </w:rPr>
              <w:t xml:space="preserve">  </w:t>
            </w:r>
            <w:hyperlink r:id="rId77" w:history="1">
              <w:r w:rsidR="005C403A" w:rsidRPr="00DC2E3C">
                <w:rPr>
                  <w:rStyle w:val="Hyperlink"/>
                  <w:rFonts w:cs="Tahoma"/>
                  <w:sz w:val="20"/>
                  <w:szCs w:val="20"/>
                </w:rPr>
                <w:t>Abuse Contact</w:t>
              </w:r>
              <w:r w:rsidR="00DC2E3C" w:rsidRPr="00DC2E3C">
                <w:rPr>
                  <w:rStyle w:val="Hyperlink"/>
                  <w:rFonts w:cs="Tahoma"/>
                  <w:sz w:val="20"/>
                  <w:szCs w:val="20"/>
                </w:rPr>
                <w:t xml:space="preserve"> Deficiencies</w:t>
              </w:r>
            </w:hyperlink>
          </w:p>
          <w:p w14:paraId="027FFE92" w14:textId="77777777" w:rsidR="002800DF" w:rsidRPr="000D7C0B" w:rsidRDefault="002800DF" w:rsidP="005C403A">
            <w:pPr>
              <w:rPr>
                <w:rFonts w:cs="Tahoma"/>
                <w:sz w:val="20"/>
                <w:szCs w:val="20"/>
              </w:rPr>
            </w:pPr>
          </w:p>
        </w:tc>
      </w:tr>
      <w:tr w:rsidR="006D611D" w:rsidRPr="000D7C0B" w14:paraId="3C03C50D" w14:textId="77777777" w:rsidTr="00C42AC2">
        <w:tc>
          <w:tcPr>
            <w:tcW w:w="4158" w:type="dxa"/>
          </w:tcPr>
          <w:p w14:paraId="111CBB14" w14:textId="77777777" w:rsidR="006D611D" w:rsidRDefault="00C667FC" w:rsidP="00FB3901">
            <w:pPr>
              <w:rPr>
                <w:rStyle w:val="Hyperlink"/>
                <w:sz w:val="20"/>
                <w:szCs w:val="20"/>
              </w:rPr>
            </w:pPr>
            <w:hyperlink r:id="rId78" w:anchor="_DV_M405" w:history="1">
              <w:r w:rsidR="006D611D" w:rsidRPr="00D53B3C">
                <w:rPr>
                  <w:rStyle w:val="Hyperlink"/>
                  <w:sz w:val="20"/>
                  <w:szCs w:val="20"/>
                </w:rPr>
                <w:t>Specification 10: Performance</w:t>
              </w:r>
            </w:hyperlink>
            <w:r w:rsidR="006B6E15" w:rsidRPr="006B6E15">
              <w:rPr>
                <w:rFonts w:cs="Tahoma"/>
                <w:sz w:val="20"/>
              </w:rPr>
              <w:t xml:space="preserve"> and</w:t>
            </w:r>
          </w:p>
          <w:p w14:paraId="16419B85" w14:textId="77777777" w:rsidR="00DC2E3C" w:rsidRPr="000D7C0B" w:rsidRDefault="00DC2E3C" w:rsidP="00FB3901">
            <w:pPr>
              <w:rPr>
                <w:sz w:val="20"/>
                <w:szCs w:val="20"/>
              </w:rPr>
            </w:pPr>
            <w:r w:rsidRPr="000D7C0B">
              <w:rPr>
                <w:sz w:val="20"/>
                <w:szCs w:val="20"/>
              </w:rPr>
              <w:t xml:space="preserve">Registry </w:t>
            </w:r>
            <w:r>
              <w:rPr>
                <w:sz w:val="20"/>
                <w:szCs w:val="20"/>
              </w:rPr>
              <w:t>SLA and Threshold</w:t>
            </w:r>
            <w:r w:rsidRPr="000D7C0B">
              <w:rPr>
                <w:sz w:val="20"/>
                <w:szCs w:val="20"/>
              </w:rPr>
              <w:t xml:space="preserve"> Monitoring</w:t>
            </w:r>
          </w:p>
        </w:tc>
        <w:tc>
          <w:tcPr>
            <w:tcW w:w="1170" w:type="dxa"/>
          </w:tcPr>
          <w:p w14:paraId="6DF80471" w14:textId="77777777" w:rsidR="00DC328C" w:rsidRDefault="00DC328C" w:rsidP="0090502A">
            <w:pPr>
              <w:rPr>
                <w:rFonts w:cs="Tahoma"/>
                <w:sz w:val="20"/>
                <w:szCs w:val="20"/>
              </w:rPr>
            </w:pPr>
            <w:r>
              <w:rPr>
                <w:rFonts w:cs="Tahoma"/>
                <w:sz w:val="20"/>
                <w:szCs w:val="20"/>
              </w:rPr>
              <w:t>Security</w:t>
            </w:r>
          </w:p>
          <w:p w14:paraId="5ECF4380" w14:textId="77777777" w:rsidR="006D611D" w:rsidRPr="000D7C0B" w:rsidRDefault="006D611D" w:rsidP="0090502A">
            <w:pPr>
              <w:rPr>
                <w:rFonts w:cs="Tahoma"/>
                <w:sz w:val="20"/>
                <w:szCs w:val="20"/>
              </w:rPr>
            </w:pPr>
            <w:r>
              <w:rPr>
                <w:rFonts w:cs="Tahoma"/>
                <w:sz w:val="20"/>
                <w:szCs w:val="20"/>
              </w:rPr>
              <w:t>Stability Resiliency</w:t>
            </w:r>
          </w:p>
        </w:tc>
        <w:tc>
          <w:tcPr>
            <w:tcW w:w="4709" w:type="dxa"/>
          </w:tcPr>
          <w:p w14:paraId="505D7538" w14:textId="77777777" w:rsidR="006D611D" w:rsidRDefault="00C667FC" w:rsidP="00FB3901">
            <w:pPr>
              <w:rPr>
                <w:rFonts w:cs="Tahoma"/>
                <w:sz w:val="20"/>
                <w:szCs w:val="20"/>
              </w:rPr>
            </w:pPr>
            <w:hyperlink r:id="rId79" w:anchor="_DV_M405" w:history="1">
              <w:r w:rsidR="005C403A" w:rsidRPr="00084D02">
                <w:rPr>
                  <w:rStyle w:val="Hyperlink"/>
                  <w:rFonts w:cs="Tahoma"/>
                  <w:sz w:val="20"/>
                  <w:szCs w:val="20"/>
                </w:rPr>
                <w:t>SL</w:t>
              </w:r>
              <w:r w:rsidR="0090502A" w:rsidRPr="00084D02">
                <w:rPr>
                  <w:rStyle w:val="Hyperlink"/>
                  <w:rFonts w:cs="Tahoma"/>
                  <w:sz w:val="20"/>
                  <w:szCs w:val="20"/>
                </w:rPr>
                <w:t>A</w:t>
              </w:r>
              <w:r w:rsidR="005C403A" w:rsidRPr="00084D02">
                <w:rPr>
                  <w:rStyle w:val="Hyperlink"/>
                  <w:rFonts w:cs="Tahoma"/>
                  <w:sz w:val="20"/>
                  <w:szCs w:val="20"/>
                </w:rPr>
                <w:t>s monitored by ICANN Technical Services:</w:t>
              </w:r>
            </w:hyperlink>
          </w:p>
          <w:p w14:paraId="2C66B884" w14:textId="77777777" w:rsidR="005C403A" w:rsidRDefault="009A722A" w:rsidP="00FB3901">
            <w:pPr>
              <w:rPr>
                <w:rFonts w:cs="Tahoma"/>
                <w:sz w:val="20"/>
                <w:szCs w:val="20"/>
              </w:rPr>
            </w:pPr>
            <w:r>
              <w:rPr>
                <w:rFonts w:cs="Tahoma"/>
                <w:sz w:val="20"/>
                <w:szCs w:val="20"/>
              </w:rPr>
              <w:sym w:font="Wingdings" w:char="F06E"/>
            </w:r>
            <w:r w:rsidR="00510FA4">
              <w:rPr>
                <w:rFonts w:cs="Tahoma"/>
                <w:sz w:val="20"/>
                <w:szCs w:val="20"/>
              </w:rPr>
              <w:t xml:space="preserve">  </w:t>
            </w:r>
            <w:r w:rsidR="005C403A">
              <w:rPr>
                <w:rFonts w:cs="Tahoma"/>
                <w:sz w:val="20"/>
                <w:szCs w:val="20"/>
              </w:rPr>
              <w:t xml:space="preserve">DNS </w:t>
            </w:r>
            <w:r w:rsidR="002800DF">
              <w:rPr>
                <w:rFonts w:cs="Tahoma"/>
                <w:sz w:val="20"/>
                <w:szCs w:val="20"/>
              </w:rPr>
              <w:t>S</w:t>
            </w:r>
            <w:r w:rsidR="005C403A">
              <w:rPr>
                <w:rFonts w:cs="Tahoma"/>
                <w:sz w:val="20"/>
                <w:szCs w:val="20"/>
              </w:rPr>
              <w:t xml:space="preserve">ervice </w:t>
            </w:r>
            <w:r w:rsidR="002800DF">
              <w:rPr>
                <w:rFonts w:cs="Tahoma"/>
                <w:sz w:val="20"/>
                <w:szCs w:val="20"/>
              </w:rPr>
              <w:t>&amp;</w:t>
            </w:r>
            <w:r w:rsidR="005C403A">
              <w:rPr>
                <w:rFonts w:cs="Tahoma"/>
                <w:sz w:val="20"/>
                <w:szCs w:val="20"/>
              </w:rPr>
              <w:t xml:space="preserve"> </w:t>
            </w:r>
            <w:r w:rsidR="002800DF">
              <w:rPr>
                <w:rFonts w:cs="Tahoma"/>
                <w:sz w:val="20"/>
                <w:szCs w:val="20"/>
              </w:rPr>
              <w:t>N</w:t>
            </w:r>
            <w:r w:rsidR="005C403A">
              <w:rPr>
                <w:rFonts w:cs="Tahoma"/>
                <w:sz w:val="20"/>
                <w:szCs w:val="20"/>
              </w:rPr>
              <w:t xml:space="preserve">ame </w:t>
            </w:r>
            <w:r w:rsidR="002800DF">
              <w:rPr>
                <w:rFonts w:cs="Tahoma"/>
                <w:sz w:val="20"/>
                <w:szCs w:val="20"/>
              </w:rPr>
              <w:t>S</w:t>
            </w:r>
            <w:r w:rsidR="005C403A">
              <w:rPr>
                <w:rFonts w:cs="Tahoma"/>
                <w:sz w:val="20"/>
                <w:szCs w:val="20"/>
              </w:rPr>
              <w:t xml:space="preserve">erver </w:t>
            </w:r>
            <w:r w:rsidR="002800DF">
              <w:rPr>
                <w:rFonts w:cs="Tahoma"/>
                <w:sz w:val="20"/>
                <w:szCs w:val="20"/>
              </w:rPr>
              <w:t>A</w:t>
            </w:r>
            <w:r w:rsidR="005C403A">
              <w:rPr>
                <w:rFonts w:cs="Tahoma"/>
                <w:sz w:val="20"/>
                <w:szCs w:val="20"/>
              </w:rPr>
              <w:t>vailability</w:t>
            </w:r>
          </w:p>
          <w:p w14:paraId="7BC16B41" w14:textId="77777777" w:rsidR="005C403A" w:rsidRDefault="009A722A" w:rsidP="005C403A">
            <w:pPr>
              <w:rPr>
                <w:rFonts w:cs="Tahoma"/>
                <w:sz w:val="20"/>
                <w:szCs w:val="20"/>
              </w:rPr>
            </w:pPr>
            <w:r>
              <w:rPr>
                <w:rFonts w:cs="Tahoma"/>
                <w:sz w:val="20"/>
                <w:szCs w:val="20"/>
              </w:rPr>
              <w:sym w:font="Wingdings" w:char="F06E"/>
            </w:r>
            <w:r w:rsidR="00510FA4">
              <w:rPr>
                <w:rFonts w:cs="Tahoma"/>
                <w:sz w:val="20"/>
                <w:szCs w:val="20"/>
              </w:rPr>
              <w:t xml:space="preserve">  </w:t>
            </w:r>
            <w:r w:rsidR="005C403A">
              <w:rPr>
                <w:rFonts w:cs="Tahoma"/>
                <w:sz w:val="20"/>
                <w:szCs w:val="20"/>
              </w:rPr>
              <w:t xml:space="preserve">DNS </w:t>
            </w:r>
            <w:r w:rsidR="002800DF">
              <w:rPr>
                <w:rFonts w:cs="Tahoma"/>
                <w:sz w:val="20"/>
                <w:szCs w:val="20"/>
              </w:rPr>
              <w:t>R</w:t>
            </w:r>
            <w:r w:rsidR="005C403A">
              <w:rPr>
                <w:rFonts w:cs="Tahoma"/>
                <w:sz w:val="20"/>
                <w:szCs w:val="20"/>
              </w:rPr>
              <w:t xml:space="preserve">esolution RTT </w:t>
            </w:r>
            <w:r w:rsidR="002800DF">
              <w:rPr>
                <w:rFonts w:cs="Tahoma"/>
                <w:sz w:val="20"/>
                <w:szCs w:val="20"/>
              </w:rPr>
              <w:t>&amp;</w:t>
            </w:r>
            <w:r w:rsidR="005C403A">
              <w:rPr>
                <w:rFonts w:cs="Tahoma"/>
                <w:sz w:val="20"/>
                <w:szCs w:val="20"/>
              </w:rPr>
              <w:t xml:space="preserve"> </w:t>
            </w:r>
            <w:r w:rsidR="002800DF">
              <w:rPr>
                <w:rFonts w:cs="Tahoma"/>
                <w:sz w:val="20"/>
                <w:szCs w:val="20"/>
              </w:rPr>
              <w:t>U</w:t>
            </w:r>
            <w:r w:rsidR="005C403A">
              <w:rPr>
                <w:rFonts w:cs="Tahoma"/>
                <w:sz w:val="20"/>
                <w:szCs w:val="20"/>
              </w:rPr>
              <w:t>pdate time</w:t>
            </w:r>
          </w:p>
          <w:p w14:paraId="463C8B82" w14:textId="77777777" w:rsidR="005C403A" w:rsidRDefault="009A722A" w:rsidP="005C403A">
            <w:pPr>
              <w:rPr>
                <w:rFonts w:cs="Tahoma"/>
                <w:sz w:val="20"/>
                <w:szCs w:val="20"/>
              </w:rPr>
            </w:pPr>
            <w:r>
              <w:rPr>
                <w:rFonts w:cs="Tahoma"/>
                <w:sz w:val="20"/>
                <w:szCs w:val="20"/>
              </w:rPr>
              <w:sym w:font="Wingdings" w:char="F06E"/>
            </w:r>
            <w:r w:rsidR="00510FA4">
              <w:rPr>
                <w:rFonts w:cs="Tahoma"/>
                <w:sz w:val="20"/>
                <w:szCs w:val="20"/>
              </w:rPr>
              <w:t xml:space="preserve">  </w:t>
            </w:r>
            <w:r w:rsidR="005C403A">
              <w:rPr>
                <w:rFonts w:cs="Tahoma"/>
                <w:sz w:val="20"/>
                <w:szCs w:val="20"/>
              </w:rPr>
              <w:t xml:space="preserve">RDDS </w:t>
            </w:r>
            <w:r w:rsidR="002800DF">
              <w:rPr>
                <w:rFonts w:cs="Tahoma"/>
                <w:sz w:val="20"/>
                <w:szCs w:val="20"/>
              </w:rPr>
              <w:t>A</w:t>
            </w:r>
            <w:r w:rsidR="005C403A">
              <w:rPr>
                <w:rFonts w:cs="Tahoma"/>
                <w:sz w:val="20"/>
                <w:szCs w:val="20"/>
              </w:rPr>
              <w:t xml:space="preserve">vailability, </w:t>
            </w:r>
            <w:r w:rsidR="002800DF">
              <w:rPr>
                <w:rFonts w:cs="Tahoma"/>
                <w:sz w:val="20"/>
                <w:szCs w:val="20"/>
              </w:rPr>
              <w:t>Q</w:t>
            </w:r>
            <w:r w:rsidR="005C403A">
              <w:rPr>
                <w:rFonts w:cs="Tahoma"/>
                <w:sz w:val="20"/>
                <w:szCs w:val="20"/>
              </w:rPr>
              <w:t xml:space="preserve">uery RTT, </w:t>
            </w:r>
            <w:r w:rsidR="002800DF">
              <w:rPr>
                <w:rFonts w:cs="Tahoma"/>
                <w:sz w:val="20"/>
                <w:szCs w:val="20"/>
              </w:rPr>
              <w:t>&amp; U</w:t>
            </w:r>
            <w:r w:rsidR="005C403A">
              <w:rPr>
                <w:rFonts w:cs="Tahoma"/>
                <w:sz w:val="20"/>
                <w:szCs w:val="20"/>
              </w:rPr>
              <w:t>pdate time</w:t>
            </w:r>
          </w:p>
          <w:p w14:paraId="1BC0CD79" w14:textId="77777777" w:rsidR="0090502A" w:rsidRDefault="009A722A" w:rsidP="00460AC8">
            <w:pPr>
              <w:rPr>
                <w:rFonts w:cs="Tahoma"/>
                <w:sz w:val="20"/>
                <w:szCs w:val="20"/>
              </w:rPr>
            </w:pPr>
            <w:r>
              <w:rPr>
                <w:rFonts w:cs="Tahoma"/>
                <w:sz w:val="20"/>
                <w:szCs w:val="20"/>
              </w:rPr>
              <w:sym w:font="Wingdings" w:char="F06E"/>
            </w:r>
            <w:r w:rsidR="00510FA4">
              <w:rPr>
                <w:rFonts w:cs="Tahoma"/>
                <w:sz w:val="20"/>
                <w:szCs w:val="20"/>
              </w:rPr>
              <w:t xml:space="preserve">  </w:t>
            </w:r>
            <w:r w:rsidR="005C403A">
              <w:rPr>
                <w:rFonts w:cs="Tahoma"/>
                <w:sz w:val="20"/>
                <w:szCs w:val="20"/>
              </w:rPr>
              <w:t xml:space="preserve">EPP </w:t>
            </w:r>
            <w:r w:rsidR="002800DF">
              <w:rPr>
                <w:rFonts w:cs="Tahoma"/>
                <w:sz w:val="20"/>
                <w:szCs w:val="20"/>
              </w:rPr>
              <w:t>S</w:t>
            </w:r>
            <w:r w:rsidR="005C403A">
              <w:rPr>
                <w:rFonts w:cs="Tahoma"/>
                <w:sz w:val="20"/>
                <w:szCs w:val="20"/>
              </w:rPr>
              <w:t xml:space="preserve">ervice </w:t>
            </w:r>
            <w:r w:rsidR="002800DF">
              <w:rPr>
                <w:rFonts w:cs="Tahoma"/>
                <w:sz w:val="20"/>
                <w:szCs w:val="20"/>
              </w:rPr>
              <w:t>A</w:t>
            </w:r>
            <w:r w:rsidR="005C403A">
              <w:rPr>
                <w:rFonts w:cs="Tahoma"/>
                <w:sz w:val="20"/>
                <w:szCs w:val="20"/>
              </w:rPr>
              <w:t xml:space="preserve">vailability </w:t>
            </w:r>
            <w:r w:rsidR="002800DF">
              <w:rPr>
                <w:rFonts w:cs="Tahoma"/>
                <w:sz w:val="20"/>
                <w:szCs w:val="20"/>
              </w:rPr>
              <w:t>&amp;</w:t>
            </w:r>
            <w:r w:rsidR="005C403A">
              <w:rPr>
                <w:rFonts w:cs="Tahoma"/>
                <w:sz w:val="20"/>
                <w:szCs w:val="20"/>
              </w:rPr>
              <w:t xml:space="preserve"> </w:t>
            </w:r>
            <w:r w:rsidR="002800DF">
              <w:rPr>
                <w:rFonts w:cs="Tahoma"/>
                <w:sz w:val="20"/>
                <w:szCs w:val="20"/>
              </w:rPr>
              <w:t>C</w:t>
            </w:r>
            <w:r w:rsidR="005C403A">
              <w:rPr>
                <w:rFonts w:cs="Tahoma"/>
                <w:sz w:val="20"/>
                <w:szCs w:val="20"/>
              </w:rPr>
              <w:t>ommand RTT</w:t>
            </w:r>
          </w:p>
          <w:p w14:paraId="4E976D3A" w14:textId="77777777" w:rsidR="002800DF" w:rsidRDefault="002800DF" w:rsidP="00460AC8">
            <w:pPr>
              <w:rPr>
                <w:rFonts w:cs="Tahoma"/>
                <w:sz w:val="20"/>
                <w:szCs w:val="20"/>
              </w:rPr>
            </w:pPr>
          </w:p>
          <w:p w14:paraId="224634D8" w14:textId="77777777" w:rsidR="0050576B" w:rsidRDefault="009A722A" w:rsidP="0090502A">
            <w:pPr>
              <w:rPr>
                <w:rFonts w:cs="Tahoma"/>
                <w:sz w:val="20"/>
                <w:szCs w:val="20"/>
              </w:rPr>
            </w:pPr>
            <w:r>
              <w:rPr>
                <w:rFonts w:cs="Tahoma"/>
                <w:sz w:val="20"/>
                <w:szCs w:val="20"/>
              </w:rPr>
              <w:t>Possible future metric</w:t>
            </w:r>
            <w:r w:rsidR="0050576B">
              <w:rPr>
                <w:rFonts w:cs="Tahoma"/>
                <w:sz w:val="20"/>
                <w:szCs w:val="20"/>
              </w:rPr>
              <w:t>:</w:t>
            </w:r>
          </w:p>
          <w:p w14:paraId="7A661616" w14:textId="77777777" w:rsidR="0090502A" w:rsidRDefault="00510FA4" w:rsidP="000F2A51">
            <w:pPr>
              <w:rPr>
                <w:rFonts w:cs="Tahoma"/>
                <w:sz w:val="20"/>
                <w:szCs w:val="20"/>
              </w:rPr>
            </w:pPr>
            <w:r>
              <w:rPr>
                <w:rFonts w:cs="Tahoma"/>
                <w:sz w:val="20"/>
                <w:szCs w:val="20"/>
              </w:rPr>
              <w:sym w:font="Wingdings" w:char="F06F"/>
            </w:r>
            <w:r w:rsidR="0050576B">
              <w:rPr>
                <w:rFonts w:cs="Tahoma"/>
                <w:sz w:val="20"/>
                <w:szCs w:val="20"/>
              </w:rPr>
              <w:t xml:space="preserve"> </w:t>
            </w:r>
            <w:r w:rsidR="000F2A51">
              <w:rPr>
                <w:rFonts w:cs="Tahoma"/>
                <w:sz w:val="20"/>
                <w:szCs w:val="20"/>
              </w:rPr>
              <w:t xml:space="preserve">Rate of </w:t>
            </w:r>
            <w:r w:rsidR="0050576B">
              <w:rPr>
                <w:rFonts w:cs="Tahoma"/>
                <w:sz w:val="20"/>
                <w:szCs w:val="20"/>
              </w:rPr>
              <w:t>SLA violation</w:t>
            </w:r>
            <w:r w:rsidR="000F2A51">
              <w:rPr>
                <w:rFonts w:cs="Tahoma"/>
                <w:sz w:val="20"/>
                <w:szCs w:val="20"/>
              </w:rPr>
              <w:t>s</w:t>
            </w:r>
            <w:r w:rsidR="0050576B">
              <w:rPr>
                <w:rFonts w:cs="Tahoma"/>
                <w:sz w:val="20"/>
                <w:szCs w:val="20"/>
              </w:rPr>
              <w:t xml:space="preserve"> across all new gTLDs</w:t>
            </w:r>
          </w:p>
          <w:p w14:paraId="396A3F1B" w14:textId="77777777" w:rsidR="002800DF" w:rsidRPr="000D7C0B" w:rsidRDefault="002800DF" w:rsidP="000F2A51">
            <w:pPr>
              <w:rPr>
                <w:rFonts w:cs="Tahoma"/>
                <w:sz w:val="20"/>
                <w:szCs w:val="20"/>
              </w:rPr>
            </w:pPr>
          </w:p>
        </w:tc>
      </w:tr>
      <w:tr w:rsidR="006D611D" w:rsidRPr="000D7C0B" w14:paraId="07363618" w14:textId="77777777" w:rsidTr="00C42AC2">
        <w:tc>
          <w:tcPr>
            <w:tcW w:w="4158" w:type="dxa"/>
          </w:tcPr>
          <w:p w14:paraId="77AB602E" w14:textId="77777777" w:rsidR="006D611D" w:rsidRDefault="00C667FC" w:rsidP="00FB3901">
            <w:pPr>
              <w:rPr>
                <w:rFonts w:cs="Tahoma"/>
                <w:sz w:val="20"/>
              </w:rPr>
            </w:pPr>
            <w:hyperlink r:id="rId80" w:anchor="_DV_M466" w:history="1">
              <w:r w:rsidR="006D611D" w:rsidRPr="00D53B3C">
                <w:rPr>
                  <w:rStyle w:val="Hyperlink"/>
                  <w:sz w:val="20"/>
                  <w:szCs w:val="20"/>
                </w:rPr>
                <w:t>Section 11: Public Interest Commitments</w:t>
              </w:r>
            </w:hyperlink>
            <w:r w:rsidR="006B6E15" w:rsidRPr="006B6E15">
              <w:rPr>
                <w:rFonts w:cs="Tahoma"/>
                <w:sz w:val="20"/>
              </w:rPr>
              <w:t xml:space="preserve"> and</w:t>
            </w:r>
          </w:p>
          <w:p w14:paraId="0495CA76" w14:textId="77777777" w:rsidR="007C02BE" w:rsidRDefault="007C02BE" w:rsidP="00FB3901">
            <w:pPr>
              <w:rPr>
                <w:rStyle w:val="Hyperlink"/>
                <w:sz w:val="20"/>
                <w:szCs w:val="20"/>
              </w:rPr>
            </w:pPr>
            <w:r w:rsidRPr="007C02BE">
              <w:rPr>
                <w:rFonts w:cs="Tahoma"/>
                <w:sz w:val="20"/>
                <w:szCs w:val="20"/>
              </w:rPr>
              <w:t>PIC Proactive Monitoring and Enforcement</w:t>
            </w:r>
          </w:p>
          <w:p w14:paraId="0184CD30" w14:textId="77777777" w:rsidR="00DC2E3C" w:rsidRPr="000D7C0B" w:rsidRDefault="00DC2E3C" w:rsidP="00FB3901">
            <w:pPr>
              <w:rPr>
                <w:sz w:val="20"/>
                <w:szCs w:val="20"/>
              </w:rPr>
            </w:pPr>
          </w:p>
        </w:tc>
        <w:tc>
          <w:tcPr>
            <w:tcW w:w="1170" w:type="dxa"/>
          </w:tcPr>
          <w:p w14:paraId="5EC06661" w14:textId="77777777" w:rsidR="006D611D" w:rsidRDefault="006D611D" w:rsidP="006813A4">
            <w:pPr>
              <w:rPr>
                <w:rFonts w:cs="Tahoma"/>
                <w:sz w:val="20"/>
                <w:szCs w:val="20"/>
              </w:rPr>
            </w:pPr>
            <w:r>
              <w:rPr>
                <w:rFonts w:cs="Tahoma"/>
                <w:sz w:val="20"/>
                <w:szCs w:val="20"/>
              </w:rPr>
              <w:t>Security</w:t>
            </w:r>
          </w:p>
          <w:p w14:paraId="16247D12" w14:textId="77777777" w:rsidR="00DC2E3C" w:rsidRPr="000D7C0B" w:rsidRDefault="00DC2E3C" w:rsidP="006813A4">
            <w:pPr>
              <w:rPr>
                <w:rFonts w:cs="Tahoma"/>
                <w:sz w:val="20"/>
                <w:szCs w:val="20"/>
              </w:rPr>
            </w:pPr>
            <w:r>
              <w:rPr>
                <w:rFonts w:cs="Tahoma"/>
                <w:sz w:val="20"/>
                <w:szCs w:val="20"/>
              </w:rPr>
              <w:t>Resiliency</w:t>
            </w:r>
          </w:p>
        </w:tc>
        <w:tc>
          <w:tcPr>
            <w:tcW w:w="4709" w:type="dxa"/>
          </w:tcPr>
          <w:p w14:paraId="10DED4B6" w14:textId="77777777" w:rsidR="006D611D" w:rsidRDefault="007C02BE" w:rsidP="00FB3901">
            <w:pPr>
              <w:rPr>
                <w:rFonts w:cs="Tahoma"/>
                <w:sz w:val="20"/>
                <w:szCs w:val="20"/>
              </w:rPr>
            </w:pPr>
            <w:r>
              <w:rPr>
                <w:rFonts w:cs="Tahoma"/>
                <w:sz w:val="20"/>
                <w:szCs w:val="20"/>
              </w:rPr>
              <w:t xml:space="preserve">Being defined by </w:t>
            </w:r>
            <w:r>
              <w:rPr>
                <w:sz w:val="20"/>
                <w:szCs w:val="20"/>
              </w:rPr>
              <w:t xml:space="preserve">Registry </w:t>
            </w:r>
            <w:r w:rsidRPr="000D7C0B">
              <w:rPr>
                <w:sz w:val="20"/>
                <w:szCs w:val="20"/>
              </w:rPr>
              <w:t xml:space="preserve">Threat </w:t>
            </w:r>
            <w:r>
              <w:rPr>
                <w:sz w:val="20"/>
                <w:szCs w:val="20"/>
              </w:rPr>
              <w:t>Assessment</w:t>
            </w:r>
            <w:r w:rsidRPr="000D7C0B">
              <w:rPr>
                <w:sz w:val="20"/>
                <w:szCs w:val="20"/>
              </w:rPr>
              <w:t xml:space="preserve"> F</w:t>
            </w:r>
            <w:r>
              <w:rPr>
                <w:sz w:val="20"/>
                <w:szCs w:val="20"/>
              </w:rPr>
              <w:t>W</w:t>
            </w:r>
            <w:r w:rsidR="000F2A51">
              <w:rPr>
                <w:rFonts w:cs="Tahoma"/>
                <w:sz w:val="20"/>
                <w:szCs w:val="20"/>
              </w:rPr>
              <w:t>:</w:t>
            </w:r>
          </w:p>
          <w:p w14:paraId="4F93144C" w14:textId="77777777" w:rsidR="002800DF" w:rsidRDefault="00510FA4" w:rsidP="00A73C5A">
            <w:pPr>
              <w:rPr>
                <w:rFonts w:cs="Tahoma"/>
                <w:sz w:val="20"/>
                <w:szCs w:val="20"/>
              </w:rPr>
            </w:pPr>
            <w:r>
              <w:rPr>
                <w:rFonts w:cs="Tahoma"/>
                <w:sz w:val="20"/>
                <w:szCs w:val="20"/>
              </w:rPr>
              <w:sym w:font="Wingdings" w:char="F06F"/>
            </w:r>
            <w:r w:rsidR="000F2A51">
              <w:rPr>
                <w:rFonts w:cs="Tahoma"/>
                <w:sz w:val="20"/>
                <w:szCs w:val="20"/>
              </w:rPr>
              <w:t xml:space="preserve"> </w:t>
            </w:r>
            <w:r w:rsidR="00084D02">
              <w:rPr>
                <w:rFonts w:cs="Tahoma"/>
                <w:sz w:val="20"/>
                <w:szCs w:val="20"/>
              </w:rPr>
              <w:t xml:space="preserve">Count of </w:t>
            </w:r>
            <w:r w:rsidR="00DC2E3C">
              <w:rPr>
                <w:rFonts w:cs="Tahoma"/>
                <w:sz w:val="20"/>
                <w:szCs w:val="20"/>
              </w:rPr>
              <w:t>S</w:t>
            </w:r>
            <w:r w:rsidR="000F2A51">
              <w:rPr>
                <w:rFonts w:cs="Tahoma"/>
                <w:sz w:val="20"/>
                <w:szCs w:val="20"/>
              </w:rPr>
              <w:t xml:space="preserve">ecurity </w:t>
            </w:r>
            <w:r w:rsidR="00DC2E3C">
              <w:rPr>
                <w:rFonts w:cs="Tahoma"/>
                <w:sz w:val="20"/>
                <w:szCs w:val="20"/>
              </w:rPr>
              <w:t>T</w:t>
            </w:r>
            <w:r w:rsidR="000F2A51">
              <w:rPr>
                <w:rFonts w:cs="Tahoma"/>
                <w:sz w:val="20"/>
                <w:szCs w:val="20"/>
              </w:rPr>
              <w:t xml:space="preserve">hreats </w:t>
            </w:r>
            <w:r w:rsidR="00DC2E3C">
              <w:rPr>
                <w:rFonts w:cs="Tahoma"/>
                <w:sz w:val="20"/>
                <w:szCs w:val="20"/>
              </w:rPr>
              <w:t>Identified</w:t>
            </w:r>
            <w:r w:rsidR="00084D02">
              <w:rPr>
                <w:rFonts w:cs="Tahoma"/>
                <w:sz w:val="20"/>
                <w:szCs w:val="20"/>
              </w:rPr>
              <w:t xml:space="preserve"> &amp; </w:t>
            </w:r>
            <w:r w:rsidR="00DC2E3C">
              <w:rPr>
                <w:rFonts w:cs="Tahoma"/>
                <w:sz w:val="20"/>
                <w:szCs w:val="20"/>
              </w:rPr>
              <w:t>Mitigated</w:t>
            </w:r>
          </w:p>
          <w:p w14:paraId="587E7AB4" w14:textId="77777777" w:rsidR="00A73C5A" w:rsidRPr="000D7C0B" w:rsidRDefault="00A73C5A" w:rsidP="00A73C5A">
            <w:pPr>
              <w:rPr>
                <w:rFonts w:cs="Tahoma"/>
                <w:sz w:val="20"/>
                <w:szCs w:val="20"/>
              </w:rPr>
            </w:pPr>
          </w:p>
        </w:tc>
      </w:tr>
      <w:tr w:rsidR="006D611D" w:rsidRPr="000D7C0B" w14:paraId="09ED91A8" w14:textId="77777777" w:rsidTr="00BB1BCF">
        <w:trPr>
          <w:cantSplit/>
        </w:trPr>
        <w:tc>
          <w:tcPr>
            <w:tcW w:w="4158" w:type="dxa"/>
          </w:tcPr>
          <w:p w14:paraId="45C5DD02" w14:textId="77777777" w:rsidR="006D611D" w:rsidRPr="00DB1F42" w:rsidRDefault="00C667FC" w:rsidP="00474C4A">
            <w:pPr>
              <w:rPr>
                <w:sz w:val="20"/>
                <w:szCs w:val="20"/>
              </w:rPr>
            </w:pPr>
            <w:hyperlink r:id="rId81" w:history="1">
              <w:r w:rsidR="006D611D" w:rsidRPr="00DB1F42">
                <w:rPr>
                  <w:rStyle w:val="Hyperlink"/>
                  <w:bCs/>
                  <w:sz w:val="20"/>
                  <w:szCs w:val="20"/>
                </w:rPr>
                <w:t>Registry Service Evaluation Panel (RSEP)</w:t>
              </w:r>
            </w:hyperlink>
          </w:p>
        </w:tc>
        <w:tc>
          <w:tcPr>
            <w:tcW w:w="1170" w:type="dxa"/>
          </w:tcPr>
          <w:p w14:paraId="52BC6899" w14:textId="77777777" w:rsidR="006D611D" w:rsidRDefault="006D611D" w:rsidP="006D611D">
            <w:pPr>
              <w:rPr>
                <w:rFonts w:cs="Tahoma"/>
                <w:sz w:val="20"/>
                <w:szCs w:val="20"/>
              </w:rPr>
            </w:pPr>
            <w:r w:rsidRPr="002361A5">
              <w:rPr>
                <w:rFonts w:cs="Tahoma"/>
                <w:sz w:val="20"/>
                <w:szCs w:val="20"/>
              </w:rPr>
              <w:t>Security</w:t>
            </w:r>
          </w:p>
          <w:p w14:paraId="21058B61" w14:textId="77777777" w:rsidR="006D611D" w:rsidRPr="002361A5" w:rsidRDefault="006D611D" w:rsidP="00E519F4">
            <w:pPr>
              <w:rPr>
                <w:rFonts w:cs="Tahoma"/>
                <w:sz w:val="20"/>
                <w:szCs w:val="20"/>
              </w:rPr>
            </w:pPr>
            <w:r w:rsidRPr="002361A5">
              <w:rPr>
                <w:rFonts w:cs="Tahoma"/>
                <w:sz w:val="20"/>
                <w:szCs w:val="20"/>
              </w:rPr>
              <w:t>Stabilit</w:t>
            </w:r>
            <w:r w:rsidR="00510FA4">
              <w:rPr>
                <w:rFonts w:cs="Tahoma"/>
                <w:sz w:val="20"/>
                <w:szCs w:val="20"/>
              </w:rPr>
              <w:t>y</w:t>
            </w:r>
          </w:p>
        </w:tc>
        <w:tc>
          <w:tcPr>
            <w:tcW w:w="4709" w:type="dxa"/>
          </w:tcPr>
          <w:p w14:paraId="6CC0BAE3" w14:textId="77777777" w:rsidR="006D611D" w:rsidRDefault="00474C4A" w:rsidP="00887F06">
            <w:pPr>
              <w:rPr>
                <w:rFonts w:cs="Tahoma"/>
                <w:sz w:val="20"/>
                <w:szCs w:val="20"/>
              </w:rPr>
            </w:pPr>
            <w:r>
              <w:rPr>
                <w:rFonts w:cs="Tahoma"/>
                <w:sz w:val="20"/>
                <w:szCs w:val="20"/>
              </w:rPr>
              <w:t>RS</w:t>
            </w:r>
            <w:r w:rsidR="00DC2E3C">
              <w:rPr>
                <w:rFonts w:cs="Tahoma"/>
                <w:sz w:val="20"/>
                <w:szCs w:val="20"/>
              </w:rPr>
              <w:t>E</w:t>
            </w:r>
            <w:r w:rsidR="006D611D">
              <w:rPr>
                <w:rFonts w:cs="Tahoma"/>
                <w:sz w:val="20"/>
                <w:szCs w:val="20"/>
              </w:rPr>
              <w:t>P Review Volume &amp; Outcome stats</w:t>
            </w:r>
            <w:r w:rsidR="002800DF">
              <w:rPr>
                <w:rFonts w:cs="Tahoma"/>
                <w:sz w:val="20"/>
                <w:szCs w:val="20"/>
              </w:rPr>
              <w:t>:</w:t>
            </w:r>
          </w:p>
          <w:p w14:paraId="38CE8E93" w14:textId="77777777" w:rsidR="006D611D" w:rsidRDefault="009A722A" w:rsidP="00887F06">
            <w:pPr>
              <w:rPr>
                <w:rFonts w:cs="Tahoma"/>
                <w:sz w:val="20"/>
                <w:szCs w:val="20"/>
              </w:rPr>
            </w:pPr>
            <w:r>
              <w:rPr>
                <w:rFonts w:cs="Tahoma"/>
                <w:sz w:val="20"/>
                <w:szCs w:val="20"/>
              </w:rPr>
              <w:sym w:font="Wingdings" w:char="F06E"/>
            </w:r>
            <w:r w:rsidR="00510FA4">
              <w:rPr>
                <w:rFonts w:cs="Tahoma"/>
                <w:sz w:val="20"/>
                <w:szCs w:val="20"/>
              </w:rPr>
              <w:t xml:space="preserve">  </w:t>
            </w:r>
            <w:hyperlink r:id="rId82" w:history="1">
              <w:r w:rsidR="006D611D" w:rsidRPr="00AF3BB6">
                <w:rPr>
                  <w:rStyle w:val="Hyperlink"/>
                  <w:rFonts w:cs="Tahoma"/>
                  <w:sz w:val="20"/>
                  <w:szCs w:val="20"/>
                </w:rPr>
                <w:t xml:space="preserve">App Status / IE Report / </w:t>
              </w:r>
              <w:r w:rsidR="006D611D">
                <w:rPr>
                  <w:rStyle w:val="Hyperlink"/>
                  <w:rFonts w:cs="Tahoma"/>
                  <w:sz w:val="20"/>
                  <w:szCs w:val="20"/>
                </w:rPr>
                <w:t>Registry</w:t>
              </w:r>
            </w:hyperlink>
            <w:r w:rsidR="006D611D">
              <w:rPr>
                <w:rFonts w:cs="Tahoma"/>
                <w:sz w:val="20"/>
                <w:szCs w:val="20"/>
              </w:rPr>
              <w:t xml:space="preserve"> Services</w:t>
            </w:r>
          </w:p>
          <w:p w14:paraId="67407DD5" w14:textId="77777777" w:rsidR="00474C4A" w:rsidRDefault="00474C4A" w:rsidP="00887F06">
            <w:pPr>
              <w:rPr>
                <w:rFonts w:cs="Tahoma"/>
                <w:sz w:val="20"/>
                <w:szCs w:val="20"/>
              </w:rPr>
            </w:pPr>
          </w:p>
          <w:p w14:paraId="30284BD1" w14:textId="77777777" w:rsidR="00474C4A" w:rsidRDefault="00474C4A" w:rsidP="00474C4A">
            <w:pPr>
              <w:rPr>
                <w:rFonts w:cs="Tahoma"/>
                <w:sz w:val="20"/>
                <w:szCs w:val="20"/>
              </w:rPr>
            </w:pPr>
            <w:r w:rsidRPr="00474C4A">
              <w:rPr>
                <w:rFonts w:cs="Tahoma"/>
                <w:sz w:val="20"/>
                <w:szCs w:val="20"/>
              </w:rPr>
              <w:t>Operations Performance metrics, including:</w:t>
            </w:r>
            <w:r>
              <w:rPr>
                <w:rFonts w:cs="Tahoma"/>
                <w:sz w:val="20"/>
                <w:szCs w:val="20"/>
              </w:rPr>
              <w:br/>
            </w:r>
            <w:r>
              <w:rPr>
                <w:rFonts w:cs="Tahoma"/>
                <w:sz w:val="20"/>
                <w:szCs w:val="20"/>
              </w:rPr>
              <w:sym w:font="Wingdings" w:char="F06E"/>
            </w:r>
            <w:r>
              <w:rPr>
                <w:rFonts w:cs="Tahoma"/>
                <w:sz w:val="20"/>
                <w:szCs w:val="20"/>
              </w:rPr>
              <w:t xml:space="preserve">  </w:t>
            </w:r>
            <w:hyperlink r:id="rId83" w:history="1">
              <w:r w:rsidRPr="00474C4A">
                <w:rPr>
                  <w:rStyle w:val="Hyperlink"/>
                  <w:rFonts w:cs="Tahoma"/>
                  <w:sz w:val="20"/>
                  <w:szCs w:val="20"/>
                </w:rPr>
                <w:t>RSEP Avg Duration, % within SLT</w:t>
              </w:r>
            </w:hyperlink>
          </w:p>
          <w:p w14:paraId="14F158EF" w14:textId="77777777" w:rsidR="002800DF" w:rsidRPr="000D7C0B" w:rsidRDefault="002800DF" w:rsidP="00887F06">
            <w:pPr>
              <w:rPr>
                <w:rFonts w:cs="Tahoma"/>
                <w:sz w:val="20"/>
                <w:szCs w:val="20"/>
              </w:rPr>
            </w:pPr>
          </w:p>
        </w:tc>
      </w:tr>
      <w:tr w:rsidR="006D611D" w:rsidRPr="000D7C0B" w14:paraId="6D6ADE5F" w14:textId="77777777" w:rsidTr="00C42AC2">
        <w:tc>
          <w:tcPr>
            <w:tcW w:w="4158" w:type="dxa"/>
          </w:tcPr>
          <w:p w14:paraId="79F9A2C9" w14:textId="77777777" w:rsidR="006D611D" w:rsidRPr="000D7C0B" w:rsidRDefault="00C667FC" w:rsidP="00FB3901">
            <w:pPr>
              <w:rPr>
                <w:sz w:val="20"/>
                <w:szCs w:val="20"/>
              </w:rPr>
            </w:pPr>
            <w:hyperlink r:id="rId84" w:history="1">
              <w:r w:rsidR="006D611D" w:rsidRPr="002361A5">
                <w:rPr>
                  <w:rStyle w:val="Hyperlink"/>
                  <w:sz w:val="20"/>
                  <w:szCs w:val="20"/>
                </w:rPr>
                <w:t>Pre-Delegation Testing (PDT)</w:t>
              </w:r>
            </w:hyperlink>
          </w:p>
        </w:tc>
        <w:tc>
          <w:tcPr>
            <w:tcW w:w="1170" w:type="dxa"/>
          </w:tcPr>
          <w:p w14:paraId="78E6E12B" w14:textId="77777777" w:rsidR="006D611D" w:rsidRDefault="006D611D" w:rsidP="006D611D">
            <w:pPr>
              <w:rPr>
                <w:rFonts w:cs="Tahoma"/>
                <w:sz w:val="20"/>
                <w:szCs w:val="20"/>
              </w:rPr>
            </w:pPr>
            <w:r>
              <w:rPr>
                <w:rFonts w:cs="Tahoma"/>
                <w:sz w:val="20"/>
                <w:szCs w:val="20"/>
              </w:rPr>
              <w:t>Security</w:t>
            </w:r>
          </w:p>
          <w:p w14:paraId="4C591B0B" w14:textId="77777777" w:rsidR="006D611D" w:rsidRDefault="006D611D" w:rsidP="006D611D">
            <w:pPr>
              <w:rPr>
                <w:rFonts w:cs="Tahoma"/>
                <w:sz w:val="20"/>
                <w:szCs w:val="20"/>
              </w:rPr>
            </w:pPr>
            <w:r>
              <w:rPr>
                <w:rFonts w:cs="Tahoma"/>
                <w:sz w:val="20"/>
                <w:szCs w:val="20"/>
              </w:rPr>
              <w:t>Stability</w:t>
            </w:r>
          </w:p>
          <w:p w14:paraId="116F488B" w14:textId="77777777" w:rsidR="006D611D" w:rsidRDefault="006D611D" w:rsidP="00FB3901">
            <w:pPr>
              <w:rPr>
                <w:rFonts w:cs="Tahoma"/>
                <w:sz w:val="20"/>
                <w:szCs w:val="20"/>
              </w:rPr>
            </w:pPr>
          </w:p>
        </w:tc>
        <w:tc>
          <w:tcPr>
            <w:tcW w:w="4709" w:type="dxa"/>
          </w:tcPr>
          <w:p w14:paraId="753EC446" w14:textId="77777777" w:rsidR="006D611D" w:rsidRDefault="006D611D" w:rsidP="00887F06">
            <w:pPr>
              <w:rPr>
                <w:rFonts w:cs="Tahoma"/>
                <w:sz w:val="20"/>
                <w:szCs w:val="20"/>
              </w:rPr>
            </w:pPr>
            <w:r>
              <w:rPr>
                <w:rFonts w:cs="Tahoma"/>
                <w:sz w:val="20"/>
                <w:szCs w:val="20"/>
              </w:rPr>
              <w:t>PDT Test Volume</w:t>
            </w:r>
            <w:r w:rsidR="005F7663">
              <w:rPr>
                <w:rFonts w:cs="Tahoma"/>
                <w:sz w:val="20"/>
                <w:szCs w:val="20"/>
              </w:rPr>
              <w:t>, Duration,</w:t>
            </w:r>
            <w:r>
              <w:rPr>
                <w:rFonts w:cs="Tahoma"/>
                <w:sz w:val="20"/>
                <w:szCs w:val="20"/>
              </w:rPr>
              <w:t xml:space="preserve"> &amp; Outcome stats</w:t>
            </w:r>
            <w:r w:rsidR="002800DF">
              <w:rPr>
                <w:rFonts w:cs="Tahoma"/>
                <w:sz w:val="20"/>
                <w:szCs w:val="20"/>
              </w:rPr>
              <w:t>:</w:t>
            </w:r>
          </w:p>
          <w:p w14:paraId="03FCB216" w14:textId="77777777" w:rsidR="006D611D" w:rsidRDefault="009A722A" w:rsidP="00887F06">
            <w:pPr>
              <w:rPr>
                <w:rStyle w:val="Hyperlink"/>
                <w:sz w:val="20"/>
                <w:szCs w:val="20"/>
              </w:rPr>
            </w:pPr>
            <w:r>
              <w:rPr>
                <w:rFonts w:cs="Tahoma"/>
                <w:sz w:val="20"/>
                <w:szCs w:val="20"/>
              </w:rPr>
              <w:sym w:font="Wingdings" w:char="F06E"/>
            </w:r>
            <w:r w:rsidR="00510FA4">
              <w:rPr>
                <w:rFonts w:cs="Tahoma"/>
                <w:sz w:val="20"/>
                <w:szCs w:val="20"/>
              </w:rPr>
              <w:t xml:space="preserve">  </w:t>
            </w:r>
            <w:hyperlink r:id="rId85" w:history="1">
              <w:r w:rsidR="006D611D" w:rsidRPr="00F25255">
                <w:rPr>
                  <w:rStyle w:val="Hyperlink"/>
                  <w:sz w:val="20"/>
                  <w:szCs w:val="20"/>
                </w:rPr>
                <w:t>New gTLD Program Statistics</w:t>
              </w:r>
            </w:hyperlink>
            <w:r w:rsidR="006D611D">
              <w:rPr>
                <w:rStyle w:val="Hyperlink"/>
                <w:sz w:val="20"/>
                <w:szCs w:val="20"/>
              </w:rPr>
              <w:t xml:space="preserve"> – Passed PDT</w:t>
            </w:r>
          </w:p>
          <w:p w14:paraId="1048A4D3" w14:textId="77777777" w:rsidR="006D611D" w:rsidRDefault="009A722A" w:rsidP="00887F06">
            <w:pPr>
              <w:rPr>
                <w:rStyle w:val="Hyperlink"/>
                <w:rFonts w:cs="Tahoma"/>
                <w:sz w:val="20"/>
                <w:szCs w:val="20"/>
              </w:rPr>
            </w:pPr>
            <w:r>
              <w:rPr>
                <w:rFonts w:cs="Tahoma"/>
                <w:sz w:val="20"/>
                <w:szCs w:val="20"/>
              </w:rPr>
              <w:sym w:font="Wingdings" w:char="F06E"/>
            </w:r>
            <w:r w:rsidR="00510FA4">
              <w:rPr>
                <w:rFonts w:cs="Tahoma"/>
                <w:sz w:val="20"/>
                <w:szCs w:val="20"/>
              </w:rPr>
              <w:t xml:space="preserve">  </w:t>
            </w:r>
            <w:hyperlink r:id="rId86" w:history="1">
              <w:r w:rsidR="006D611D" w:rsidRPr="00AF3BB6">
                <w:rPr>
                  <w:rStyle w:val="Hyperlink"/>
                  <w:rFonts w:cs="Tahoma"/>
                  <w:sz w:val="20"/>
                  <w:szCs w:val="20"/>
                </w:rPr>
                <w:t>App Status / Completed PDT</w:t>
              </w:r>
            </w:hyperlink>
          </w:p>
          <w:p w14:paraId="4DE7FA49" w14:textId="77777777" w:rsidR="005F7663" w:rsidRDefault="005F7663" w:rsidP="00887F06">
            <w:pPr>
              <w:rPr>
                <w:rStyle w:val="Hyperlink"/>
                <w:rFonts w:cs="Tahoma"/>
                <w:sz w:val="20"/>
                <w:szCs w:val="20"/>
              </w:rPr>
            </w:pPr>
            <w:r>
              <w:rPr>
                <w:rFonts w:cs="Tahoma"/>
                <w:sz w:val="20"/>
                <w:szCs w:val="20"/>
              </w:rPr>
              <w:sym w:font="Wingdings" w:char="F06E"/>
            </w:r>
            <w:r>
              <w:rPr>
                <w:rFonts w:cs="Tahoma"/>
                <w:sz w:val="20"/>
                <w:szCs w:val="20"/>
              </w:rPr>
              <w:t xml:space="preserve">  </w:t>
            </w:r>
            <w:hyperlink r:id="rId87" w:anchor="slt" w:history="1">
              <w:r w:rsidRPr="005F7663">
                <w:rPr>
                  <w:rStyle w:val="Hyperlink"/>
                  <w:rFonts w:cs="Tahoma"/>
                  <w:sz w:val="20"/>
                  <w:szCs w:val="20"/>
                </w:rPr>
                <w:t>PDT Cycle Times</w:t>
              </w:r>
            </w:hyperlink>
          </w:p>
          <w:p w14:paraId="57798EDF" w14:textId="77777777" w:rsidR="002800DF" w:rsidRPr="000D7C0B" w:rsidRDefault="002800DF" w:rsidP="00887F06">
            <w:pPr>
              <w:rPr>
                <w:rFonts w:cs="Tahoma"/>
                <w:sz w:val="20"/>
                <w:szCs w:val="20"/>
              </w:rPr>
            </w:pPr>
          </w:p>
        </w:tc>
      </w:tr>
      <w:tr w:rsidR="006D611D" w:rsidRPr="000D7C0B" w14:paraId="166ABA5F" w14:textId="77777777" w:rsidTr="00C42AC2">
        <w:tc>
          <w:tcPr>
            <w:tcW w:w="4158" w:type="dxa"/>
          </w:tcPr>
          <w:p w14:paraId="37E1C8CA" w14:textId="77777777" w:rsidR="006D611D" w:rsidRPr="000D7C0B" w:rsidRDefault="00C667FC" w:rsidP="00FB3901">
            <w:pPr>
              <w:rPr>
                <w:sz w:val="20"/>
                <w:szCs w:val="20"/>
              </w:rPr>
            </w:pPr>
            <w:hyperlink r:id="rId88" w:history="1">
              <w:r w:rsidR="006D611D" w:rsidRPr="00395693">
                <w:rPr>
                  <w:rStyle w:val="Hyperlink"/>
                  <w:sz w:val="20"/>
                  <w:szCs w:val="20"/>
                </w:rPr>
                <w:t>Emergency Back-End Registry Operators (EBERO)</w:t>
              </w:r>
            </w:hyperlink>
          </w:p>
        </w:tc>
        <w:tc>
          <w:tcPr>
            <w:tcW w:w="1170" w:type="dxa"/>
          </w:tcPr>
          <w:p w14:paraId="6BE0C4F9" w14:textId="77777777" w:rsidR="006D611D" w:rsidRPr="000D7C0B" w:rsidRDefault="006D611D" w:rsidP="006813A4">
            <w:pPr>
              <w:rPr>
                <w:rFonts w:cs="Tahoma"/>
                <w:sz w:val="20"/>
                <w:szCs w:val="20"/>
              </w:rPr>
            </w:pPr>
            <w:r>
              <w:rPr>
                <w:rFonts w:cs="Tahoma"/>
                <w:sz w:val="20"/>
                <w:szCs w:val="20"/>
              </w:rPr>
              <w:t>Resiliency</w:t>
            </w:r>
          </w:p>
        </w:tc>
        <w:tc>
          <w:tcPr>
            <w:tcW w:w="4709" w:type="dxa"/>
          </w:tcPr>
          <w:p w14:paraId="28F16B43" w14:textId="77777777" w:rsidR="006D611D" w:rsidRDefault="00C667FC" w:rsidP="00DC2E3C">
            <w:pPr>
              <w:rPr>
                <w:rFonts w:cs="Tahoma"/>
                <w:sz w:val="20"/>
                <w:szCs w:val="20"/>
              </w:rPr>
            </w:pPr>
            <w:hyperlink r:id="rId89" w:history="1">
              <w:r w:rsidR="00460AC8" w:rsidRPr="00084D02">
                <w:rPr>
                  <w:rStyle w:val="Hyperlink"/>
                  <w:rFonts w:cs="Tahoma"/>
                  <w:sz w:val="20"/>
                  <w:szCs w:val="20"/>
                </w:rPr>
                <w:t xml:space="preserve">Thresholds </w:t>
              </w:r>
              <w:r w:rsidR="00DC2E3C" w:rsidRPr="00084D02">
                <w:rPr>
                  <w:rStyle w:val="Hyperlink"/>
                  <w:rFonts w:cs="Tahoma"/>
                  <w:sz w:val="20"/>
                  <w:szCs w:val="20"/>
                </w:rPr>
                <w:t>monitored by ICANN Technical Services:</w:t>
              </w:r>
            </w:hyperlink>
          </w:p>
          <w:p w14:paraId="50ACA4E8" w14:textId="77777777" w:rsidR="00DC2E3C" w:rsidRDefault="009A722A" w:rsidP="00DC2E3C">
            <w:pPr>
              <w:rPr>
                <w:rFonts w:cs="Tahoma"/>
                <w:sz w:val="20"/>
                <w:szCs w:val="20"/>
              </w:rPr>
            </w:pPr>
            <w:r>
              <w:rPr>
                <w:rFonts w:cs="Tahoma"/>
                <w:sz w:val="20"/>
                <w:szCs w:val="20"/>
              </w:rPr>
              <w:sym w:font="Wingdings" w:char="F06E"/>
            </w:r>
            <w:r w:rsidR="00510FA4">
              <w:rPr>
                <w:rFonts w:cs="Tahoma"/>
                <w:sz w:val="20"/>
                <w:szCs w:val="20"/>
              </w:rPr>
              <w:t xml:space="preserve">  </w:t>
            </w:r>
            <w:r w:rsidR="00DC2E3C">
              <w:rPr>
                <w:rFonts w:cs="Tahoma"/>
                <w:sz w:val="20"/>
                <w:szCs w:val="20"/>
              </w:rPr>
              <w:t>DNS Service – Resolution of Domain Names</w:t>
            </w:r>
          </w:p>
          <w:p w14:paraId="0A3F41A2" w14:textId="77777777" w:rsidR="00DC2E3C" w:rsidRDefault="009A722A" w:rsidP="00DC2E3C">
            <w:pPr>
              <w:rPr>
                <w:rFonts w:cs="Tahoma"/>
                <w:sz w:val="20"/>
                <w:szCs w:val="20"/>
              </w:rPr>
            </w:pPr>
            <w:r>
              <w:rPr>
                <w:rFonts w:cs="Tahoma"/>
                <w:sz w:val="20"/>
                <w:szCs w:val="20"/>
              </w:rPr>
              <w:sym w:font="Wingdings" w:char="F06E"/>
            </w:r>
            <w:r w:rsidR="00510FA4">
              <w:rPr>
                <w:rFonts w:cs="Tahoma"/>
                <w:sz w:val="20"/>
                <w:szCs w:val="20"/>
              </w:rPr>
              <w:t xml:space="preserve">  </w:t>
            </w:r>
            <w:r w:rsidR="00DC2E3C">
              <w:rPr>
                <w:rFonts w:cs="Tahoma"/>
                <w:sz w:val="20"/>
                <w:szCs w:val="20"/>
              </w:rPr>
              <w:t>EPP – Operation of Shared Registration Services</w:t>
            </w:r>
          </w:p>
          <w:p w14:paraId="37C5A62A" w14:textId="77777777" w:rsidR="00DC2E3C" w:rsidRDefault="009A722A" w:rsidP="00DC2E3C">
            <w:pPr>
              <w:rPr>
                <w:rFonts w:cs="Tahoma"/>
                <w:sz w:val="20"/>
                <w:szCs w:val="20"/>
              </w:rPr>
            </w:pPr>
            <w:r>
              <w:rPr>
                <w:rFonts w:cs="Tahoma"/>
                <w:sz w:val="20"/>
                <w:szCs w:val="20"/>
              </w:rPr>
              <w:sym w:font="Wingdings" w:char="F06E"/>
            </w:r>
            <w:r w:rsidR="00510FA4">
              <w:rPr>
                <w:rFonts w:cs="Tahoma"/>
                <w:sz w:val="20"/>
                <w:szCs w:val="20"/>
              </w:rPr>
              <w:t xml:space="preserve">  </w:t>
            </w:r>
            <w:r w:rsidR="00460AC8">
              <w:rPr>
                <w:rFonts w:cs="Tahoma"/>
                <w:sz w:val="20"/>
                <w:szCs w:val="20"/>
              </w:rPr>
              <w:t xml:space="preserve">RDDS – </w:t>
            </w:r>
            <w:r w:rsidR="00DC2E3C">
              <w:rPr>
                <w:rFonts w:cs="Tahoma"/>
                <w:sz w:val="20"/>
                <w:szCs w:val="20"/>
              </w:rPr>
              <w:t>Operation of WHOIS Service</w:t>
            </w:r>
          </w:p>
          <w:p w14:paraId="34846995" w14:textId="77777777" w:rsidR="00DC2E3C" w:rsidRDefault="009A722A" w:rsidP="00DC2E3C">
            <w:pPr>
              <w:rPr>
                <w:rFonts w:cs="Tahoma"/>
                <w:sz w:val="20"/>
                <w:szCs w:val="20"/>
              </w:rPr>
            </w:pPr>
            <w:r>
              <w:rPr>
                <w:rFonts w:cs="Tahoma"/>
                <w:sz w:val="20"/>
                <w:szCs w:val="20"/>
              </w:rPr>
              <w:sym w:font="Wingdings" w:char="F06E"/>
            </w:r>
            <w:r w:rsidR="00510FA4">
              <w:rPr>
                <w:rFonts w:cs="Tahoma"/>
                <w:sz w:val="20"/>
                <w:szCs w:val="20"/>
              </w:rPr>
              <w:t xml:space="preserve">  </w:t>
            </w:r>
            <w:r w:rsidR="00460AC8">
              <w:rPr>
                <w:rFonts w:cs="Tahoma"/>
                <w:sz w:val="20"/>
                <w:szCs w:val="20"/>
              </w:rPr>
              <w:t xml:space="preserve">Data Escrow – </w:t>
            </w:r>
            <w:r w:rsidR="00DC2E3C">
              <w:rPr>
                <w:rFonts w:cs="Tahoma"/>
                <w:sz w:val="20"/>
                <w:szCs w:val="20"/>
              </w:rPr>
              <w:t>Registry data escrow deposits</w:t>
            </w:r>
          </w:p>
          <w:p w14:paraId="56D3482D" w14:textId="77777777" w:rsidR="00DC2E3C" w:rsidRDefault="009A722A" w:rsidP="00DC2E3C">
            <w:pPr>
              <w:rPr>
                <w:rFonts w:cs="Tahoma"/>
                <w:sz w:val="20"/>
                <w:szCs w:val="20"/>
              </w:rPr>
            </w:pPr>
            <w:r>
              <w:rPr>
                <w:rFonts w:cs="Tahoma"/>
                <w:sz w:val="20"/>
                <w:szCs w:val="20"/>
              </w:rPr>
              <w:sym w:font="Wingdings" w:char="F06E"/>
            </w:r>
            <w:r w:rsidR="00510FA4">
              <w:rPr>
                <w:rFonts w:cs="Tahoma"/>
                <w:sz w:val="20"/>
                <w:szCs w:val="20"/>
              </w:rPr>
              <w:t xml:space="preserve">  </w:t>
            </w:r>
            <w:r w:rsidR="00DC2E3C">
              <w:rPr>
                <w:rFonts w:cs="Tahoma"/>
                <w:sz w:val="20"/>
                <w:szCs w:val="20"/>
              </w:rPr>
              <w:t>DNSSEC Proper Resolution</w:t>
            </w:r>
          </w:p>
          <w:p w14:paraId="0284D865" w14:textId="77777777" w:rsidR="002800DF" w:rsidRDefault="002800DF" w:rsidP="00DC2E3C">
            <w:pPr>
              <w:rPr>
                <w:rFonts w:cs="Tahoma"/>
                <w:sz w:val="20"/>
                <w:szCs w:val="20"/>
              </w:rPr>
            </w:pPr>
          </w:p>
          <w:p w14:paraId="3D6E3956" w14:textId="77777777" w:rsidR="00460AC8" w:rsidRDefault="009A722A" w:rsidP="00460AC8">
            <w:pPr>
              <w:rPr>
                <w:rFonts w:cs="Tahoma"/>
                <w:sz w:val="20"/>
                <w:szCs w:val="20"/>
              </w:rPr>
            </w:pPr>
            <w:r>
              <w:rPr>
                <w:rFonts w:cs="Tahoma"/>
                <w:sz w:val="20"/>
                <w:szCs w:val="20"/>
              </w:rPr>
              <w:t>Possible future metric</w:t>
            </w:r>
            <w:r w:rsidR="00460AC8">
              <w:rPr>
                <w:rFonts w:cs="Tahoma"/>
                <w:sz w:val="20"/>
                <w:szCs w:val="20"/>
              </w:rPr>
              <w:t>:</w:t>
            </w:r>
          </w:p>
          <w:p w14:paraId="489A7D3F" w14:textId="77777777" w:rsidR="002800DF" w:rsidRDefault="00510FA4" w:rsidP="00460AC8">
            <w:pPr>
              <w:rPr>
                <w:rFonts w:cs="Tahoma"/>
                <w:sz w:val="20"/>
                <w:szCs w:val="20"/>
              </w:rPr>
            </w:pPr>
            <w:r>
              <w:rPr>
                <w:rFonts w:cs="Tahoma"/>
                <w:sz w:val="20"/>
                <w:szCs w:val="20"/>
              </w:rPr>
              <w:sym w:font="Wingdings" w:char="F06F"/>
            </w:r>
            <w:r>
              <w:rPr>
                <w:rFonts w:cs="Tahoma"/>
                <w:sz w:val="20"/>
                <w:szCs w:val="20"/>
              </w:rPr>
              <w:t xml:space="preserve"> </w:t>
            </w:r>
            <w:r w:rsidR="00460AC8">
              <w:rPr>
                <w:rFonts w:cs="Tahoma"/>
                <w:sz w:val="20"/>
                <w:szCs w:val="20"/>
              </w:rPr>
              <w:t>Rate of EBERO Events across all new gTLDs</w:t>
            </w:r>
          </w:p>
          <w:p w14:paraId="69C3C508" w14:textId="77777777" w:rsidR="002800DF" w:rsidRPr="000D7C0B" w:rsidRDefault="002800DF" w:rsidP="00460AC8">
            <w:pPr>
              <w:rPr>
                <w:rFonts w:cs="Tahoma"/>
                <w:sz w:val="20"/>
                <w:szCs w:val="20"/>
              </w:rPr>
            </w:pPr>
          </w:p>
        </w:tc>
      </w:tr>
      <w:tr w:rsidR="006D611D" w:rsidRPr="000D7C0B" w14:paraId="7D878196" w14:textId="77777777" w:rsidTr="00C42AC2">
        <w:tc>
          <w:tcPr>
            <w:tcW w:w="4158" w:type="dxa"/>
          </w:tcPr>
          <w:p w14:paraId="177C88A9" w14:textId="77777777" w:rsidR="006D611D" w:rsidRPr="000D7C0B" w:rsidRDefault="00C667FC" w:rsidP="00FB3901">
            <w:pPr>
              <w:rPr>
                <w:sz w:val="20"/>
                <w:szCs w:val="20"/>
              </w:rPr>
            </w:pPr>
            <w:hyperlink r:id="rId90" w:anchor="ro-resources" w:history="1">
              <w:r w:rsidR="006D611D" w:rsidRPr="00593AF5">
                <w:rPr>
                  <w:rStyle w:val="Hyperlink"/>
                  <w:rFonts w:cs="Arial"/>
                  <w:sz w:val="20"/>
                  <w:szCs w:val="20"/>
                </w:rPr>
                <w:t>Name Collision Management Framework</w:t>
              </w:r>
            </w:hyperlink>
          </w:p>
        </w:tc>
        <w:tc>
          <w:tcPr>
            <w:tcW w:w="1170" w:type="dxa"/>
          </w:tcPr>
          <w:p w14:paraId="1F936D13" w14:textId="77777777" w:rsidR="006D611D" w:rsidRPr="000D7C0B" w:rsidRDefault="006D611D" w:rsidP="006813A4">
            <w:pPr>
              <w:rPr>
                <w:rFonts w:cs="Tahoma"/>
                <w:sz w:val="20"/>
                <w:szCs w:val="20"/>
              </w:rPr>
            </w:pPr>
            <w:r>
              <w:rPr>
                <w:rFonts w:cs="Tahoma"/>
                <w:sz w:val="20"/>
                <w:szCs w:val="20"/>
              </w:rPr>
              <w:t>Stability</w:t>
            </w:r>
          </w:p>
        </w:tc>
        <w:tc>
          <w:tcPr>
            <w:tcW w:w="4709" w:type="dxa"/>
          </w:tcPr>
          <w:p w14:paraId="75CC35C9" w14:textId="77777777" w:rsidR="006D611D" w:rsidRDefault="00E701C9" w:rsidP="00FB3901">
            <w:pPr>
              <w:rPr>
                <w:rFonts w:cs="Tahoma"/>
                <w:sz w:val="20"/>
                <w:szCs w:val="20"/>
              </w:rPr>
            </w:pPr>
            <w:r>
              <w:rPr>
                <w:rFonts w:cs="Tahoma"/>
                <w:sz w:val="20"/>
                <w:szCs w:val="20"/>
              </w:rPr>
              <w:t>Name Collision Monitoring Report Metrics &amp; Targets</w:t>
            </w:r>
          </w:p>
          <w:p w14:paraId="36384F97" w14:textId="77777777" w:rsidR="00E701C9" w:rsidRPr="00E701C9" w:rsidRDefault="009A722A" w:rsidP="00E701C9">
            <w:pPr>
              <w:rPr>
                <w:rFonts w:cs="Tahoma"/>
                <w:sz w:val="20"/>
                <w:szCs w:val="20"/>
              </w:rPr>
            </w:pPr>
            <w:r>
              <w:rPr>
                <w:rFonts w:cs="Tahoma"/>
                <w:sz w:val="20"/>
                <w:szCs w:val="20"/>
              </w:rPr>
              <w:sym w:font="Wingdings" w:char="F06E"/>
            </w:r>
            <w:r w:rsidR="00510FA4">
              <w:rPr>
                <w:rFonts w:cs="Tahoma"/>
                <w:sz w:val="20"/>
                <w:szCs w:val="20"/>
              </w:rPr>
              <w:t xml:space="preserve">  </w:t>
            </w:r>
            <w:hyperlink r:id="rId91" w:history="1">
              <w:r w:rsidR="00E701C9" w:rsidRPr="00E701C9">
                <w:rPr>
                  <w:rStyle w:val="Hyperlink"/>
                  <w:sz w:val="20"/>
                  <w:szCs w:val="20"/>
                </w:rPr>
                <w:t>Controlled interruption in progress</w:t>
              </w:r>
            </w:hyperlink>
            <w:r w:rsidR="00E701C9" w:rsidRPr="00E701C9">
              <w:rPr>
                <w:rFonts w:cs="Tahoma"/>
                <w:sz w:val="20"/>
                <w:szCs w:val="20"/>
              </w:rPr>
              <w:t xml:space="preserve"> </w:t>
            </w:r>
          </w:p>
          <w:p w14:paraId="2952192A" w14:textId="77777777" w:rsidR="007C02BE" w:rsidRDefault="009A722A" w:rsidP="00A73C5A">
            <w:pPr>
              <w:rPr>
                <w:rStyle w:val="Hyperlink"/>
                <w:sz w:val="20"/>
                <w:szCs w:val="20"/>
              </w:rPr>
            </w:pPr>
            <w:r>
              <w:rPr>
                <w:rFonts w:cs="Tahoma"/>
                <w:sz w:val="20"/>
                <w:szCs w:val="20"/>
              </w:rPr>
              <w:sym w:font="Wingdings" w:char="F06E"/>
            </w:r>
            <w:r w:rsidR="00510FA4">
              <w:rPr>
                <w:rFonts w:cs="Tahoma"/>
                <w:sz w:val="20"/>
                <w:szCs w:val="20"/>
              </w:rPr>
              <w:t xml:space="preserve">  </w:t>
            </w:r>
            <w:hyperlink r:id="rId92" w:history="1">
              <w:r w:rsidR="00E701C9" w:rsidRPr="00E701C9">
                <w:rPr>
                  <w:rStyle w:val="Hyperlink"/>
                  <w:sz w:val="20"/>
                  <w:szCs w:val="20"/>
                </w:rPr>
                <w:t>Controlled interruption completed</w:t>
              </w:r>
            </w:hyperlink>
          </w:p>
          <w:p w14:paraId="4D9C3AC5" w14:textId="77777777" w:rsidR="00E701C9" w:rsidRPr="000D7C0B" w:rsidRDefault="00E701C9" w:rsidP="00A73C5A">
            <w:pPr>
              <w:rPr>
                <w:rFonts w:cs="Tahoma"/>
                <w:sz w:val="20"/>
                <w:szCs w:val="20"/>
              </w:rPr>
            </w:pPr>
            <w:r w:rsidRPr="00E701C9">
              <w:rPr>
                <w:rFonts w:cs="Tahoma"/>
                <w:sz w:val="20"/>
                <w:szCs w:val="20"/>
              </w:rPr>
              <w:t xml:space="preserve"> </w:t>
            </w:r>
          </w:p>
        </w:tc>
      </w:tr>
      <w:tr w:rsidR="006D611D" w:rsidRPr="000D7C0B" w14:paraId="2499667C" w14:textId="77777777" w:rsidTr="00C42AC2">
        <w:tc>
          <w:tcPr>
            <w:tcW w:w="4158" w:type="dxa"/>
          </w:tcPr>
          <w:p w14:paraId="52835885" w14:textId="77777777" w:rsidR="006D611D" w:rsidRPr="000D7C0B" w:rsidRDefault="00C667FC" w:rsidP="00FB3901">
            <w:pPr>
              <w:rPr>
                <w:rFonts w:cs="Tahoma"/>
                <w:sz w:val="20"/>
                <w:szCs w:val="20"/>
              </w:rPr>
            </w:pPr>
            <w:hyperlink r:id="rId93" w:history="1">
              <w:r w:rsidR="006D611D" w:rsidRPr="00AD7FFD">
                <w:rPr>
                  <w:rStyle w:val="Hyperlink"/>
                  <w:rFonts w:cs="Tahoma"/>
                  <w:sz w:val="20"/>
                  <w:szCs w:val="20"/>
                </w:rPr>
                <w:t>Centralized Zone Data Service (CZDS)</w:t>
              </w:r>
            </w:hyperlink>
          </w:p>
        </w:tc>
        <w:tc>
          <w:tcPr>
            <w:tcW w:w="1170" w:type="dxa"/>
          </w:tcPr>
          <w:p w14:paraId="13E7B811" w14:textId="77777777" w:rsidR="006D611D" w:rsidRPr="000D7C0B" w:rsidRDefault="006D611D" w:rsidP="006813A4">
            <w:pPr>
              <w:rPr>
                <w:rFonts w:cs="Tahoma"/>
                <w:sz w:val="20"/>
                <w:szCs w:val="20"/>
              </w:rPr>
            </w:pPr>
            <w:r>
              <w:rPr>
                <w:rFonts w:cs="Tahoma"/>
                <w:sz w:val="20"/>
                <w:szCs w:val="20"/>
              </w:rPr>
              <w:t>Stability</w:t>
            </w:r>
          </w:p>
        </w:tc>
        <w:tc>
          <w:tcPr>
            <w:tcW w:w="4709" w:type="dxa"/>
          </w:tcPr>
          <w:p w14:paraId="3B8D1E2C" w14:textId="77777777" w:rsidR="00474C4A" w:rsidRDefault="00474C4A" w:rsidP="00474C4A">
            <w:pPr>
              <w:rPr>
                <w:rFonts w:cs="Tahoma"/>
                <w:sz w:val="20"/>
                <w:szCs w:val="20"/>
              </w:rPr>
            </w:pPr>
            <w:r w:rsidRPr="00474C4A">
              <w:rPr>
                <w:rFonts w:cs="Tahoma"/>
                <w:sz w:val="20"/>
                <w:szCs w:val="20"/>
              </w:rPr>
              <w:t>Systems Performance metrics, including:</w:t>
            </w:r>
            <w:r>
              <w:rPr>
                <w:rFonts w:cs="Tahoma"/>
                <w:sz w:val="20"/>
                <w:szCs w:val="20"/>
              </w:rPr>
              <w:br/>
            </w:r>
            <w:r>
              <w:rPr>
                <w:rFonts w:cs="Tahoma"/>
                <w:sz w:val="20"/>
                <w:szCs w:val="20"/>
              </w:rPr>
              <w:sym w:font="Wingdings" w:char="F06E"/>
            </w:r>
            <w:r>
              <w:rPr>
                <w:rFonts w:cs="Tahoma"/>
                <w:sz w:val="20"/>
                <w:szCs w:val="20"/>
              </w:rPr>
              <w:t xml:space="preserve">  </w:t>
            </w:r>
            <w:hyperlink r:id="rId94" w:history="1">
              <w:r w:rsidRPr="00474C4A">
                <w:rPr>
                  <w:rStyle w:val="Hyperlink"/>
                  <w:rFonts w:cs="Tahoma"/>
                  <w:sz w:val="20"/>
                  <w:szCs w:val="20"/>
                </w:rPr>
                <w:t>CZDS Portal Avg Uptime/Downtime, % within SLT</w:t>
              </w:r>
            </w:hyperlink>
          </w:p>
          <w:p w14:paraId="2FCB4817" w14:textId="77777777" w:rsidR="002800DF" w:rsidRPr="000D7C0B" w:rsidRDefault="002800DF" w:rsidP="00474C4A">
            <w:pPr>
              <w:rPr>
                <w:rFonts w:cs="Tahoma"/>
                <w:sz w:val="20"/>
                <w:szCs w:val="20"/>
              </w:rPr>
            </w:pPr>
          </w:p>
        </w:tc>
      </w:tr>
      <w:tr w:rsidR="006D611D" w:rsidRPr="000D7C0B" w14:paraId="275CA4DD" w14:textId="77777777" w:rsidTr="00C42AC2">
        <w:tc>
          <w:tcPr>
            <w:tcW w:w="4158" w:type="dxa"/>
          </w:tcPr>
          <w:p w14:paraId="2BFD6B81" w14:textId="77777777" w:rsidR="006D611D" w:rsidRDefault="00C667FC" w:rsidP="00FB3901">
            <w:hyperlink r:id="rId95" w:history="1">
              <w:r w:rsidR="006D611D" w:rsidRPr="00B25203">
                <w:rPr>
                  <w:rStyle w:val="Hyperlink"/>
                  <w:sz w:val="20"/>
                  <w:szCs w:val="20"/>
                </w:rPr>
                <w:t>Expedited Registry Security Request (ERSR)</w:t>
              </w:r>
            </w:hyperlink>
          </w:p>
        </w:tc>
        <w:tc>
          <w:tcPr>
            <w:tcW w:w="1170" w:type="dxa"/>
          </w:tcPr>
          <w:p w14:paraId="34120024" w14:textId="77777777" w:rsidR="006D611D" w:rsidRPr="000D7C0B" w:rsidRDefault="006D611D" w:rsidP="006813A4">
            <w:pPr>
              <w:rPr>
                <w:rFonts w:cs="Tahoma"/>
                <w:sz w:val="20"/>
                <w:szCs w:val="20"/>
              </w:rPr>
            </w:pPr>
            <w:r>
              <w:rPr>
                <w:rFonts w:cs="Tahoma"/>
                <w:sz w:val="20"/>
                <w:szCs w:val="20"/>
              </w:rPr>
              <w:t>Resiliency</w:t>
            </w:r>
          </w:p>
        </w:tc>
        <w:tc>
          <w:tcPr>
            <w:tcW w:w="4709" w:type="dxa"/>
          </w:tcPr>
          <w:p w14:paraId="319C3B79" w14:textId="77777777" w:rsidR="003D42CE" w:rsidRDefault="009A722A" w:rsidP="003D42CE">
            <w:pPr>
              <w:rPr>
                <w:rFonts w:cs="Tahoma"/>
                <w:sz w:val="20"/>
                <w:szCs w:val="20"/>
              </w:rPr>
            </w:pPr>
            <w:r>
              <w:rPr>
                <w:rFonts w:cs="Tahoma"/>
                <w:sz w:val="20"/>
                <w:szCs w:val="20"/>
              </w:rPr>
              <w:t>Possible future metric</w:t>
            </w:r>
            <w:r w:rsidR="003D42CE">
              <w:rPr>
                <w:rFonts w:cs="Tahoma"/>
                <w:sz w:val="20"/>
                <w:szCs w:val="20"/>
              </w:rPr>
              <w:t>s:</w:t>
            </w:r>
          </w:p>
          <w:p w14:paraId="51A254FE" w14:textId="77777777" w:rsidR="006D611D" w:rsidRDefault="00510FA4" w:rsidP="00510FA4">
            <w:pPr>
              <w:rPr>
                <w:rFonts w:cs="Tahoma"/>
                <w:sz w:val="20"/>
                <w:szCs w:val="20"/>
              </w:rPr>
            </w:pPr>
            <w:r>
              <w:rPr>
                <w:rFonts w:cs="Tahoma"/>
                <w:sz w:val="20"/>
                <w:szCs w:val="20"/>
              </w:rPr>
              <w:sym w:font="Wingdings" w:char="F06F"/>
            </w:r>
            <w:r w:rsidR="003D42CE">
              <w:rPr>
                <w:rFonts w:cs="Tahoma"/>
                <w:sz w:val="20"/>
                <w:szCs w:val="20"/>
              </w:rPr>
              <w:t xml:space="preserve"> ERSR </w:t>
            </w:r>
            <w:r>
              <w:rPr>
                <w:rFonts w:cs="Tahoma"/>
                <w:sz w:val="20"/>
                <w:szCs w:val="20"/>
              </w:rPr>
              <w:t>Volume and R</w:t>
            </w:r>
            <w:r w:rsidR="003D42CE">
              <w:rPr>
                <w:rFonts w:cs="Tahoma"/>
                <w:sz w:val="20"/>
                <w:szCs w:val="20"/>
              </w:rPr>
              <w:t>esponse</w:t>
            </w:r>
            <w:r>
              <w:rPr>
                <w:rFonts w:cs="Tahoma"/>
                <w:sz w:val="20"/>
                <w:szCs w:val="20"/>
              </w:rPr>
              <w:t xml:space="preserve"> Times</w:t>
            </w:r>
          </w:p>
          <w:p w14:paraId="5BA36B6A" w14:textId="77777777" w:rsidR="002800DF" w:rsidRPr="000D7C0B" w:rsidRDefault="002800DF" w:rsidP="00510FA4">
            <w:pPr>
              <w:rPr>
                <w:rFonts w:cs="Tahoma"/>
                <w:sz w:val="20"/>
                <w:szCs w:val="20"/>
              </w:rPr>
            </w:pPr>
          </w:p>
        </w:tc>
      </w:tr>
      <w:tr w:rsidR="006D611D" w:rsidRPr="000D7C0B" w14:paraId="3EDAC94C" w14:textId="77777777" w:rsidTr="00C42AC2">
        <w:tc>
          <w:tcPr>
            <w:tcW w:w="4158" w:type="dxa"/>
            <w:shd w:val="clear" w:color="auto" w:fill="F2F2F2" w:themeFill="background1" w:themeFillShade="F2"/>
          </w:tcPr>
          <w:p w14:paraId="282D8695" w14:textId="77777777" w:rsidR="006D611D" w:rsidRPr="00B25203" w:rsidRDefault="00C667FC" w:rsidP="00FB3901">
            <w:pPr>
              <w:rPr>
                <w:b/>
                <w:sz w:val="20"/>
                <w:szCs w:val="20"/>
              </w:rPr>
            </w:pPr>
            <w:hyperlink r:id="rId96" w:history="1">
              <w:r w:rsidR="006D611D" w:rsidRPr="0016249A">
                <w:rPr>
                  <w:rStyle w:val="Hyperlink"/>
                  <w:b/>
                  <w:sz w:val="20"/>
                  <w:szCs w:val="20"/>
                </w:rPr>
                <w:t>Registrar Agreements</w:t>
              </w:r>
            </w:hyperlink>
          </w:p>
        </w:tc>
        <w:tc>
          <w:tcPr>
            <w:tcW w:w="1170" w:type="dxa"/>
            <w:shd w:val="clear" w:color="auto" w:fill="F2F2F2" w:themeFill="background1" w:themeFillShade="F2"/>
          </w:tcPr>
          <w:p w14:paraId="7590C2DD" w14:textId="77777777" w:rsidR="006D611D" w:rsidRDefault="006D611D" w:rsidP="00FB3901">
            <w:pPr>
              <w:rPr>
                <w:rFonts w:cs="Tahoma"/>
                <w:b/>
                <w:sz w:val="20"/>
                <w:szCs w:val="20"/>
              </w:rPr>
            </w:pPr>
          </w:p>
        </w:tc>
        <w:tc>
          <w:tcPr>
            <w:tcW w:w="4709" w:type="dxa"/>
            <w:shd w:val="clear" w:color="auto" w:fill="F2F2F2" w:themeFill="background1" w:themeFillShade="F2"/>
          </w:tcPr>
          <w:p w14:paraId="4D909617" w14:textId="77777777" w:rsidR="006D611D" w:rsidRPr="00B25203" w:rsidRDefault="006D611D" w:rsidP="00FB3901">
            <w:pPr>
              <w:rPr>
                <w:rFonts w:cs="Tahoma"/>
                <w:b/>
                <w:sz w:val="20"/>
                <w:szCs w:val="20"/>
              </w:rPr>
            </w:pPr>
          </w:p>
        </w:tc>
      </w:tr>
      <w:tr w:rsidR="006D611D" w:rsidRPr="000D7C0B" w14:paraId="4AE1D379" w14:textId="77777777" w:rsidTr="00C42AC2">
        <w:tc>
          <w:tcPr>
            <w:tcW w:w="4158" w:type="dxa"/>
            <w:shd w:val="clear" w:color="auto" w:fill="FFFFFF" w:themeFill="background1"/>
          </w:tcPr>
          <w:p w14:paraId="6A693363" w14:textId="77777777" w:rsidR="006D611D" w:rsidRPr="000A7023" w:rsidRDefault="00C667FC" w:rsidP="00FB3901">
            <w:pPr>
              <w:rPr>
                <w:rStyle w:val="Hyperlink"/>
                <w:sz w:val="20"/>
                <w:szCs w:val="20"/>
              </w:rPr>
            </w:pPr>
            <w:hyperlink r:id="rId97" w:anchor="whois" w:history="1">
              <w:r w:rsidR="006D611D" w:rsidRPr="000A7023">
                <w:rPr>
                  <w:rStyle w:val="Hyperlink"/>
                  <w:sz w:val="20"/>
                  <w:szCs w:val="20"/>
                </w:rPr>
                <w:t>RDDS (Whois) Section 2.2</w:t>
              </w:r>
              <w:r w:rsidR="006D611D">
                <w:rPr>
                  <w:rStyle w:val="Hyperlink"/>
                  <w:sz w:val="20"/>
                  <w:szCs w:val="20"/>
                </w:rPr>
                <w:t>:</w:t>
              </w:r>
              <w:r w:rsidR="006D611D" w:rsidRPr="000A7023">
                <w:rPr>
                  <w:rStyle w:val="Hyperlink"/>
                  <w:sz w:val="20"/>
                  <w:szCs w:val="20"/>
                </w:rPr>
                <w:t xml:space="preserve"> SLAs</w:t>
              </w:r>
            </w:hyperlink>
          </w:p>
        </w:tc>
        <w:tc>
          <w:tcPr>
            <w:tcW w:w="1170" w:type="dxa"/>
            <w:shd w:val="clear" w:color="auto" w:fill="FFFFFF" w:themeFill="background1"/>
          </w:tcPr>
          <w:p w14:paraId="60E54171" w14:textId="77777777" w:rsidR="00DC328C" w:rsidRDefault="00DC328C" w:rsidP="00DC328C">
            <w:pPr>
              <w:rPr>
                <w:rFonts w:cs="Tahoma"/>
                <w:sz w:val="20"/>
                <w:szCs w:val="20"/>
              </w:rPr>
            </w:pPr>
            <w:r>
              <w:rPr>
                <w:rFonts w:cs="Tahoma"/>
                <w:sz w:val="20"/>
                <w:szCs w:val="20"/>
              </w:rPr>
              <w:t>Security</w:t>
            </w:r>
          </w:p>
          <w:p w14:paraId="560C7C24" w14:textId="77777777" w:rsidR="006D611D" w:rsidRPr="00B25203" w:rsidRDefault="006D611D" w:rsidP="00DC328C">
            <w:pPr>
              <w:rPr>
                <w:rFonts w:cs="Tahoma"/>
                <w:b/>
                <w:sz w:val="20"/>
                <w:szCs w:val="20"/>
              </w:rPr>
            </w:pPr>
            <w:r>
              <w:rPr>
                <w:rFonts w:cs="Tahoma"/>
                <w:sz w:val="20"/>
                <w:szCs w:val="20"/>
              </w:rPr>
              <w:t>Stability</w:t>
            </w:r>
          </w:p>
        </w:tc>
        <w:tc>
          <w:tcPr>
            <w:tcW w:w="4709" w:type="dxa"/>
            <w:shd w:val="clear" w:color="auto" w:fill="FFFFFF" w:themeFill="background1"/>
          </w:tcPr>
          <w:p w14:paraId="38036717" w14:textId="77777777" w:rsidR="00DC328C" w:rsidRDefault="00C667FC" w:rsidP="00DC328C">
            <w:pPr>
              <w:rPr>
                <w:rFonts w:cs="Tahoma"/>
                <w:sz w:val="20"/>
                <w:szCs w:val="20"/>
              </w:rPr>
            </w:pPr>
            <w:hyperlink r:id="rId98" w:anchor="whois" w:history="1">
              <w:r w:rsidR="00DC328C" w:rsidRPr="00F86C4A">
                <w:rPr>
                  <w:rStyle w:val="Hyperlink"/>
                  <w:rFonts w:cs="Tahoma"/>
                  <w:sz w:val="20"/>
                  <w:szCs w:val="20"/>
                </w:rPr>
                <w:t>SLAs monitored by ICANN Technical Services:</w:t>
              </w:r>
            </w:hyperlink>
          </w:p>
          <w:p w14:paraId="7596BA6A" w14:textId="77777777" w:rsidR="00DC328C" w:rsidRDefault="009A722A" w:rsidP="00DC328C">
            <w:pPr>
              <w:rPr>
                <w:rFonts w:cs="Tahoma"/>
                <w:sz w:val="20"/>
                <w:szCs w:val="20"/>
              </w:rPr>
            </w:pPr>
            <w:r>
              <w:rPr>
                <w:rFonts w:cs="Tahoma"/>
                <w:sz w:val="20"/>
                <w:szCs w:val="20"/>
              </w:rPr>
              <w:sym w:font="Wingdings" w:char="F06E"/>
            </w:r>
            <w:r w:rsidR="00DC328C">
              <w:rPr>
                <w:rFonts w:cs="Tahoma"/>
                <w:sz w:val="20"/>
                <w:szCs w:val="20"/>
              </w:rPr>
              <w:t xml:space="preserve">  RDDS Availability, Query RTT, &amp; Update time</w:t>
            </w:r>
          </w:p>
          <w:p w14:paraId="327A6547" w14:textId="77777777" w:rsidR="00DC328C" w:rsidRDefault="00DC328C" w:rsidP="00DC328C">
            <w:pPr>
              <w:rPr>
                <w:rFonts w:cs="Tahoma"/>
                <w:sz w:val="20"/>
                <w:szCs w:val="20"/>
              </w:rPr>
            </w:pPr>
          </w:p>
          <w:p w14:paraId="1C8C1682" w14:textId="77777777" w:rsidR="00DC328C" w:rsidRDefault="009A722A" w:rsidP="00DC328C">
            <w:pPr>
              <w:rPr>
                <w:rFonts w:cs="Tahoma"/>
                <w:sz w:val="20"/>
                <w:szCs w:val="20"/>
              </w:rPr>
            </w:pPr>
            <w:r>
              <w:rPr>
                <w:rFonts w:cs="Tahoma"/>
                <w:sz w:val="20"/>
                <w:szCs w:val="20"/>
              </w:rPr>
              <w:t>Possible future metric</w:t>
            </w:r>
            <w:r w:rsidR="00DC328C">
              <w:rPr>
                <w:rFonts w:cs="Tahoma"/>
                <w:sz w:val="20"/>
                <w:szCs w:val="20"/>
              </w:rPr>
              <w:t>:</w:t>
            </w:r>
          </w:p>
          <w:p w14:paraId="4548382B" w14:textId="77777777" w:rsidR="00DC328C" w:rsidRDefault="00DC328C" w:rsidP="00DC328C">
            <w:pPr>
              <w:rPr>
                <w:rFonts w:cs="Tahoma"/>
                <w:sz w:val="20"/>
                <w:szCs w:val="20"/>
              </w:rPr>
            </w:pPr>
            <w:r>
              <w:rPr>
                <w:rFonts w:cs="Tahoma"/>
                <w:sz w:val="20"/>
                <w:szCs w:val="20"/>
              </w:rPr>
              <w:sym w:font="Wingdings" w:char="F06F"/>
            </w:r>
            <w:r>
              <w:rPr>
                <w:rFonts w:cs="Tahoma"/>
                <w:sz w:val="20"/>
                <w:szCs w:val="20"/>
              </w:rPr>
              <w:t xml:space="preserve"> </w:t>
            </w:r>
            <w:r w:rsidR="00084D02">
              <w:rPr>
                <w:rFonts w:cs="Tahoma"/>
                <w:sz w:val="20"/>
                <w:szCs w:val="20"/>
              </w:rPr>
              <w:t xml:space="preserve">Per-new gTLD </w:t>
            </w:r>
            <w:r>
              <w:rPr>
                <w:rFonts w:cs="Tahoma"/>
                <w:sz w:val="20"/>
                <w:szCs w:val="20"/>
              </w:rPr>
              <w:t>Rate of SLA violations</w:t>
            </w:r>
          </w:p>
          <w:p w14:paraId="7E9F9346" w14:textId="77777777" w:rsidR="006D611D" w:rsidRPr="00B25203" w:rsidRDefault="006D611D" w:rsidP="00E519F4">
            <w:pPr>
              <w:rPr>
                <w:rFonts w:cs="Tahoma"/>
                <w:b/>
                <w:sz w:val="20"/>
                <w:szCs w:val="20"/>
              </w:rPr>
            </w:pPr>
          </w:p>
        </w:tc>
      </w:tr>
      <w:tr w:rsidR="006D611D" w:rsidRPr="000D7C0B" w14:paraId="480D50C1" w14:textId="77777777" w:rsidTr="00C42AC2">
        <w:tc>
          <w:tcPr>
            <w:tcW w:w="4158" w:type="dxa"/>
            <w:shd w:val="clear" w:color="auto" w:fill="auto"/>
          </w:tcPr>
          <w:p w14:paraId="547AAA4A" w14:textId="77777777" w:rsidR="006D611D" w:rsidRDefault="00C667FC" w:rsidP="00FB3901">
            <w:pPr>
              <w:rPr>
                <w:rStyle w:val="Hyperlink"/>
                <w:sz w:val="20"/>
                <w:szCs w:val="20"/>
              </w:rPr>
            </w:pPr>
            <w:hyperlink r:id="rId99" w:anchor="raa" w:history="1">
              <w:r w:rsidR="006D611D" w:rsidRPr="0016249A">
                <w:rPr>
                  <w:rStyle w:val="Hyperlink"/>
                  <w:sz w:val="20"/>
                  <w:szCs w:val="20"/>
                </w:rPr>
                <w:t>Privacy/Proxy Registrations</w:t>
              </w:r>
            </w:hyperlink>
            <w:r w:rsidR="006D611D">
              <w:rPr>
                <w:rStyle w:val="Hyperlink"/>
                <w:sz w:val="20"/>
                <w:szCs w:val="20"/>
              </w:rPr>
              <w:t xml:space="preserve"> Section 2.5: Escrow</w:t>
            </w:r>
          </w:p>
          <w:p w14:paraId="00E3B0DA" w14:textId="77777777" w:rsidR="00DC328C" w:rsidRPr="0016249A" w:rsidRDefault="00C667FC" w:rsidP="00FB3901">
            <w:pPr>
              <w:rPr>
                <w:sz w:val="20"/>
                <w:szCs w:val="20"/>
              </w:rPr>
            </w:pPr>
            <w:hyperlink r:id="rId100" w:history="1">
              <w:r w:rsidR="00DC328C" w:rsidRPr="00395693">
                <w:rPr>
                  <w:rStyle w:val="Hyperlink"/>
                  <w:rFonts w:cs="Tahoma"/>
                  <w:sz w:val="20"/>
                  <w:szCs w:val="20"/>
                </w:rPr>
                <w:t>Registrar Data Escrow</w:t>
              </w:r>
            </w:hyperlink>
          </w:p>
        </w:tc>
        <w:tc>
          <w:tcPr>
            <w:tcW w:w="1170" w:type="dxa"/>
          </w:tcPr>
          <w:p w14:paraId="3A04581D" w14:textId="77777777" w:rsidR="006D611D" w:rsidRPr="0016249A" w:rsidRDefault="006D611D" w:rsidP="006813A4">
            <w:pPr>
              <w:rPr>
                <w:rFonts w:cs="Tahoma"/>
                <w:sz w:val="20"/>
                <w:szCs w:val="20"/>
              </w:rPr>
            </w:pPr>
            <w:r>
              <w:rPr>
                <w:rFonts w:cs="Tahoma"/>
                <w:sz w:val="20"/>
                <w:szCs w:val="20"/>
              </w:rPr>
              <w:t>Resiliency</w:t>
            </w:r>
          </w:p>
        </w:tc>
        <w:tc>
          <w:tcPr>
            <w:tcW w:w="4709" w:type="dxa"/>
            <w:shd w:val="clear" w:color="auto" w:fill="auto"/>
          </w:tcPr>
          <w:p w14:paraId="53B51DDD" w14:textId="77777777" w:rsidR="00DC328C" w:rsidRDefault="00C667FC" w:rsidP="00DC328C">
            <w:pPr>
              <w:rPr>
                <w:rFonts w:cs="Tahoma"/>
                <w:sz w:val="20"/>
                <w:szCs w:val="20"/>
              </w:rPr>
            </w:pPr>
            <w:hyperlink r:id="rId101" w:history="1">
              <w:r w:rsidR="00DC328C" w:rsidRPr="00F86C4A">
                <w:rPr>
                  <w:rStyle w:val="Hyperlink"/>
                  <w:rFonts w:cs="Tahoma"/>
                  <w:sz w:val="20"/>
                  <w:szCs w:val="20"/>
                </w:rPr>
                <w:t>Monitored by ICANN Technical Services:</w:t>
              </w:r>
            </w:hyperlink>
          </w:p>
          <w:p w14:paraId="6647779B" w14:textId="77777777" w:rsidR="00E50F7C" w:rsidRDefault="009A722A" w:rsidP="00DC328C">
            <w:pPr>
              <w:rPr>
                <w:rFonts w:cs="Tahoma"/>
                <w:sz w:val="20"/>
                <w:szCs w:val="20"/>
              </w:rPr>
            </w:pPr>
            <w:r>
              <w:rPr>
                <w:rFonts w:cs="Tahoma"/>
                <w:sz w:val="20"/>
                <w:szCs w:val="20"/>
              </w:rPr>
              <w:sym w:font="Wingdings" w:char="F06E"/>
            </w:r>
            <w:r w:rsidR="00DC328C">
              <w:rPr>
                <w:rFonts w:cs="Tahoma"/>
                <w:sz w:val="20"/>
                <w:szCs w:val="20"/>
              </w:rPr>
              <w:t xml:space="preserve">  </w:t>
            </w:r>
            <w:r w:rsidR="00E50F7C">
              <w:rPr>
                <w:rFonts w:cs="Tahoma"/>
                <w:sz w:val="20"/>
                <w:szCs w:val="20"/>
              </w:rPr>
              <w:t>D</w:t>
            </w:r>
            <w:r w:rsidR="00DC328C">
              <w:rPr>
                <w:rFonts w:cs="Tahoma"/>
                <w:sz w:val="20"/>
                <w:szCs w:val="20"/>
              </w:rPr>
              <w:t>ata escrow deposits</w:t>
            </w:r>
            <w:r w:rsidR="00E50F7C">
              <w:rPr>
                <w:rFonts w:cs="Tahoma"/>
                <w:sz w:val="20"/>
                <w:szCs w:val="20"/>
              </w:rPr>
              <w:t xml:space="preserve"> for all registered DNs</w:t>
            </w:r>
          </w:p>
          <w:p w14:paraId="5EC46AB8" w14:textId="77777777" w:rsidR="00E50F7C" w:rsidRDefault="009A722A" w:rsidP="00E50F7C">
            <w:pPr>
              <w:rPr>
                <w:rFonts w:cs="Tahoma"/>
                <w:sz w:val="20"/>
                <w:szCs w:val="20"/>
              </w:rPr>
            </w:pPr>
            <w:r>
              <w:rPr>
                <w:rFonts w:cs="Tahoma"/>
                <w:sz w:val="20"/>
                <w:szCs w:val="20"/>
              </w:rPr>
              <w:sym w:font="Wingdings" w:char="F06E"/>
            </w:r>
            <w:r w:rsidR="00E50F7C">
              <w:rPr>
                <w:rFonts w:cs="Tahoma"/>
                <w:sz w:val="20"/>
                <w:szCs w:val="20"/>
              </w:rPr>
              <w:t xml:space="preserve">  Data escrow deposits for Privacy/Proxy customers</w:t>
            </w:r>
          </w:p>
          <w:p w14:paraId="303F06E3" w14:textId="77777777" w:rsidR="00DC328C" w:rsidRDefault="00E50F7C" w:rsidP="00DC328C">
            <w:pPr>
              <w:rPr>
                <w:rFonts w:cs="Tahoma"/>
                <w:sz w:val="20"/>
                <w:szCs w:val="20"/>
              </w:rPr>
            </w:pPr>
            <w:r>
              <w:rPr>
                <w:rFonts w:cs="Tahoma"/>
                <w:sz w:val="20"/>
                <w:szCs w:val="20"/>
              </w:rPr>
              <w:t xml:space="preserve"> </w:t>
            </w:r>
          </w:p>
          <w:p w14:paraId="7CF7F778" w14:textId="77777777" w:rsidR="00DC328C" w:rsidRDefault="009A722A" w:rsidP="00DC328C">
            <w:pPr>
              <w:rPr>
                <w:rFonts w:cs="Tahoma"/>
                <w:sz w:val="20"/>
                <w:szCs w:val="20"/>
              </w:rPr>
            </w:pPr>
            <w:r>
              <w:rPr>
                <w:rFonts w:cs="Tahoma"/>
                <w:sz w:val="20"/>
                <w:szCs w:val="20"/>
              </w:rPr>
              <w:t>Possible future metric</w:t>
            </w:r>
            <w:r w:rsidR="00DC328C">
              <w:rPr>
                <w:rFonts w:cs="Tahoma"/>
                <w:sz w:val="20"/>
                <w:szCs w:val="20"/>
              </w:rPr>
              <w:t>:</w:t>
            </w:r>
          </w:p>
          <w:p w14:paraId="4FDDC1F6" w14:textId="77777777" w:rsidR="00DC328C" w:rsidRDefault="00DC328C" w:rsidP="00DC328C">
            <w:pPr>
              <w:rPr>
                <w:rFonts w:cs="Tahoma"/>
                <w:sz w:val="20"/>
                <w:szCs w:val="20"/>
              </w:rPr>
            </w:pPr>
            <w:r>
              <w:rPr>
                <w:rFonts w:cs="Tahoma"/>
                <w:sz w:val="20"/>
                <w:szCs w:val="20"/>
              </w:rPr>
              <w:sym w:font="Wingdings" w:char="F06F"/>
            </w:r>
            <w:r>
              <w:rPr>
                <w:rFonts w:cs="Tahoma"/>
                <w:sz w:val="20"/>
                <w:szCs w:val="20"/>
              </w:rPr>
              <w:t xml:space="preserve"> Rate of </w:t>
            </w:r>
            <w:r w:rsidR="00E50F7C">
              <w:rPr>
                <w:rFonts w:cs="Tahoma"/>
                <w:sz w:val="20"/>
                <w:szCs w:val="20"/>
              </w:rPr>
              <w:t>Escrow Compliance</w:t>
            </w:r>
            <w:r>
              <w:rPr>
                <w:rFonts w:cs="Tahoma"/>
                <w:sz w:val="20"/>
                <w:szCs w:val="20"/>
              </w:rPr>
              <w:t xml:space="preserve"> across all new gTLDs</w:t>
            </w:r>
          </w:p>
          <w:p w14:paraId="0966CE84" w14:textId="77777777" w:rsidR="006D611D" w:rsidRPr="0016249A" w:rsidRDefault="006D611D" w:rsidP="00FB3901">
            <w:pPr>
              <w:rPr>
                <w:rFonts w:cs="Tahoma"/>
                <w:sz w:val="20"/>
                <w:szCs w:val="20"/>
              </w:rPr>
            </w:pPr>
          </w:p>
        </w:tc>
      </w:tr>
      <w:tr w:rsidR="006D611D" w:rsidRPr="000D7C0B" w14:paraId="480F792E" w14:textId="77777777" w:rsidTr="00C42AC2">
        <w:tc>
          <w:tcPr>
            <w:tcW w:w="4158" w:type="dxa"/>
            <w:shd w:val="clear" w:color="auto" w:fill="F2F2F2" w:themeFill="background1" w:themeFillShade="F2"/>
          </w:tcPr>
          <w:p w14:paraId="41DFDBCC" w14:textId="77777777" w:rsidR="006D611D" w:rsidRPr="00B25203" w:rsidRDefault="00C667FC" w:rsidP="00FB3901">
            <w:pPr>
              <w:rPr>
                <w:rFonts w:cs="Tahoma"/>
                <w:b/>
                <w:sz w:val="20"/>
                <w:szCs w:val="20"/>
              </w:rPr>
            </w:pPr>
            <w:hyperlink r:id="rId102" w:history="1">
              <w:r w:rsidR="006D611D" w:rsidRPr="00B25203">
                <w:rPr>
                  <w:rStyle w:val="Hyperlink"/>
                  <w:rFonts w:cs="Tahoma"/>
                  <w:b/>
                  <w:sz w:val="20"/>
                  <w:szCs w:val="20"/>
                </w:rPr>
                <w:t>Contractual Compliance</w:t>
              </w:r>
            </w:hyperlink>
          </w:p>
        </w:tc>
        <w:tc>
          <w:tcPr>
            <w:tcW w:w="1170" w:type="dxa"/>
            <w:shd w:val="clear" w:color="auto" w:fill="F2F2F2" w:themeFill="background1" w:themeFillShade="F2"/>
          </w:tcPr>
          <w:p w14:paraId="43FFF93A" w14:textId="77777777" w:rsidR="006D611D" w:rsidRDefault="006D611D" w:rsidP="00FB3901">
            <w:pPr>
              <w:rPr>
                <w:rFonts w:cs="Tahoma"/>
                <w:b/>
                <w:sz w:val="20"/>
                <w:szCs w:val="20"/>
              </w:rPr>
            </w:pPr>
          </w:p>
        </w:tc>
        <w:tc>
          <w:tcPr>
            <w:tcW w:w="4709" w:type="dxa"/>
            <w:shd w:val="clear" w:color="auto" w:fill="F2F2F2" w:themeFill="background1" w:themeFillShade="F2"/>
          </w:tcPr>
          <w:p w14:paraId="4E08F0EC" w14:textId="77777777" w:rsidR="006D611D" w:rsidRPr="00B25203" w:rsidRDefault="006D611D" w:rsidP="00FB3901">
            <w:pPr>
              <w:rPr>
                <w:rFonts w:cs="Tahoma"/>
                <w:b/>
                <w:sz w:val="20"/>
                <w:szCs w:val="20"/>
              </w:rPr>
            </w:pPr>
          </w:p>
        </w:tc>
      </w:tr>
      <w:tr w:rsidR="006D611D" w:rsidRPr="000D7C0B" w14:paraId="40E36EBE" w14:textId="77777777" w:rsidTr="00C42AC2">
        <w:tc>
          <w:tcPr>
            <w:tcW w:w="4158" w:type="dxa"/>
          </w:tcPr>
          <w:p w14:paraId="14A8C5B0" w14:textId="77777777" w:rsidR="006D611D" w:rsidRDefault="006D611D" w:rsidP="00FF282D">
            <w:r w:rsidRPr="00720634">
              <w:rPr>
                <w:rFonts w:cs="Tahoma"/>
                <w:sz w:val="20"/>
                <w:szCs w:val="20"/>
              </w:rPr>
              <w:t xml:space="preserve">Registry </w:t>
            </w:r>
            <w:r>
              <w:rPr>
                <w:rFonts w:cs="Tahoma"/>
                <w:sz w:val="20"/>
                <w:szCs w:val="20"/>
              </w:rPr>
              <w:t>Enforcement</w:t>
            </w:r>
            <w:r w:rsidRPr="00720634">
              <w:rPr>
                <w:rFonts w:cs="Tahoma"/>
                <w:sz w:val="20"/>
                <w:szCs w:val="20"/>
              </w:rPr>
              <w:t xml:space="preserve"> and </w:t>
            </w:r>
            <w:hyperlink r:id="rId103" w:history="1">
              <w:r w:rsidRPr="00B94094">
                <w:rPr>
                  <w:rStyle w:val="Hyperlink"/>
                  <w:rFonts w:cs="Tahoma"/>
                  <w:sz w:val="20"/>
                  <w:szCs w:val="20"/>
                </w:rPr>
                <w:t>Compliance Performance Reports</w:t>
              </w:r>
            </w:hyperlink>
          </w:p>
        </w:tc>
        <w:tc>
          <w:tcPr>
            <w:tcW w:w="1170" w:type="dxa"/>
          </w:tcPr>
          <w:p w14:paraId="29B49A99" w14:textId="77777777" w:rsidR="007C02BE" w:rsidRDefault="007C02BE" w:rsidP="006813A4">
            <w:pPr>
              <w:rPr>
                <w:rFonts w:cs="Tahoma"/>
                <w:sz w:val="20"/>
                <w:szCs w:val="20"/>
              </w:rPr>
            </w:pPr>
            <w:r>
              <w:rPr>
                <w:rFonts w:cs="Tahoma"/>
                <w:sz w:val="20"/>
                <w:szCs w:val="20"/>
              </w:rPr>
              <w:t>Security</w:t>
            </w:r>
          </w:p>
          <w:p w14:paraId="109BB920" w14:textId="77777777" w:rsidR="007C02BE" w:rsidRDefault="006B6E15" w:rsidP="006813A4">
            <w:pPr>
              <w:rPr>
                <w:rFonts w:cs="Tahoma"/>
                <w:sz w:val="20"/>
                <w:szCs w:val="20"/>
              </w:rPr>
            </w:pPr>
            <w:r>
              <w:rPr>
                <w:rFonts w:cs="Tahoma"/>
                <w:sz w:val="20"/>
                <w:szCs w:val="20"/>
              </w:rPr>
              <w:t>Stability</w:t>
            </w:r>
          </w:p>
          <w:p w14:paraId="4119B66C" w14:textId="77777777" w:rsidR="006D611D" w:rsidRDefault="007C02BE" w:rsidP="006813A4">
            <w:pPr>
              <w:rPr>
                <w:rFonts w:cs="Tahoma"/>
                <w:sz w:val="20"/>
                <w:szCs w:val="20"/>
              </w:rPr>
            </w:pPr>
            <w:r>
              <w:rPr>
                <w:rFonts w:cs="Tahoma"/>
                <w:sz w:val="20"/>
                <w:szCs w:val="20"/>
              </w:rPr>
              <w:t>Anti-Abuse</w:t>
            </w:r>
            <w:r w:rsidR="006D611D">
              <w:rPr>
                <w:rFonts w:cs="Tahoma"/>
                <w:sz w:val="20"/>
                <w:szCs w:val="20"/>
              </w:rPr>
              <w:t xml:space="preserve"> </w:t>
            </w:r>
          </w:p>
        </w:tc>
        <w:tc>
          <w:tcPr>
            <w:tcW w:w="4709" w:type="dxa"/>
          </w:tcPr>
          <w:p w14:paraId="1278371C" w14:textId="77777777" w:rsidR="007C02BE" w:rsidRDefault="007C02BE" w:rsidP="006B6E15">
            <w:pPr>
              <w:rPr>
                <w:rFonts w:cs="Tahoma"/>
                <w:sz w:val="20"/>
                <w:szCs w:val="20"/>
              </w:rPr>
            </w:pPr>
            <w:r>
              <w:rPr>
                <w:rFonts w:cs="Tahoma"/>
                <w:sz w:val="20"/>
                <w:szCs w:val="20"/>
              </w:rPr>
              <w:t>In addition to metrics already noted elsewhere.</w:t>
            </w:r>
          </w:p>
          <w:p w14:paraId="28E6F9E6" w14:textId="77777777" w:rsidR="006B6E15" w:rsidRDefault="006654F1" w:rsidP="006B6E15">
            <w:pPr>
              <w:rPr>
                <w:rFonts w:cs="Tahoma"/>
                <w:sz w:val="20"/>
                <w:szCs w:val="20"/>
              </w:rPr>
            </w:pPr>
            <w:r>
              <w:rPr>
                <w:rFonts w:cs="Tahoma"/>
                <w:sz w:val="20"/>
                <w:szCs w:val="20"/>
              </w:rPr>
              <w:t>Metrics t</w:t>
            </w:r>
            <w:r w:rsidR="006B6E15">
              <w:rPr>
                <w:rFonts w:cs="Tahoma"/>
                <w:sz w:val="20"/>
                <w:szCs w:val="20"/>
              </w:rPr>
              <w:t>racked by ICANN Compliance:</w:t>
            </w:r>
          </w:p>
          <w:p w14:paraId="400DC665" w14:textId="77777777" w:rsidR="00510FA4" w:rsidRDefault="009A722A" w:rsidP="00510FA4">
            <w:pPr>
              <w:rPr>
                <w:rFonts w:cs="Tahoma"/>
                <w:sz w:val="20"/>
                <w:szCs w:val="20"/>
              </w:rPr>
            </w:pPr>
            <w:r>
              <w:rPr>
                <w:rFonts w:cs="Tahoma"/>
                <w:sz w:val="20"/>
                <w:szCs w:val="20"/>
              </w:rPr>
              <w:sym w:font="Wingdings" w:char="F06E"/>
            </w:r>
            <w:r w:rsidR="00510FA4">
              <w:rPr>
                <w:rFonts w:cs="Tahoma"/>
                <w:sz w:val="20"/>
                <w:szCs w:val="20"/>
              </w:rPr>
              <w:t xml:space="preserve">  </w:t>
            </w:r>
            <w:hyperlink r:id="rId104" w:history="1">
              <w:r w:rsidR="00E50F7C" w:rsidRPr="00E50F7C">
                <w:rPr>
                  <w:rStyle w:val="Hyperlink"/>
                  <w:rFonts w:cs="Tahoma"/>
                  <w:sz w:val="20"/>
                  <w:szCs w:val="20"/>
                </w:rPr>
                <w:t>Volume</w:t>
              </w:r>
              <w:r w:rsidR="00510FA4" w:rsidRPr="00E50F7C">
                <w:rPr>
                  <w:rStyle w:val="Hyperlink"/>
                  <w:rFonts w:cs="Tahoma"/>
                  <w:sz w:val="20"/>
                  <w:szCs w:val="20"/>
                </w:rPr>
                <w:t xml:space="preserve"> of Ry</w:t>
              </w:r>
              <w:r w:rsidR="006B6E15">
                <w:rPr>
                  <w:rStyle w:val="Hyperlink"/>
                  <w:rFonts w:cs="Tahoma"/>
                  <w:sz w:val="20"/>
                  <w:szCs w:val="20"/>
                </w:rPr>
                <w:t xml:space="preserve"> &amp;</w:t>
              </w:r>
              <w:r w:rsidR="00510FA4" w:rsidRPr="00E50F7C">
                <w:rPr>
                  <w:rStyle w:val="Hyperlink"/>
                  <w:rFonts w:cs="Tahoma"/>
                  <w:sz w:val="20"/>
                  <w:szCs w:val="20"/>
                </w:rPr>
                <w:t xml:space="preserve"> RR Breach Notices</w:t>
              </w:r>
            </w:hyperlink>
          </w:p>
          <w:p w14:paraId="6B80E25C" w14:textId="77777777" w:rsidR="00E50F7C" w:rsidRDefault="009A722A" w:rsidP="00510FA4">
            <w:pPr>
              <w:rPr>
                <w:rFonts w:cs="Tahoma"/>
                <w:sz w:val="20"/>
                <w:szCs w:val="20"/>
              </w:rPr>
            </w:pPr>
            <w:r>
              <w:rPr>
                <w:rFonts w:cs="Tahoma"/>
                <w:sz w:val="20"/>
                <w:szCs w:val="20"/>
              </w:rPr>
              <w:sym w:font="Wingdings" w:char="F06E"/>
            </w:r>
            <w:r w:rsidR="00E50F7C">
              <w:rPr>
                <w:rFonts w:cs="Tahoma"/>
                <w:sz w:val="20"/>
                <w:szCs w:val="20"/>
              </w:rPr>
              <w:t xml:space="preserve">  </w:t>
            </w:r>
            <w:hyperlink r:id="rId105" w:history="1">
              <w:r w:rsidR="006B6E15">
                <w:rPr>
                  <w:rStyle w:val="Hyperlink"/>
                  <w:rFonts w:cs="Tahoma"/>
                  <w:sz w:val="20"/>
                  <w:szCs w:val="20"/>
                </w:rPr>
                <w:t>Volume of C</w:t>
              </w:r>
              <w:r w:rsidR="00E50F7C" w:rsidRPr="00E50F7C">
                <w:rPr>
                  <w:rStyle w:val="Hyperlink"/>
                  <w:rFonts w:cs="Tahoma"/>
                  <w:sz w:val="20"/>
                  <w:szCs w:val="20"/>
                </w:rPr>
                <w:t>omplaints by TLD Round</w:t>
              </w:r>
            </w:hyperlink>
          </w:p>
          <w:p w14:paraId="4A78E32D" w14:textId="77777777" w:rsidR="006D611D" w:rsidRDefault="009A722A" w:rsidP="00E50F7C">
            <w:pPr>
              <w:rPr>
                <w:rFonts w:cs="Tahoma"/>
                <w:sz w:val="20"/>
                <w:szCs w:val="20"/>
              </w:rPr>
            </w:pPr>
            <w:r>
              <w:rPr>
                <w:rFonts w:cs="Tahoma"/>
                <w:sz w:val="20"/>
                <w:szCs w:val="20"/>
              </w:rPr>
              <w:sym w:font="Wingdings" w:char="F06E"/>
            </w:r>
            <w:r w:rsidR="00510FA4">
              <w:rPr>
                <w:rFonts w:cs="Tahoma"/>
                <w:sz w:val="20"/>
                <w:szCs w:val="20"/>
              </w:rPr>
              <w:t xml:space="preserve">  </w:t>
            </w:r>
            <w:hyperlink r:id="rId106" w:history="1">
              <w:r w:rsidR="00E50F7C" w:rsidRPr="00E50F7C">
                <w:rPr>
                  <w:rStyle w:val="Hyperlink"/>
                  <w:rFonts w:cs="Tahoma"/>
                  <w:sz w:val="20"/>
                  <w:szCs w:val="20"/>
                </w:rPr>
                <w:t>Volume</w:t>
              </w:r>
              <w:r w:rsidR="00510FA4" w:rsidRPr="00E50F7C">
                <w:rPr>
                  <w:rStyle w:val="Hyperlink"/>
                  <w:rFonts w:cs="Tahoma"/>
                  <w:sz w:val="20"/>
                  <w:szCs w:val="20"/>
                </w:rPr>
                <w:t xml:space="preserve"> of WHOIS Complaints</w:t>
              </w:r>
            </w:hyperlink>
          </w:p>
          <w:p w14:paraId="1AB003A6" w14:textId="77777777" w:rsidR="00E50F7C" w:rsidRDefault="009A722A" w:rsidP="00E50F7C">
            <w:pPr>
              <w:rPr>
                <w:rFonts w:cs="Tahoma"/>
                <w:sz w:val="20"/>
                <w:szCs w:val="20"/>
              </w:rPr>
            </w:pPr>
            <w:r>
              <w:rPr>
                <w:rFonts w:cs="Tahoma"/>
                <w:sz w:val="20"/>
                <w:szCs w:val="20"/>
              </w:rPr>
              <w:lastRenderedPageBreak/>
              <w:sym w:font="Wingdings" w:char="F06E"/>
            </w:r>
            <w:r w:rsidR="00E50F7C">
              <w:rPr>
                <w:rFonts w:cs="Tahoma"/>
                <w:sz w:val="20"/>
                <w:szCs w:val="20"/>
              </w:rPr>
              <w:t xml:space="preserve">  </w:t>
            </w:r>
            <w:hyperlink r:id="rId107" w:history="1">
              <w:r w:rsidR="00E50F7C" w:rsidRPr="006B6E15">
                <w:rPr>
                  <w:rStyle w:val="Hyperlink"/>
                  <w:rFonts w:cs="Tahoma"/>
                  <w:sz w:val="20"/>
                  <w:szCs w:val="20"/>
                </w:rPr>
                <w:t xml:space="preserve">Volume of Abuse </w:t>
              </w:r>
              <w:r w:rsidR="006B6E15">
                <w:rPr>
                  <w:rStyle w:val="Hyperlink"/>
                  <w:rFonts w:cs="Tahoma"/>
                  <w:sz w:val="20"/>
                  <w:szCs w:val="20"/>
                </w:rPr>
                <w:t xml:space="preserve">Contact </w:t>
              </w:r>
              <w:r w:rsidR="00E50F7C" w:rsidRPr="006B6E15">
                <w:rPr>
                  <w:rStyle w:val="Hyperlink"/>
                  <w:rFonts w:cs="Tahoma"/>
                  <w:sz w:val="20"/>
                  <w:szCs w:val="20"/>
                </w:rPr>
                <w:t>Complaints</w:t>
              </w:r>
            </w:hyperlink>
          </w:p>
          <w:p w14:paraId="6D88CA06" w14:textId="77777777" w:rsidR="006B6E15" w:rsidRDefault="006B6E15" w:rsidP="006B6E15">
            <w:pPr>
              <w:rPr>
                <w:rFonts w:cs="Tahoma"/>
                <w:sz w:val="20"/>
                <w:szCs w:val="20"/>
              </w:rPr>
            </w:pPr>
          </w:p>
          <w:p w14:paraId="33BB3666" w14:textId="77777777" w:rsidR="006B6E15" w:rsidRDefault="009A722A" w:rsidP="006B6E15">
            <w:pPr>
              <w:rPr>
                <w:rFonts w:cs="Tahoma"/>
                <w:sz w:val="20"/>
                <w:szCs w:val="20"/>
              </w:rPr>
            </w:pPr>
            <w:r>
              <w:rPr>
                <w:rFonts w:cs="Tahoma"/>
                <w:sz w:val="20"/>
                <w:szCs w:val="20"/>
              </w:rPr>
              <w:t>Possible future metric</w:t>
            </w:r>
            <w:r w:rsidR="006B6E15">
              <w:rPr>
                <w:rFonts w:cs="Tahoma"/>
                <w:sz w:val="20"/>
                <w:szCs w:val="20"/>
              </w:rPr>
              <w:t>s:</w:t>
            </w:r>
          </w:p>
          <w:p w14:paraId="3022C863" w14:textId="77777777" w:rsidR="006B6E15" w:rsidRDefault="006B6E15" w:rsidP="006B6E15">
            <w:pPr>
              <w:rPr>
                <w:rFonts w:cs="Tahoma"/>
                <w:sz w:val="20"/>
                <w:szCs w:val="20"/>
              </w:rPr>
            </w:pPr>
            <w:r>
              <w:rPr>
                <w:rFonts w:cs="Tahoma"/>
                <w:sz w:val="20"/>
                <w:szCs w:val="20"/>
              </w:rPr>
              <w:sym w:font="Wingdings" w:char="F06F"/>
            </w:r>
            <w:r>
              <w:rPr>
                <w:rFonts w:cs="Tahoma"/>
                <w:sz w:val="20"/>
                <w:szCs w:val="20"/>
              </w:rPr>
              <w:t xml:space="preserve"> </w:t>
            </w:r>
            <w:r w:rsidR="007C02BE">
              <w:rPr>
                <w:rFonts w:cs="Tahoma"/>
                <w:sz w:val="20"/>
                <w:szCs w:val="20"/>
              </w:rPr>
              <w:t>Notice</w:t>
            </w:r>
            <w:r>
              <w:rPr>
                <w:rFonts w:cs="Tahoma"/>
                <w:sz w:val="20"/>
                <w:szCs w:val="20"/>
              </w:rPr>
              <w:t xml:space="preserve"> &amp; Complaint Rates across all new gTLDs</w:t>
            </w:r>
          </w:p>
          <w:p w14:paraId="416E55EE" w14:textId="77777777" w:rsidR="00E50F7C" w:rsidRDefault="00E50F7C" w:rsidP="00E50F7C">
            <w:pPr>
              <w:rPr>
                <w:rFonts w:cs="Tahoma"/>
                <w:sz w:val="20"/>
                <w:szCs w:val="20"/>
              </w:rPr>
            </w:pPr>
          </w:p>
        </w:tc>
      </w:tr>
      <w:tr w:rsidR="006D611D" w:rsidRPr="000D7C0B" w14:paraId="6308DDEC" w14:textId="77777777" w:rsidTr="00C42AC2">
        <w:tc>
          <w:tcPr>
            <w:tcW w:w="4158" w:type="dxa"/>
            <w:shd w:val="clear" w:color="auto" w:fill="F2F2F2" w:themeFill="background1" w:themeFillShade="F2"/>
          </w:tcPr>
          <w:p w14:paraId="701C3C59" w14:textId="77777777" w:rsidR="006D611D" w:rsidRPr="003F2FBD" w:rsidRDefault="00C667FC" w:rsidP="00FB3901">
            <w:pPr>
              <w:rPr>
                <w:rFonts w:cs="Tahoma"/>
                <w:b/>
                <w:sz w:val="20"/>
                <w:szCs w:val="20"/>
              </w:rPr>
            </w:pPr>
            <w:hyperlink r:id="rId108" w:history="1">
              <w:r w:rsidR="006D611D" w:rsidRPr="003F2FBD">
                <w:rPr>
                  <w:rStyle w:val="Hyperlink"/>
                  <w:rFonts w:cs="Tahoma"/>
                  <w:b/>
                  <w:sz w:val="20"/>
                  <w:szCs w:val="20"/>
                </w:rPr>
                <w:t>IDN ccTLD Fast Track Process</w:t>
              </w:r>
            </w:hyperlink>
          </w:p>
        </w:tc>
        <w:tc>
          <w:tcPr>
            <w:tcW w:w="1170" w:type="dxa"/>
            <w:shd w:val="clear" w:color="auto" w:fill="F2F2F2" w:themeFill="background1" w:themeFillShade="F2"/>
          </w:tcPr>
          <w:p w14:paraId="06440D8F" w14:textId="77777777" w:rsidR="006D611D" w:rsidRDefault="006D611D" w:rsidP="00FB3901">
            <w:pPr>
              <w:rPr>
                <w:rFonts w:cs="Tahoma"/>
                <w:b/>
                <w:sz w:val="20"/>
                <w:szCs w:val="20"/>
              </w:rPr>
            </w:pPr>
          </w:p>
        </w:tc>
        <w:tc>
          <w:tcPr>
            <w:tcW w:w="4709" w:type="dxa"/>
            <w:shd w:val="clear" w:color="auto" w:fill="F2F2F2" w:themeFill="background1" w:themeFillShade="F2"/>
          </w:tcPr>
          <w:p w14:paraId="7BC8D7B9" w14:textId="77777777" w:rsidR="006D611D" w:rsidRPr="003F2FBD" w:rsidRDefault="006D611D" w:rsidP="00FB3901">
            <w:pPr>
              <w:rPr>
                <w:rFonts w:cs="Tahoma"/>
                <w:b/>
                <w:sz w:val="20"/>
                <w:szCs w:val="20"/>
              </w:rPr>
            </w:pPr>
          </w:p>
        </w:tc>
      </w:tr>
      <w:tr w:rsidR="00794CDF" w:rsidRPr="000D7C0B" w14:paraId="2AE9F001" w14:textId="77777777" w:rsidTr="00C42AC2">
        <w:tc>
          <w:tcPr>
            <w:tcW w:w="4158" w:type="dxa"/>
          </w:tcPr>
          <w:p w14:paraId="6636A18A" w14:textId="77777777" w:rsidR="00794CDF" w:rsidRPr="000D7C0B" w:rsidRDefault="00794CDF" w:rsidP="00FB3901">
            <w:pPr>
              <w:rPr>
                <w:rFonts w:cs="Tahoma"/>
                <w:sz w:val="20"/>
                <w:szCs w:val="20"/>
              </w:rPr>
            </w:pPr>
            <w:r w:rsidRPr="000D7C0B">
              <w:rPr>
                <w:rFonts w:cs="Tahoma"/>
                <w:sz w:val="20"/>
                <w:szCs w:val="20"/>
              </w:rPr>
              <w:t>IDN ccTLD Fast Track DNS Stability Panel</w:t>
            </w:r>
          </w:p>
        </w:tc>
        <w:tc>
          <w:tcPr>
            <w:tcW w:w="1170" w:type="dxa"/>
          </w:tcPr>
          <w:p w14:paraId="58E0202B" w14:textId="77777777" w:rsidR="00794CDF" w:rsidRPr="000D7C0B" w:rsidRDefault="00794CDF" w:rsidP="006813A4">
            <w:pPr>
              <w:rPr>
                <w:rFonts w:cs="Tahoma"/>
                <w:sz w:val="20"/>
                <w:szCs w:val="20"/>
              </w:rPr>
            </w:pPr>
            <w:r>
              <w:rPr>
                <w:rFonts w:cs="Tahoma"/>
                <w:sz w:val="20"/>
                <w:szCs w:val="20"/>
              </w:rPr>
              <w:t>Stability</w:t>
            </w:r>
          </w:p>
        </w:tc>
        <w:tc>
          <w:tcPr>
            <w:tcW w:w="4709" w:type="dxa"/>
          </w:tcPr>
          <w:p w14:paraId="293F072F" w14:textId="77777777" w:rsidR="00794CDF" w:rsidRDefault="005F7663" w:rsidP="00EB720E">
            <w:pPr>
              <w:rPr>
                <w:rFonts w:cs="Tahoma"/>
                <w:sz w:val="20"/>
                <w:szCs w:val="20"/>
              </w:rPr>
            </w:pPr>
            <w:r>
              <w:rPr>
                <w:rFonts w:cs="Tahoma"/>
                <w:sz w:val="20"/>
                <w:szCs w:val="20"/>
              </w:rPr>
              <w:t xml:space="preserve">IDN ccTLD </w:t>
            </w:r>
            <w:r w:rsidR="00794CDF">
              <w:rPr>
                <w:rFonts w:cs="Tahoma"/>
                <w:sz w:val="20"/>
                <w:szCs w:val="20"/>
              </w:rPr>
              <w:t>Review Volume &amp; Outcome stats:</w:t>
            </w:r>
          </w:p>
          <w:p w14:paraId="72036FB0" w14:textId="77777777" w:rsidR="00794CDF" w:rsidRPr="005F7663" w:rsidRDefault="00794CDF" w:rsidP="00EB720E">
            <w:pPr>
              <w:rPr>
                <w:rStyle w:val="Hyperlink"/>
                <w:rFonts w:cs="Tahoma"/>
                <w:sz w:val="20"/>
                <w:szCs w:val="20"/>
              </w:rPr>
            </w:pPr>
            <w:r>
              <w:rPr>
                <w:rFonts w:cs="Tahoma"/>
                <w:sz w:val="20"/>
                <w:szCs w:val="20"/>
              </w:rPr>
              <w:sym w:font="Wingdings" w:char="F06E"/>
            </w:r>
            <w:r>
              <w:rPr>
                <w:rFonts w:cs="Tahoma"/>
                <w:sz w:val="20"/>
                <w:szCs w:val="20"/>
              </w:rPr>
              <w:t xml:space="preserve">  </w:t>
            </w:r>
            <w:r w:rsidR="005F7663">
              <w:rPr>
                <w:rFonts w:cs="Tahoma"/>
                <w:sz w:val="20"/>
                <w:szCs w:val="20"/>
              </w:rPr>
              <w:fldChar w:fldCharType="begin"/>
            </w:r>
            <w:r w:rsidR="005F7663">
              <w:rPr>
                <w:rFonts w:cs="Tahoma"/>
                <w:sz w:val="20"/>
                <w:szCs w:val="20"/>
              </w:rPr>
              <w:instrText xml:space="preserve"> HYPERLINK "https://www.icann.org/resources/pages/string-evaluation-completion-2014-02-19-enhttps:/gtldresult.icann.org/application-result/applicationstatus/viewstatus" </w:instrText>
            </w:r>
            <w:r w:rsidR="005F7663">
              <w:rPr>
                <w:rFonts w:cs="Tahoma"/>
                <w:sz w:val="20"/>
                <w:szCs w:val="20"/>
              </w:rPr>
              <w:fldChar w:fldCharType="separate"/>
            </w:r>
            <w:r w:rsidR="005F7663" w:rsidRPr="005F7663">
              <w:rPr>
                <w:rStyle w:val="Hyperlink"/>
                <w:rFonts w:cs="Tahoma"/>
                <w:sz w:val="20"/>
                <w:szCs w:val="20"/>
              </w:rPr>
              <w:t>List of IDN ccTLD String Eval Results</w:t>
            </w:r>
          </w:p>
          <w:p w14:paraId="08E09612" w14:textId="77777777" w:rsidR="00794CDF" w:rsidRPr="000D7C0B" w:rsidRDefault="005F7663" w:rsidP="00EB720E">
            <w:pPr>
              <w:rPr>
                <w:rFonts w:cs="Tahoma"/>
                <w:sz w:val="20"/>
                <w:szCs w:val="20"/>
              </w:rPr>
            </w:pPr>
            <w:r>
              <w:rPr>
                <w:rFonts w:cs="Tahoma"/>
                <w:sz w:val="20"/>
                <w:szCs w:val="20"/>
              </w:rPr>
              <w:fldChar w:fldCharType="end"/>
            </w:r>
          </w:p>
        </w:tc>
      </w:tr>
      <w:tr w:rsidR="00794CDF" w:rsidRPr="000D7C0B" w14:paraId="7C45F58C" w14:textId="77777777" w:rsidTr="00C42AC2">
        <w:tc>
          <w:tcPr>
            <w:tcW w:w="4158" w:type="dxa"/>
          </w:tcPr>
          <w:p w14:paraId="6BA92A6E" w14:textId="77777777" w:rsidR="00794CDF" w:rsidRPr="000D7C0B" w:rsidRDefault="00C667FC" w:rsidP="00FF282D">
            <w:pPr>
              <w:rPr>
                <w:rFonts w:eastAsia="Times New Roman" w:cs="Arial"/>
                <w:sz w:val="20"/>
                <w:szCs w:val="20"/>
              </w:rPr>
            </w:pPr>
            <w:hyperlink r:id="rId109" w:history="1">
              <w:r w:rsidR="00794CDF" w:rsidRPr="00AD7FFD">
                <w:rPr>
                  <w:rStyle w:val="Hyperlink"/>
                  <w:rFonts w:eastAsia="Times New Roman" w:cs="Arial"/>
                  <w:sz w:val="20"/>
                  <w:szCs w:val="20"/>
                </w:rPr>
                <w:t>Extended Process Similarity Review Panel</w:t>
              </w:r>
              <w:r w:rsidR="00794CDF">
                <w:rPr>
                  <w:rStyle w:val="Hyperlink"/>
                  <w:rFonts w:eastAsia="Times New Roman" w:cs="Arial"/>
                  <w:sz w:val="20"/>
                  <w:szCs w:val="20"/>
                </w:rPr>
                <w:t xml:space="preserve"> </w:t>
              </w:r>
              <w:r w:rsidR="00794CDF" w:rsidRPr="00AD7FFD">
                <w:rPr>
                  <w:rStyle w:val="Hyperlink"/>
                  <w:rFonts w:eastAsia="Times New Roman" w:cs="Arial"/>
                  <w:sz w:val="20"/>
                  <w:szCs w:val="20"/>
                </w:rPr>
                <w:t>(EPSRP)</w:t>
              </w:r>
            </w:hyperlink>
            <w:r w:rsidR="00794CDF" w:rsidRPr="000D7C0B">
              <w:rPr>
                <w:rFonts w:eastAsia="Times New Roman" w:cs="Arial"/>
                <w:sz w:val="20"/>
                <w:szCs w:val="20"/>
              </w:rPr>
              <w:t xml:space="preserve"> </w:t>
            </w:r>
          </w:p>
        </w:tc>
        <w:tc>
          <w:tcPr>
            <w:tcW w:w="1170" w:type="dxa"/>
          </w:tcPr>
          <w:p w14:paraId="53CDB685" w14:textId="77777777" w:rsidR="00794CDF" w:rsidRPr="000D7C0B" w:rsidRDefault="00794CDF" w:rsidP="006813A4">
            <w:pPr>
              <w:rPr>
                <w:rFonts w:cs="Tahoma"/>
                <w:sz w:val="20"/>
                <w:szCs w:val="20"/>
              </w:rPr>
            </w:pPr>
            <w:r>
              <w:rPr>
                <w:rFonts w:cs="Tahoma"/>
                <w:sz w:val="20"/>
                <w:szCs w:val="20"/>
              </w:rPr>
              <w:t>Stability</w:t>
            </w:r>
          </w:p>
        </w:tc>
        <w:tc>
          <w:tcPr>
            <w:tcW w:w="4709" w:type="dxa"/>
          </w:tcPr>
          <w:p w14:paraId="15DFF033" w14:textId="77777777" w:rsidR="00794CDF" w:rsidRDefault="005F7663" w:rsidP="00EB720E">
            <w:pPr>
              <w:rPr>
                <w:rFonts w:cs="Tahoma"/>
                <w:sz w:val="20"/>
                <w:szCs w:val="20"/>
              </w:rPr>
            </w:pPr>
            <w:r>
              <w:rPr>
                <w:rFonts w:cs="Tahoma"/>
                <w:sz w:val="20"/>
                <w:szCs w:val="20"/>
              </w:rPr>
              <w:t>EPSRP</w:t>
            </w:r>
            <w:r w:rsidR="00794CDF">
              <w:rPr>
                <w:rFonts w:cs="Tahoma"/>
                <w:sz w:val="20"/>
                <w:szCs w:val="20"/>
              </w:rPr>
              <w:t xml:space="preserve"> Review Volume &amp; Outcome stats:</w:t>
            </w:r>
          </w:p>
          <w:p w14:paraId="4B0E8CE0" w14:textId="77777777" w:rsidR="00794CDF" w:rsidRDefault="00794CDF" w:rsidP="005F7663">
            <w:pPr>
              <w:rPr>
                <w:rFonts w:cs="Tahoma"/>
                <w:sz w:val="20"/>
                <w:szCs w:val="20"/>
              </w:rPr>
            </w:pPr>
            <w:r>
              <w:rPr>
                <w:rFonts w:cs="Tahoma"/>
                <w:sz w:val="20"/>
                <w:szCs w:val="20"/>
              </w:rPr>
              <w:sym w:font="Wingdings" w:char="F06E"/>
            </w:r>
            <w:r>
              <w:rPr>
                <w:rFonts w:cs="Tahoma"/>
                <w:sz w:val="20"/>
                <w:szCs w:val="20"/>
              </w:rPr>
              <w:t xml:space="preserve">  </w:t>
            </w:r>
            <w:hyperlink r:id="rId110" w:history="1">
              <w:r w:rsidR="005F7663" w:rsidRPr="005F7663">
                <w:rPr>
                  <w:rStyle w:val="Hyperlink"/>
                  <w:rFonts w:cs="Tahoma"/>
                  <w:sz w:val="20"/>
                  <w:szCs w:val="20"/>
                </w:rPr>
                <w:t>List of EPSRP Finding Reports</w:t>
              </w:r>
            </w:hyperlink>
          </w:p>
          <w:p w14:paraId="083F37A2" w14:textId="77777777" w:rsidR="005F7663" w:rsidRPr="000D7C0B" w:rsidRDefault="005F7663" w:rsidP="005F7663">
            <w:pPr>
              <w:rPr>
                <w:rFonts w:cs="Tahoma"/>
                <w:sz w:val="20"/>
                <w:szCs w:val="20"/>
              </w:rPr>
            </w:pPr>
          </w:p>
        </w:tc>
      </w:tr>
      <w:tr w:rsidR="006D611D" w:rsidRPr="000D7C0B" w14:paraId="69FD42B6" w14:textId="77777777" w:rsidTr="00C42AC2">
        <w:tc>
          <w:tcPr>
            <w:tcW w:w="4158" w:type="dxa"/>
          </w:tcPr>
          <w:p w14:paraId="22EA08CD" w14:textId="1E0A2D02" w:rsidR="006D611D" w:rsidRPr="000D7C0B" w:rsidRDefault="00C667FC" w:rsidP="00E1414D">
            <w:pPr>
              <w:keepNext/>
              <w:rPr>
                <w:rFonts w:cs="Tahoma"/>
                <w:sz w:val="20"/>
                <w:szCs w:val="20"/>
              </w:rPr>
            </w:pPr>
            <w:hyperlink r:id="rId111" w:history="1">
              <w:r w:rsidR="006D611D" w:rsidRPr="00AD7FFD">
                <w:rPr>
                  <w:rStyle w:val="Hyperlink"/>
                  <w:rFonts w:cs="Tahoma"/>
                  <w:sz w:val="20"/>
                  <w:szCs w:val="20"/>
                </w:rPr>
                <w:t>Label Generation Ruleset (LGR) for IDNs</w:t>
              </w:r>
            </w:hyperlink>
          </w:p>
        </w:tc>
        <w:tc>
          <w:tcPr>
            <w:tcW w:w="1170" w:type="dxa"/>
          </w:tcPr>
          <w:p w14:paraId="07606D94" w14:textId="77777777" w:rsidR="006D611D" w:rsidRDefault="006D611D" w:rsidP="006D611D">
            <w:pPr>
              <w:rPr>
                <w:rFonts w:cs="Tahoma"/>
                <w:sz w:val="20"/>
                <w:szCs w:val="20"/>
              </w:rPr>
            </w:pPr>
            <w:r>
              <w:rPr>
                <w:rFonts w:cs="Tahoma"/>
                <w:sz w:val="20"/>
                <w:szCs w:val="20"/>
              </w:rPr>
              <w:t>Security</w:t>
            </w:r>
          </w:p>
          <w:p w14:paraId="195876B9" w14:textId="77777777" w:rsidR="006D611D" w:rsidRPr="000D7C0B" w:rsidRDefault="006D611D" w:rsidP="006D611D">
            <w:pPr>
              <w:rPr>
                <w:rFonts w:cs="Tahoma"/>
                <w:sz w:val="20"/>
                <w:szCs w:val="20"/>
              </w:rPr>
            </w:pPr>
            <w:r>
              <w:rPr>
                <w:rFonts w:cs="Tahoma"/>
                <w:sz w:val="20"/>
                <w:szCs w:val="20"/>
              </w:rPr>
              <w:t xml:space="preserve">Stability </w:t>
            </w:r>
          </w:p>
        </w:tc>
        <w:tc>
          <w:tcPr>
            <w:tcW w:w="4709" w:type="dxa"/>
          </w:tcPr>
          <w:p w14:paraId="5B6F6356" w14:textId="101CA4C4" w:rsidR="002B25C6" w:rsidRDefault="002B25C6" w:rsidP="00FF282D">
            <w:pPr>
              <w:rPr>
                <w:rFonts w:cs="Tahoma"/>
                <w:sz w:val="20"/>
                <w:szCs w:val="20"/>
              </w:rPr>
            </w:pPr>
            <w:r>
              <w:rPr>
                <w:rFonts w:cs="Tahoma"/>
                <w:sz w:val="20"/>
                <w:szCs w:val="20"/>
              </w:rPr>
              <w:t>Possible future metric:</w:t>
            </w:r>
          </w:p>
          <w:p w14:paraId="3859E2FD" w14:textId="076D57EF" w:rsidR="002B25C6" w:rsidRDefault="002B25C6" w:rsidP="00794A59">
            <w:pPr>
              <w:rPr>
                <w:rFonts w:cs="Tahoma"/>
                <w:sz w:val="20"/>
                <w:szCs w:val="20"/>
              </w:rPr>
            </w:pPr>
            <w:r>
              <w:rPr>
                <w:rFonts w:cs="Tahoma"/>
                <w:sz w:val="20"/>
                <w:szCs w:val="20"/>
              </w:rPr>
              <w:sym w:font="Wingdings" w:char="F06F"/>
            </w:r>
            <w:r>
              <w:rPr>
                <w:rFonts w:cs="Tahoma"/>
                <w:sz w:val="20"/>
                <w:szCs w:val="20"/>
              </w:rPr>
              <w:t xml:space="preserve"> </w:t>
            </w:r>
            <w:r w:rsidR="00E1414D">
              <w:rPr>
                <w:rFonts w:cs="Tahoma"/>
                <w:sz w:val="20"/>
                <w:szCs w:val="20"/>
              </w:rPr>
              <w:t>Number of scripts covered by the LGR</w:t>
            </w:r>
            <w:r w:rsidR="00CA2282">
              <w:rPr>
                <w:rStyle w:val="FootnoteReference"/>
                <w:rFonts w:cs="Tahoma"/>
                <w:sz w:val="20"/>
                <w:szCs w:val="20"/>
              </w:rPr>
              <w:footnoteReference w:id="7"/>
            </w:r>
            <w:r>
              <w:rPr>
                <w:rFonts w:cs="Tahoma"/>
                <w:sz w:val="20"/>
                <w:szCs w:val="20"/>
              </w:rPr>
              <w:t xml:space="preserve"> </w:t>
            </w:r>
          </w:p>
          <w:p w14:paraId="027F556F" w14:textId="7B59B344" w:rsidR="00E41E2B" w:rsidRPr="000D7C0B" w:rsidRDefault="00E41E2B" w:rsidP="00794A59">
            <w:pPr>
              <w:rPr>
                <w:rFonts w:cs="Tahoma"/>
                <w:sz w:val="20"/>
                <w:szCs w:val="20"/>
              </w:rPr>
            </w:pPr>
          </w:p>
        </w:tc>
      </w:tr>
      <w:tr w:rsidR="006D611D" w:rsidRPr="000D7C0B" w14:paraId="58615CC6" w14:textId="77777777" w:rsidTr="000E16DB">
        <w:trPr>
          <w:cantSplit/>
        </w:trPr>
        <w:tc>
          <w:tcPr>
            <w:tcW w:w="4158" w:type="dxa"/>
          </w:tcPr>
          <w:p w14:paraId="33F53396" w14:textId="36AD1282" w:rsidR="006D611D" w:rsidRPr="000D7C0B" w:rsidRDefault="00C667FC" w:rsidP="00FB3901">
            <w:pPr>
              <w:rPr>
                <w:rFonts w:cs="Tahoma"/>
                <w:sz w:val="20"/>
                <w:szCs w:val="20"/>
              </w:rPr>
            </w:pPr>
            <w:hyperlink r:id="rId112" w:history="1">
              <w:r w:rsidR="006D611D" w:rsidRPr="00395693">
                <w:rPr>
                  <w:rStyle w:val="Hyperlink"/>
                  <w:rFonts w:cs="Tahoma"/>
                  <w:sz w:val="20"/>
                  <w:szCs w:val="20"/>
                </w:rPr>
                <w:t xml:space="preserve">IDN </w:t>
              </w:r>
              <w:r w:rsidR="006D611D">
                <w:rPr>
                  <w:rStyle w:val="Hyperlink"/>
                  <w:rFonts w:cs="Tahoma"/>
                  <w:sz w:val="20"/>
                  <w:szCs w:val="20"/>
                </w:rPr>
                <w:t xml:space="preserve">ccTLD </w:t>
              </w:r>
              <w:r w:rsidR="002A4E2B" w:rsidRPr="002A4E2B">
                <w:rPr>
                  <w:rStyle w:val="Hyperlink"/>
                  <w:rFonts w:cs="Tahoma"/>
                  <w:sz w:val="20"/>
                  <w:szCs w:val="20"/>
                </w:rPr>
                <w:t xml:space="preserve">Fast Track Process </w:t>
              </w:r>
              <w:r w:rsidR="006D611D" w:rsidRPr="00395693">
                <w:rPr>
                  <w:rStyle w:val="Hyperlink"/>
                  <w:rFonts w:cs="Tahoma"/>
                  <w:sz w:val="20"/>
                  <w:szCs w:val="20"/>
                </w:rPr>
                <w:t xml:space="preserve">Implementation </w:t>
              </w:r>
              <w:r w:rsidR="006D611D">
                <w:rPr>
                  <w:rStyle w:val="Hyperlink"/>
                  <w:rFonts w:cs="Tahoma"/>
                  <w:sz w:val="20"/>
                  <w:szCs w:val="20"/>
                </w:rPr>
                <w:t>Plan</w:t>
              </w:r>
            </w:hyperlink>
          </w:p>
        </w:tc>
        <w:tc>
          <w:tcPr>
            <w:tcW w:w="1170" w:type="dxa"/>
          </w:tcPr>
          <w:p w14:paraId="60C8C873" w14:textId="77777777" w:rsidR="00EB720E" w:rsidRDefault="00EB720E" w:rsidP="006813A4">
            <w:pPr>
              <w:rPr>
                <w:rFonts w:cs="Tahoma"/>
                <w:sz w:val="20"/>
                <w:szCs w:val="20"/>
              </w:rPr>
            </w:pPr>
            <w:r>
              <w:rPr>
                <w:rFonts w:cs="Tahoma"/>
                <w:sz w:val="20"/>
                <w:szCs w:val="20"/>
              </w:rPr>
              <w:t>Security</w:t>
            </w:r>
          </w:p>
          <w:p w14:paraId="11BEBE25" w14:textId="77777777" w:rsidR="006D611D" w:rsidRPr="000D7C0B" w:rsidRDefault="006D611D" w:rsidP="006813A4">
            <w:pPr>
              <w:rPr>
                <w:rFonts w:cs="Tahoma"/>
                <w:sz w:val="20"/>
                <w:szCs w:val="20"/>
              </w:rPr>
            </w:pPr>
            <w:r>
              <w:rPr>
                <w:rFonts w:cs="Tahoma"/>
                <w:sz w:val="20"/>
                <w:szCs w:val="20"/>
              </w:rPr>
              <w:t>Stability</w:t>
            </w:r>
          </w:p>
        </w:tc>
        <w:tc>
          <w:tcPr>
            <w:tcW w:w="4709" w:type="dxa"/>
          </w:tcPr>
          <w:p w14:paraId="5D91472A" w14:textId="77777777" w:rsidR="006C1BF1" w:rsidRDefault="00F43DFA" w:rsidP="006C1BF1">
            <w:pPr>
              <w:rPr>
                <w:rFonts w:cs="Tahoma"/>
                <w:sz w:val="20"/>
                <w:szCs w:val="20"/>
              </w:rPr>
            </w:pPr>
            <w:r>
              <w:rPr>
                <w:rFonts w:cs="Tahoma"/>
                <w:sz w:val="20"/>
                <w:szCs w:val="20"/>
              </w:rPr>
              <w:t xml:space="preserve">Volume of </w:t>
            </w:r>
            <w:r w:rsidR="006C1BF1">
              <w:rPr>
                <w:rFonts w:cs="Tahoma"/>
                <w:sz w:val="20"/>
                <w:szCs w:val="20"/>
              </w:rPr>
              <w:t>IDN ccTLD Fast Track Request</w:t>
            </w:r>
            <w:r>
              <w:rPr>
                <w:rFonts w:cs="Tahoma"/>
                <w:sz w:val="20"/>
                <w:szCs w:val="20"/>
              </w:rPr>
              <w:t>s</w:t>
            </w:r>
            <w:r w:rsidR="006C1BF1">
              <w:rPr>
                <w:rFonts w:cs="Tahoma"/>
                <w:sz w:val="20"/>
                <w:szCs w:val="20"/>
              </w:rPr>
              <w:t xml:space="preserve"> &amp; Outcome</w:t>
            </w:r>
            <w:r>
              <w:rPr>
                <w:rFonts w:cs="Tahoma"/>
                <w:sz w:val="20"/>
                <w:szCs w:val="20"/>
              </w:rPr>
              <w:t>s</w:t>
            </w:r>
            <w:r w:rsidR="006C1BF1">
              <w:rPr>
                <w:rFonts w:cs="Tahoma"/>
                <w:sz w:val="20"/>
                <w:szCs w:val="20"/>
              </w:rPr>
              <w:t>:</w:t>
            </w:r>
          </w:p>
          <w:p w14:paraId="2963F92A" w14:textId="77777777" w:rsidR="006D611D" w:rsidRDefault="006C1BF1" w:rsidP="00FB3901">
            <w:pPr>
              <w:rPr>
                <w:rFonts w:cs="Tahoma"/>
                <w:sz w:val="20"/>
                <w:szCs w:val="20"/>
              </w:rPr>
            </w:pPr>
            <w:r>
              <w:rPr>
                <w:rFonts w:cs="Tahoma"/>
                <w:sz w:val="20"/>
                <w:szCs w:val="20"/>
              </w:rPr>
              <w:sym w:font="Wingdings" w:char="F06E"/>
            </w:r>
            <w:r>
              <w:rPr>
                <w:rFonts w:cs="Tahoma"/>
                <w:sz w:val="20"/>
                <w:szCs w:val="20"/>
              </w:rPr>
              <w:t xml:space="preserve">  </w:t>
            </w:r>
            <w:hyperlink r:id="rId113" w:history="1">
              <w:r w:rsidRPr="006C1BF1">
                <w:rPr>
                  <w:rStyle w:val="Hyperlink"/>
                  <w:rFonts w:cs="Tahoma"/>
                  <w:sz w:val="20"/>
                  <w:szCs w:val="20"/>
                </w:rPr>
                <w:t>IDN Dashboard</w:t>
              </w:r>
            </w:hyperlink>
            <w:r>
              <w:rPr>
                <w:rFonts w:cs="Tahoma"/>
                <w:sz w:val="20"/>
                <w:szCs w:val="20"/>
              </w:rPr>
              <w:t xml:space="preserve"> or more current resource</w:t>
            </w:r>
          </w:p>
          <w:p w14:paraId="7B5A911A" w14:textId="77777777" w:rsidR="00F43DFA" w:rsidRDefault="00F43DFA" w:rsidP="00F43DFA">
            <w:pPr>
              <w:rPr>
                <w:rFonts w:cs="Tahoma"/>
                <w:sz w:val="20"/>
                <w:szCs w:val="20"/>
              </w:rPr>
            </w:pPr>
            <w:r>
              <w:rPr>
                <w:rFonts w:cs="Tahoma"/>
                <w:sz w:val="20"/>
                <w:szCs w:val="20"/>
              </w:rPr>
              <w:sym w:font="Wingdings" w:char="F06E"/>
            </w:r>
            <w:r>
              <w:rPr>
                <w:rFonts w:cs="Tahoma"/>
                <w:sz w:val="20"/>
                <w:szCs w:val="20"/>
              </w:rPr>
              <w:t xml:space="preserve">  Provides context for SSR-related IDN ccTLD stats</w:t>
            </w:r>
            <w:r>
              <w:rPr>
                <w:rFonts w:cs="Tahoma"/>
                <w:sz w:val="20"/>
                <w:szCs w:val="20"/>
              </w:rPr>
              <w:br/>
              <w:t xml:space="preserve">     (i.e., String Eval Results, ESRP Findings, LGR)</w:t>
            </w:r>
          </w:p>
          <w:p w14:paraId="5C7D9246" w14:textId="77777777" w:rsidR="006C1BF1" w:rsidRPr="000D7C0B" w:rsidRDefault="006C1BF1" w:rsidP="00FB3901">
            <w:pPr>
              <w:rPr>
                <w:rFonts w:cs="Tahoma"/>
                <w:sz w:val="20"/>
                <w:szCs w:val="20"/>
              </w:rPr>
            </w:pPr>
          </w:p>
        </w:tc>
      </w:tr>
      <w:tr w:rsidR="006D611D" w:rsidRPr="000D7C0B" w14:paraId="2B6500E4" w14:textId="77777777" w:rsidTr="00C42AC2">
        <w:tc>
          <w:tcPr>
            <w:tcW w:w="4158" w:type="dxa"/>
            <w:shd w:val="clear" w:color="auto" w:fill="F2F2F2" w:themeFill="background1" w:themeFillShade="F2"/>
          </w:tcPr>
          <w:p w14:paraId="2A30ED80" w14:textId="77777777" w:rsidR="006D611D" w:rsidRPr="003F2FBD" w:rsidRDefault="006D611D" w:rsidP="00FB3901">
            <w:pPr>
              <w:rPr>
                <w:rFonts w:cs="Tahoma"/>
                <w:b/>
                <w:sz w:val="20"/>
                <w:szCs w:val="20"/>
              </w:rPr>
            </w:pPr>
            <w:r>
              <w:rPr>
                <w:rFonts w:cs="Tahoma"/>
                <w:b/>
                <w:sz w:val="20"/>
                <w:szCs w:val="20"/>
              </w:rPr>
              <w:t>Root Zone Related</w:t>
            </w:r>
            <w:r w:rsidRPr="003F2FBD">
              <w:rPr>
                <w:rFonts w:cs="Tahoma"/>
                <w:b/>
                <w:sz w:val="20"/>
                <w:szCs w:val="20"/>
              </w:rPr>
              <w:t xml:space="preserve"> Activities</w:t>
            </w:r>
          </w:p>
        </w:tc>
        <w:tc>
          <w:tcPr>
            <w:tcW w:w="1170" w:type="dxa"/>
            <w:shd w:val="clear" w:color="auto" w:fill="F2F2F2" w:themeFill="background1" w:themeFillShade="F2"/>
          </w:tcPr>
          <w:p w14:paraId="32140B9C" w14:textId="77777777" w:rsidR="006D611D" w:rsidRDefault="006D611D" w:rsidP="00FB3901">
            <w:pPr>
              <w:rPr>
                <w:rFonts w:cs="Tahoma"/>
                <w:b/>
                <w:sz w:val="20"/>
                <w:szCs w:val="20"/>
              </w:rPr>
            </w:pPr>
          </w:p>
        </w:tc>
        <w:tc>
          <w:tcPr>
            <w:tcW w:w="4709" w:type="dxa"/>
            <w:shd w:val="clear" w:color="auto" w:fill="F2F2F2" w:themeFill="background1" w:themeFillShade="F2"/>
          </w:tcPr>
          <w:p w14:paraId="460E3DC8" w14:textId="77777777" w:rsidR="006D611D" w:rsidRPr="003F2FBD" w:rsidRDefault="006D611D" w:rsidP="00FB3901">
            <w:pPr>
              <w:rPr>
                <w:rFonts w:cs="Tahoma"/>
                <w:b/>
                <w:sz w:val="20"/>
                <w:szCs w:val="20"/>
              </w:rPr>
            </w:pPr>
          </w:p>
        </w:tc>
      </w:tr>
      <w:tr w:rsidR="006D611D" w:rsidRPr="000D7C0B" w14:paraId="1E470BEB" w14:textId="77777777" w:rsidTr="00C42AC2">
        <w:tc>
          <w:tcPr>
            <w:tcW w:w="4158" w:type="dxa"/>
          </w:tcPr>
          <w:p w14:paraId="5CDFFF7F" w14:textId="77777777" w:rsidR="006D611D" w:rsidRPr="000D7C0B" w:rsidRDefault="00C667FC" w:rsidP="00FB3901">
            <w:pPr>
              <w:rPr>
                <w:rFonts w:cs="Tahoma"/>
                <w:sz w:val="20"/>
                <w:szCs w:val="20"/>
              </w:rPr>
            </w:pPr>
            <w:hyperlink r:id="rId114" w:history="1">
              <w:r w:rsidR="006D611D" w:rsidRPr="00340478">
                <w:rPr>
                  <w:rStyle w:val="Hyperlink"/>
                  <w:rFonts w:cs="Tahoma"/>
                  <w:sz w:val="20"/>
                  <w:szCs w:val="20"/>
                </w:rPr>
                <w:t>Root Zone Scaling Management</w:t>
              </w:r>
            </w:hyperlink>
          </w:p>
        </w:tc>
        <w:tc>
          <w:tcPr>
            <w:tcW w:w="1170" w:type="dxa"/>
          </w:tcPr>
          <w:p w14:paraId="18598EB8" w14:textId="77777777" w:rsidR="006D611D" w:rsidRPr="000D7C0B" w:rsidRDefault="006D611D" w:rsidP="006813A4">
            <w:pPr>
              <w:rPr>
                <w:rFonts w:cs="Tahoma"/>
                <w:sz w:val="20"/>
                <w:szCs w:val="20"/>
              </w:rPr>
            </w:pPr>
            <w:r>
              <w:rPr>
                <w:rFonts w:cs="Tahoma"/>
                <w:sz w:val="20"/>
                <w:szCs w:val="20"/>
              </w:rPr>
              <w:t xml:space="preserve">Stability </w:t>
            </w:r>
          </w:p>
        </w:tc>
        <w:tc>
          <w:tcPr>
            <w:tcW w:w="4709" w:type="dxa"/>
          </w:tcPr>
          <w:p w14:paraId="3EC4EBAE" w14:textId="77777777" w:rsidR="00EB720E" w:rsidRDefault="00C667FC" w:rsidP="00FF282D">
            <w:pPr>
              <w:rPr>
                <w:rFonts w:cs="Tahoma"/>
                <w:sz w:val="20"/>
                <w:szCs w:val="20"/>
              </w:rPr>
            </w:pPr>
            <w:hyperlink r:id="rId115" w:history="1">
              <w:r w:rsidR="00EC491F">
                <w:rPr>
                  <w:rStyle w:val="Hyperlink"/>
                  <w:rFonts w:cs="Tahoma"/>
                  <w:sz w:val="20"/>
                  <w:szCs w:val="20"/>
                </w:rPr>
                <w:t>From R</w:t>
              </w:r>
              <w:r w:rsidR="00EB720E" w:rsidRPr="00EB720E">
                <w:rPr>
                  <w:rStyle w:val="Hyperlink"/>
                  <w:rFonts w:cs="Tahoma"/>
                  <w:sz w:val="20"/>
                  <w:szCs w:val="20"/>
                </w:rPr>
                <w:t xml:space="preserve">oot Zone </w:t>
              </w:r>
              <w:r w:rsidR="00EB720E">
                <w:rPr>
                  <w:rStyle w:val="Hyperlink"/>
                  <w:rFonts w:cs="Tahoma"/>
                  <w:sz w:val="20"/>
                  <w:szCs w:val="20"/>
                </w:rPr>
                <w:t>Data</w:t>
              </w:r>
              <w:r w:rsidR="00EB720E" w:rsidRPr="00EB720E">
                <w:rPr>
                  <w:rStyle w:val="Hyperlink"/>
                  <w:rFonts w:cs="Tahoma"/>
                  <w:sz w:val="20"/>
                  <w:szCs w:val="20"/>
                </w:rPr>
                <w:t xml:space="preserve"> monitored by DNS-OARC:</w:t>
              </w:r>
            </w:hyperlink>
          </w:p>
          <w:p w14:paraId="23924CF3" w14:textId="77777777" w:rsidR="006D611D" w:rsidRDefault="00EB720E" w:rsidP="00FF282D">
            <w:pPr>
              <w:rPr>
                <w:rFonts w:cs="Tahoma"/>
                <w:sz w:val="20"/>
                <w:szCs w:val="20"/>
              </w:rPr>
            </w:pPr>
            <w:r>
              <w:rPr>
                <w:rFonts w:cs="Tahoma"/>
                <w:sz w:val="20"/>
                <w:szCs w:val="20"/>
              </w:rPr>
              <w:sym w:font="Wingdings" w:char="F06E"/>
            </w:r>
            <w:r>
              <w:rPr>
                <w:rFonts w:cs="Tahoma"/>
                <w:sz w:val="20"/>
                <w:szCs w:val="20"/>
              </w:rPr>
              <w:t xml:space="preserve"> </w:t>
            </w:r>
            <w:r w:rsidR="00A45C2F">
              <w:rPr>
                <w:rFonts w:cs="Tahoma"/>
                <w:sz w:val="20"/>
                <w:szCs w:val="20"/>
              </w:rPr>
              <w:t xml:space="preserve"> </w:t>
            </w:r>
            <w:r>
              <w:rPr>
                <w:rFonts w:cs="Tahoma"/>
                <w:sz w:val="20"/>
                <w:szCs w:val="20"/>
              </w:rPr>
              <w:t>Size of Root Zone</w:t>
            </w:r>
          </w:p>
          <w:p w14:paraId="3E9EDED8" w14:textId="77777777" w:rsidR="00EB720E" w:rsidRDefault="00EB720E" w:rsidP="00FF282D">
            <w:pPr>
              <w:rPr>
                <w:rFonts w:cs="Tahoma"/>
                <w:sz w:val="20"/>
                <w:szCs w:val="20"/>
              </w:rPr>
            </w:pPr>
            <w:r>
              <w:rPr>
                <w:rFonts w:cs="Tahoma"/>
                <w:sz w:val="20"/>
                <w:szCs w:val="20"/>
              </w:rPr>
              <w:sym w:font="Wingdings" w:char="F06E"/>
            </w:r>
            <w:r>
              <w:rPr>
                <w:rFonts w:cs="Tahoma"/>
                <w:sz w:val="20"/>
                <w:szCs w:val="20"/>
              </w:rPr>
              <w:t xml:space="preserve"> </w:t>
            </w:r>
            <w:r w:rsidR="00A45C2F">
              <w:rPr>
                <w:rFonts w:cs="Tahoma"/>
                <w:sz w:val="20"/>
                <w:szCs w:val="20"/>
              </w:rPr>
              <w:t xml:space="preserve"> </w:t>
            </w:r>
            <w:r>
              <w:rPr>
                <w:rFonts w:cs="Tahoma"/>
                <w:sz w:val="20"/>
                <w:szCs w:val="20"/>
              </w:rPr>
              <w:t>Number of Delegations</w:t>
            </w:r>
          </w:p>
          <w:p w14:paraId="6FD7D2C4" w14:textId="77777777" w:rsidR="00EB720E" w:rsidRDefault="00EB720E" w:rsidP="00FF282D">
            <w:pPr>
              <w:rPr>
                <w:rFonts w:cs="Tahoma"/>
                <w:sz w:val="20"/>
                <w:szCs w:val="20"/>
              </w:rPr>
            </w:pPr>
            <w:r>
              <w:rPr>
                <w:rFonts w:cs="Tahoma"/>
                <w:sz w:val="20"/>
                <w:szCs w:val="20"/>
              </w:rPr>
              <w:sym w:font="Wingdings" w:char="F06E"/>
            </w:r>
            <w:r>
              <w:rPr>
                <w:rFonts w:cs="Tahoma"/>
                <w:sz w:val="20"/>
                <w:szCs w:val="20"/>
              </w:rPr>
              <w:t xml:space="preserve"> </w:t>
            </w:r>
            <w:r w:rsidR="00A45C2F">
              <w:rPr>
                <w:rFonts w:cs="Tahoma"/>
                <w:sz w:val="20"/>
                <w:szCs w:val="20"/>
              </w:rPr>
              <w:t xml:space="preserve"> </w:t>
            </w:r>
            <w:r>
              <w:rPr>
                <w:rFonts w:cs="Tahoma"/>
                <w:sz w:val="20"/>
                <w:szCs w:val="20"/>
              </w:rPr>
              <w:t>Root Zone Size per Delegation</w:t>
            </w:r>
          </w:p>
          <w:p w14:paraId="45BDA24A" w14:textId="77777777" w:rsidR="00EB720E" w:rsidRDefault="00EB720E" w:rsidP="00FF282D">
            <w:pPr>
              <w:rPr>
                <w:rFonts w:cs="Tahoma"/>
                <w:sz w:val="20"/>
                <w:szCs w:val="20"/>
              </w:rPr>
            </w:pPr>
            <w:r>
              <w:rPr>
                <w:rFonts w:cs="Tahoma"/>
                <w:sz w:val="20"/>
                <w:szCs w:val="20"/>
              </w:rPr>
              <w:sym w:font="Wingdings" w:char="F06E"/>
            </w:r>
            <w:r>
              <w:rPr>
                <w:rFonts w:cs="Tahoma"/>
                <w:sz w:val="20"/>
                <w:szCs w:val="20"/>
              </w:rPr>
              <w:t xml:space="preserve"> </w:t>
            </w:r>
            <w:r w:rsidR="00A45C2F">
              <w:rPr>
                <w:rFonts w:cs="Tahoma"/>
                <w:sz w:val="20"/>
                <w:szCs w:val="20"/>
              </w:rPr>
              <w:t xml:space="preserve"> </w:t>
            </w:r>
            <w:r>
              <w:rPr>
                <w:rFonts w:cs="Tahoma"/>
                <w:sz w:val="20"/>
                <w:szCs w:val="20"/>
              </w:rPr>
              <w:t>Resource Records per Delegation</w:t>
            </w:r>
          </w:p>
          <w:p w14:paraId="7E0EBDF1" w14:textId="77777777" w:rsidR="00703C00" w:rsidRDefault="00EC491F" w:rsidP="0081467F">
            <w:pPr>
              <w:rPr>
                <w:rStyle w:val="Hyperlink"/>
                <w:rFonts w:cs="Tahoma"/>
                <w:sz w:val="20"/>
                <w:szCs w:val="20"/>
              </w:rPr>
            </w:pPr>
            <w:r>
              <w:rPr>
                <w:rFonts w:cs="Tahoma"/>
                <w:sz w:val="20"/>
                <w:szCs w:val="20"/>
              </w:rPr>
              <w:sym w:font="Wingdings" w:char="F06F"/>
            </w:r>
            <w:r>
              <w:rPr>
                <w:rFonts w:cs="Tahoma"/>
                <w:sz w:val="20"/>
                <w:szCs w:val="20"/>
              </w:rPr>
              <w:t xml:space="preserve"> Not specific to new gTLDs or IDN ccTLDs but </w:t>
            </w:r>
            <w:r>
              <w:rPr>
                <w:rFonts w:cs="Tahoma"/>
                <w:sz w:val="20"/>
                <w:szCs w:val="20"/>
              </w:rPr>
              <w:br/>
              <w:t xml:space="preserve">    </w:t>
            </w:r>
            <w:r w:rsidR="00A45C2F">
              <w:rPr>
                <w:rFonts w:cs="Tahoma"/>
                <w:sz w:val="20"/>
                <w:szCs w:val="20"/>
              </w:rPr>
              <w:t xml:space="preserve"> </w:t>
            </w:r>
            <w:r w:rsidR="0081467F">
              <w:rPr>
                <w:rFonts w:cs="Tahoma"/>
                <w:sz w:val="20"/>
                <w:szCs w:val="20"/>
              </w:rPr>
              <w:t>might</w:t>
            </w:r>
            <w:r>
              <w:rPr>
                <w:rFonts w:cs="Tahoma"/>
                <w:sz w:val="20"/>
                <w:szCs w:val="20"/>
              </w:rPr>
              <w:t xml:space="preserve"> be compared</w:t>
            </w:r>
            <w:r w:rsidR="00EB720E">
              <w:rPr>
                <w:rFonts w:cs="Tahoma"/>
                <w:sz w:val="20"/>
                <w:szCs w:val="20"/>
              </w:rPr>
              <w:t xml:space="preserve"> to </w:t>
            </w:r>
            <w:hyperlink r:id="rId116" w:history="1">
              <w:r w:rsidR="00A45C2F">
                <w:rPr>
                  <w:rStyle w:val="Hyperlink"/>
                  <w:rFonts w:cs="Tahoma"/>
                  <w:sz w:val="20"/>
                  <w:szCs w:val="20"/>
                </w:rPr>
                <w:t>P</w:t>
              </w:r>
              <w:r w:rsidR="00EB720E" w:rsidRPr="00A45C2F">
                <w:rPr>
                  <w:rStyle w:val="Hyperlink"/>
                  <w:rFonts w:cs="Tahoma"/>
                  <w:sz w:val="20"/>
                  <w:szCs w:val="20"/>
                </w:rPr>
                <w:t xml:space="preserve">rojected Root Zone </w:t>
              </w:r>
              <w:r w:rsidR="00A45C2F">
                <w:rPr>
                  <w:rStyle w:val="Hyperlink"/>
                  <w:rFonts w:cs="Tahoma"/>
                  <w:sz w:val="20"/>
                  <w:szCs w:val="20"/>
                </w:rPr>
                <w:t>G</w:t>
              </w:r>
              <w:r w:rsidR="00EB720E" w:rsidRPr="00A45C2F">
                <w:rPr>
                  <w:rStyle w:val="Hyperlink"/>
                  <w:rFonts w:cs="Tahoma"/>
                  <w:sz w:val="20"/>
                  <w:szCs w:val="20"/>
                </w:rPr>
                <w:t>rowth</w:t>
              </w:r>
            </w:hyperlink>
          </w:p>
          <w:p w14:paraId="1707B8BE" w14:textId="5F1061F8" w:rsidR="00EB720E" w:rsidRPr="000D7C0B" w:rsidRDefault="00703C00" w:rsidP="00703C00">
            <w:pPr>
              <w:rPr>
                <w:rFonts w:cs="Tahoma"/>
                <w:sz w:val="20"/>
                <w:szCs w:val="20"/>
              </w:rPr>
            </w:pPr>
            <w:r>
              <w:rPr>
                <w:rFonts w:cs="Tahoma"/>
                <w:sz w:val="20"/>
                <w:szCs w:val="20"/>
              </w:rPr>
              <w:sym w:font="Wingdings" w:char="F06F"/>
            </w:r>
            <w:r>
              <w:rPr>
                <w:rFonts w:cs="Tahoma"/>
                <w:sz w:val="20"/>
                <w:szCs w:val="20"/>
              </w:rPr>
              <w:t xml:space="preserve"> New metrics from the </w:t>
            </w:r>
            <w:hyperlink r:id="rId117" w:history="1">
              <w:r w:rsidRPr="00703C00">
                <w:rPr>
                  <w:rStyle w:val="Hyperlink"/>
                  <w:rFonts w:cs="Tahoma"/>
                  <w:sz w:val="20"/>
                  <w:szCs w:val="20"/>
                </w:rPr>
                <w:t>Root Stability Study</w:t>
              </w:r>
            </w:hyperlink>
            <w:r w:rsidR="00EC491F">
              <w:rPr>
                <w:rFonts w:cs="Tahoma"/>
                <w:sz w:val="20"/>
                <w:szCs w:val="20"/>
              </w:rPr>
              <w:br/>
              <w:t xml:space="preserve">     </w:t>
            </w:r>
          </w:p>
        </w:tc>
      </w:tr>
      <w:tr w:rsidR="006D611D" w:rsidRPr="000D7C0B" w14:paraId="10F79A3F" w14:textId="77777777" w:rsidTr="00C42AC2">
        <w:tc>
          <w:tcPr>
            <w:tcW w:w="4158" w:type="dxa"/>
          </w:tcPr>
          <w:p w14:paraId="26A1075F" w14:textId="77777777" w:rsidR="006D611D" w:rsidRPr="000D7C0B" w:rsidRDefault="00C667FC" w:rsidP="002B2C45">
            <w:pPr>
              <w:rPr>
                <w:rFonts w:cs="Tahoma"/>
                <w:sz w:val="20"/>
                <w:szCs w:val="20"/>
              </w:rPr>
            </w:pPr>
            <w:hyperlink r:id="rId118" w:history="1">
              <w:r w:rsidR="006D611D" w:rsidRPr="00340478">
                <w:rPr>
                  <w:rStyle w:val="Hyperlink"/>
                  <w:rFonts w:cs="Tahoma"/>
                  <w:sz w:val="20"/>
                  <w:szCs w:val="20"/>
                </w:rPr>
                <w:t>IANA Performance Metrics</w:t>
              </w:r>
            </w:hyperlink>
          </w:p>
        </w:tc>
        <w:tc>
          <w:tcPr>
            <w:tcW w:w="1170" w:type="dxa"/>
          </w:tcPr>
          <w:p w14:paraId="0AA4888E" w14:textId="77777777" w:rsidR="006D611D" w:rsidRDefault="006D611D" w:rsidP="006D611D">
            <w:pPr>
              <w:rPr>
                <w:rFonts w:cs="Tahoma"/>
                <w:sz w:val="20"/>
                <w:szCs w:val="20"/>
              </w:rPr>
            </w:pPr>
            <w:r>
              <w:rPr>
                <w:rFonts w:cs="Tahoma"/>
                <w:sz w:val="20"/>
                <w:szCs w:val="20"/>
              </w:rPr>
              <w:t>Security</w:t>
            </w:r>
          </w:p>
          <w:p w14:paraId="6517562C" w14:textId="77777777" w:rsidR="006D611D" w:rsidRPr="000D7C0B" w:rsidRDefault="006D611D" w:rsidP="006D611D">
            <w:pPr>
              <w:rPr>
                <w:rFonts w:cs="Tahoma"/>
                <w:sz w:val="20"/>
                <w:szCs w:val="20"/>
              </w:rPr>
            </w:pPr>
            <w:r>
              <w:rPr>
                <w:rFonts w:cs="Tahoma"/>
                <w:sz w:val="20"/>
                <w:szCs w:val="20"/>
              </w:rPr>
              <w:t>Stability</w:t>
            </w:r>
          </w:p>
        </w:tc>
        <w:tc>
          <w:tcPr>
            <w:tcW w:w="4709" w:type="dxa"/>
          </w:tcPr>
          <w:p w14:paraId="4B51C4BA" w14:textId="77777777" w:rsidR="00EC491F" w:rsidRDefault="00C667FC" w:rsidP="00EC491F">
            <w:pPr>
              <w:rPr>
                <w:rFonts w:cs="Tahoma"/>
                <w:sz w:val="20"/>
                <w:szCs w:val="20"/>
              </w:rPr>
            </w:pPr>
            <w:hyperlink r:id="rId119" w:history="1">
              <w:r w:rsidR="00EC491F" w:rsidRPr="00EC491F">
                <w:rPr>
                  <w:rStyle w:val="Hyperlink"/>
                  <w:rFonts w:cs="Tahoma"/>
                  <w:sz w:val="20"/>
                  <w:szCs w:val="20"/>
                </w:rPr>
                <w:t>Published Bi-Weekly by IANA:</w:t>
              </w:r>
            </w:hyperlink>
          </w:p>
          <w:p w14:paraId="1AF4FF3F" w14:textId="77777777" w:rsidR="00EC491F" w:rsidRPr="00EC491F" w:rsidRDefault="00EC491F" w:rsidP="00EC491F">
            <w:pPr>
              <w:rPr>
                <w:rFonts w:cs="Tahoma"/>
                <w:sz w:val="20"/>
                <w:szCs w:val="20"/>
              </w:rPr>
            </w:pPr>
            <w:r>
              <w:rPr>
                <w:rFonts w:cs="Tahoma"/>
                <w:sz w:val="20"/>
                <w:szCs w:val="20"/>
              </w:rPr>
              <w:sym w:font="Wingdings" w:char="F06E"/>
            </w:r>
            <w:r>
              <w:rPr>
                <w:rFonts w:cs="Tahoma"/>
                <w:sz w:val="20"/>
                <w:szCs w:val="20"/>
              </w:rPr>
              <w:t xml:space="preserve"> </w:t>
            </w:r>
            <w:r w:rsidR="00A45C2F">
              <w:rPr>
                <w:rFonts w:cs="Tahoma"/>
                <w:sz w:val="20"/>
                <w:szCs w:val="20"/>
              </w:rPr>
              <w:t xml:space="preserve"> </w:t>
            </w:r>
            <w:r w:rsidRPr="00EC491F">
              <w:rPr>
                <w:rFonts w:cs="Tahoma"/>
                <w:sz w:val="20"/>
                <w:szCs w:val="20"/>
              </w:rPr>
              <w:t xml:space="preserve">Root Zone File Change Request </w:t>
            </w:r>
            <w:r>
              <w:rPr>
                <w:rFonts w:cs="Tahoma"/>
                <w:sz w:val="20"/>
                <w:szCs w:val="20"/>
              </w:rPr>
              <w:t>Metrics</w:t>
            </w:r>
          </w:p>
          <w:p w14:paraId="43F0C809" w14:textId="77777777" w:rsidR="006D611D" w:rsidRDefault="00EC491F" w:rsidP="00EC491F">
            <w:pPr>
              <w:rPr>
                <w:rFonts w:cs="Tahoma"/>
                <w:sz w:val="20"/>
                <w:szCs w:val="20"/>
              </w:rPr>
            </w:pPr>
            <w:r>
              <w:rPr>
                <w:rFonts w:cs="Tahoma"/>
                <w:sz w:val="20"/>
                <w:szCs w:val="20"/>
              </w:rPr>
              <w:sym w:font="Wingdings" w:char="F06E"/>
            </w:r>
            <w:r>
              <w:rPr>
                <w:rFonts w:cs="Tahoma"/>
                <w:sz w:val="20"/>
                <w:szCs w:val="20"/>
              </w:rPr>
              <w:t xml:space="preserve"> </w:t>
            </w:r>
            <w:r w:rsidR="00A45C2F">
              <w:rPr>
                <w:rFonts w:cs="Tahoma"/>
                <w:sz w:val="20"/>
                <w:szCs w:val="20"/>
              </w:rPr>
              <w:t xml:space="preserve"> </w:t>
            </w:r>
            <w:r>
              <w:rPr>
                <w:rFonts w:cs="Tahoma"/>
                <w:sz w:val="20"/>
                <w:szCs w:val="20"/>
              </w:rPr>
              <w:t xml:space="preserve">gTLD </w:t>
            </w:r>
            <w:r w:rsidRPr="00EC491F">
              <w:rPr>
                <w:rFonts w:cs="Tahoma"/>
                <w:sz w:val="20"/>
                <w:szCs w:val="20"/>
              </w:rPr>
              <w:t>Delegation</w:t>
            </w:r>
            <w:r>
              <w:rPr>
                <w:rFonts w:cs="Tahoma"/>
                <w:sz w:val="20"/>
                <w:szCs w:val="20"/>
              </w:rPr>
              <w:t>/</w:t>
            </w:r>
            <w:r w:rsidRPr="00EC491F">
              <w:rPr>
                <w:rFonts w:cs="Tahoma"/>
                <w:sz w:val="20"/>
                <w:szCs w:val="20"/>
              </w:rPr>
              <w:t xml:space="preserve">Redelegation </w:t>
            </w:r>
            <w:r>
              <w:rPr>
                <w:rFonts w:cs="Tahoma"/>
                <w:sz w:val="20"/>
                <w:szCs w:val="20"/>
              </w:rPr>
              <w:t>Metrics</w:t>
            </w:r>
          </w:p>
          <w:p w14:paraId="0736EB4C" w14:textId="77777777" w:rsidR="00EC491F" w:rsidRDefault="00EC491F" w:rsidP="00A45C2F">
            <w:pPr>
              <w:rPr>
                <w:rFonts w:cs="Tahoma"/>
                <w:sz w:val="20"/>
                <w:szCs w:val="20"/>
              </w:rPr>
            </w:pPr>
            <w:r>
              <w:rPr>
                <w:rFonts w:cs="Tahoma"/>
                <w:sz w:val="20"/>
                <w:szCs w:val="20"/>
              </w:rPr>
              <w:sym w:font="Wingdings" w:char="F06F"/>
            </w:r>
            <w:r>
              <w:rPr>
                <w:rFonts w:cs="Tahoma"/>
                <w:sz w:val="20"/>
                <w:szCs w:val="20"/>
              </w:rPr>
              <w:t xml:space="preserve"> </w:t>
            </w:r>
            <w:r w:rsidR="00A45C2F">
              <w:rPr>
                <w:rFonts w:cs="Tahoma"/>
                <w:sz w:val="20"/>
                <w:szCs w:val="20"/>
              </w:rPr>
              <w:t>Not specific to new gTLDs or IDN ccTLDs but</w:t>
            </w:r>
            <w:r w:rsidR="00A45C2F">
              <w:rPr>
                <w:rFonts w:cs="Tahoma"/>
                <w:sz w:val="20"/>
                <w:szCs w:val="20"/>
              </w:rPr>
              <w:br/>
              <w:t xml:space="preserve">     </w:t>
            </w:r>
            <w:r w:rsidR="0081467F">
              <w:rPr>
                <w:rFonts w:cs="Tahoma"/>
                <w:sz w:val="20"/>
                <w:szCs w:val="20"/>
              </w:rPr>
              <w:t>might</w:t>
            </w:r>
            <w:r w:rsidR="00A45C2F">
              <w:rPr>
                <w:rFonts w:cs="Tahoma"/>
                <w:sz w:val="20"/>
                <w:szCs w:val="20"/>
              </w:rPr>
              <w:t xml:space="preserve"> be analyzed for </w:t>
            </w:r>
            <w:r w:rsidR="0081467F">
              <w:rPr>
                <w:rFonts w:cs="Tahoma"/>
                <w:sz w:val="20"/>
                <w:szCs w:val="20"/>
              </w:rPr>
              <w:t>possible scalability issues</w:t>
            </w:r>
          </w:p>
          <w:p w14:paraId="60ED76E8" w14:textId="77777777" w:rsidR="00A45C2F" w:rsidRPr="000D7C0B" w:rsidRDefault="00A45C2F" w:rsidP="00A45C2F">
            <w:pPr>
              <w:rPr>
                <w:rFonts w:cs="Tahoma"/>
                <w:sz w:val="20"/>
                <w:szCs w:val="20"/>
              </w:rPr>
            </w:pPr>
          </w:p>
        </w:tc>
      </w:tr>
      <w:tr w:rsidR="006D611D" w:rsidRPr="000D7C0B" w14:paraId="06F1BF54" w14:textId="77777777" w:rsidTr="00C42AC2">
        <w:tc>
          <w:tcPr>
            <w:tcW w:w="4158" w:type="dxa"/>
          </w:tcPr>
          <w:p w14:paraId="05E50EF3" w14:textId="77777777" w:rsidR="006D611D" w:rsidRDefault="00C667FC" w:rsidP="00FB3901">
            <w:hyperlink r:id="rId120" w:history="1">
              <w:r w:rsidR="006D611D" w:rsidRPr="00455835">
                <w:rPr>
                  <w:rStyle w:val="Hyperlink"/>
                  <w:rFonts w:cs="Tahoma"/>
                  <w:sz w:val="20"/>
                  <w:szCs w:val="20"/>
                </w:rPr>
                <w:t>IANA Function Audits</w:t>
              </w:r>
            </w:hyperlink>
          </w:p>
        </w:tc>
        <w:tc>
          <w:tcPr>
            <w:tcW w:w="1170" w:type="dxa"/>
          </w:tcPr>
          <w:p w14:paraId="3F7B2C43" w14:textId="77777777" w:rsidR="006D611D" w:rsidRDefault="006D611D" w:rsidP="006813A4">
            <w:pPr>
              <w:rPr>
                <w:rFonts w:cs="Tahoma"/>
                <w:sz w:val="20"/>
                <w:szCs w:val="20"/>
              </w:rPr>
            </w:pPr>
            <w:r>
              <w:rPr>
                <w:rFonts w:cs="Tahoma"/>
                <w:sz w:val="20"/>
                <w:szCs w:val="20"/>
              </w:rPr>
              <w:t>Security</w:t>
            </w:r>
          </w:p>
          <w:p w14:paraId="735DD1B7" w14:textId="77777777" w:rsidR="00C35CF2" w:rsidRDefault="00C35CF2" w:rsidP="006813A4">
            <w:pPr>
              <w:rPr>
                <w:rFonts w:cs="Tahoma"/>
                <w:sz w:val="20"/>
                <w:szCs w:val="20"/>
              </w:rPr>
            </w:pPr>
            <w:r>
              <w:rPr>
                <w:rFonts w:cs="Tahoma"/>
                <w:sz w:val="20"/>
                <w:szCs w:val="20"/>
              </w:rPr>
              <w:t>Stability</w:t>
            </w:r>
          </w:p>
          <w:p w14:paraId="71434F57" w14:textId="77777777" w:rsidR="00C35CF2" w:rsidRDefault="00C35CF2" w:rsidP="006813A4">
            <w:pPr>
              <w:rPr>
                <w:rFonts w:cs="Tahoma"/>
                <w:sz w:val="20"/>
                <w:szCs w:val="20"/>
              </w:rPr>
            </w:pPr>
            <w:r>
              <w:rPr>
                <w:rFonts w:cs="Tahoma"/>
                <w:sz w:val="20"/>
                <w:szCs w:val="20"/>
              </w:rPr>
              <w:t>Resiliency</w:t>
            </w:r>
          </w:p>
        </w:tc>
        <w:tc>
          <w:tcPr>
            <w:tcW w:w="4709" w:type="dxa"/>
          </w:tcPr>
          <w:p w14:paraId="3E47B22B" w14:textId="77777777" w:rsidR="006D611D" w:rsidRDefault="00C667FC" w:rsidP="00FB3901">
            <w:pPr>
              <w:rPr>
                <w:rFonts w:cs="Tahoma"/>
                <w:sz w:val="20"/>
                <w:szCs w:val="20"/>
              </w:rPr>
            </w:pPr>
            <w:hyperlink r:id="rId121" w:history="1">
              <w:r w:rsidR="00A45C2F" w:rsidRPr="00256421">
                <w:rPr>
                  <w:rStyle w:val="Hyperlink"/>
                  <w:rFonts w:cs="Tahoma"/>
                  <w:sz w:val="20"/>
                  <w:szCs w:val="20"/>
                </w:rPr>
                <w:t xml:space="preserve"> Audit Reports which assess</w:t>
              </w:r>
              <w:r w:rsidR="00256421">
                <w:rPr>
                  <w:rStyle w:val="Hyperlink"/>
                  <w:rFonts w:cs="Tahoma"/>
                  <w:sz w:val="20"/>
                  <w:szCs w:val="20"/>
                </w:rPr>
                <w:t xml:space="preserve"> </w:t>
              </w:r>
              <w:r w:rsidR="00256421" w:rsidRPr="00256421">
                <w:rPr>
                  <w:rStyle w:val="Hyperlink"/>
                  <w:rFonts w:cs="Tahoma"/>
                  <w:sz w:val="20"/>
                  <w:szCs w:val="20"/>
                </w:rPr>
                <w:t>RZ KSK System</w:t>
              </w:r>
              <w:r w:rsidR="00A45C2F" w:rsidRPr="00256421">
                <w:rPr>
                  <w:rStyle w:val="Hyperlink"/>
                  <w:rFonts w:cs="Tahoma"/>
                  <w:sz w:val="20"/>
                  <w:szCs w:val="20"/>
                </w:rPr>
                <w:t>:</w:t>
              </w:r>
            </w:hyperlink>
          </w:p>
          <w:p w14:paraId="5F8AF54F" w14:textId="77777777" w:rsidR="00A45C2F" w:rsidRPr="00A45C2F" w:rsidRDefault="00A45C2F" w:rsidP="00A45C2F">
            <w:pPr>
              <w:rPr>
                <w:rFonts w:cs="Tahoma"/>
                <w:sz w:val="20"/>
                <w:szCs w:val="20"/>
              </w:rPr>
            </w:pPr>
            <w:r>
              <w:rPr>
                <w:rFonts w:cs="Tahoma"/>
                <w:sz w:val="20"/>
                <w:szCs w:val="20"/>
              </w:rPr>
              <w:sym w:font="Wingdings" w:char="F06E"/>
            </w:r>
            <w:r>
              <w:rPr>
                <w:rFonts w:cs="Tahoma"/>
                <w:sz w:val="20"/>
                <w:szCs w:val="20"/>
              </w:rPr>
              <w:t xml:space="preserve">  </w:t>
            </w:r>
            <w:r w:rsidRPr="00A45C2F">
              <w:rPr>
                <w:rFonts w:cs="Tahoma"/>
                <w:sz w:val="20"/>
                <w:szCs w:val="20"/>
              </w:rPr>
              <w:t>Availability</w:t>
            </w:r>
          </w:p>
          <w:p w14:paraId="70F1C1CC" w14:textId="77777777" w:rsidR="00A45C2F" w:rsidRPr="00A45C2F" w:rsidRDefault="00A45C2F" w:rsidP="00A45C2F">
            <w:pPr>
              <w:rPr>
                <w:rFonts w:cs="Tahoma"/>
                <w:sz w:val="20"/>
                <w:szCs w:val="20"/>
              </w:rPr>
            </w:pPr>
            <w:r>
              <w:rPr>
                <w:rFonts w:cs="Tahoma"/>
                <w:sz w:val="20"/>
                <w:szCs w:val="20"/>
              </w:rPr>
              <w:sym w:font="Wingdings" w:char="F06E"/>
            </w:r>
            <w:r>
              <w:rPr>
                <w:rFonts w:cs="Tahoma"/>
                <w:sz w:val="20"/>
                <w:szCs w:val="20"/>
              </w:rPr>
              <w:t xml:space="preserve">  </w:t>
            </w:r>
            <w:r w:rsidRPr="00A45C2F">
              <w:rPr>
                <w:rFonts w:cs="Tahoma"/>
                <w:sz w:val="20"/>
                <w:szCs w:val="20"/>
              </w:rPr>
              <w:t>Processing Integrity</w:t>
            </w:r>
          </w:p>
          <w:p w14:paraId="05A490BF" w14:textId="77777777" w:rsidR="00A45C2F" w:rsidRDefault="00A45C2F" w:rsidP="00A45C2F">
            <w:pPr>
              <w:rPr>
                <w:rFonts w:cs="Tahoma"/>
                <w:sz w:val="20"/>
                <w:szCs w:val="20"/>
              </w:rPr>
            </w:pPr>
            <w:r>
              <w:rPr>
                <w:rFonts w:cs="Tahoma"/>
                <w:sz w:val="20"/>
                <w:szCs w:val="20"/>
              </w:rPr>
              <w:sym w:font="Wingdings" w:char="F06E"/>
            </w:r>
            <w:r>
              <w:rPr>
                <w:rFonts w:cs="Tahoma"/>
                <w:sz w:val="20"/>
                <w:szCs w:val="20"/>
              </w:rPr>
              <w:t xml:space="preserve">  </w:t>
            </w:r>
            <w:r w:rsidRPr="00A45C2F">
              <w:rPr>
                <w:rFonts w:cs="Tahoma"/>
                <w:sz w:val="20"/>
                <w:szCs w:val="20"/>
              </w:rPr>
              <w:t>Security</w:t>
            </w:r>
          </w:p>
          <w:p w14:paraId="15519694" w14:textId="77777777" w:rsidR="00A45C2F" w:rsidRPr="00C35CF2" w:rsidRDefault="001C12CB" w:rsidP="00A45C2F">
            <w:pPr>
              <w:rPr>
                <w:rFonts w:cs="Tahoma"/>
                <w:i/>
                <w:sz w:val="20"/>
                <w:szCs w:val="20"/>
              </w:rPr>
            </w:pPr>
            <w:r>
              <w:rPr>
                <w:rFonts w:cs="Tahoma"/>
                <w:sz w:val="20"/>
                <w:szCs w:val="20"/>
              </w:rPr>
              <w:sym w:font="Wingdings" w:char="F06F"/>
            </w:r>
            <w:r>
              <w:rPr>
                <w:rFonts w:cs="Tahoma"/>
                <w:sz w:val="20"/>
                <w:szCs w:val="20"/>
              </w:rPr>
              <w:t xml:space="preserve"> Not specific to new gTLDs or IDN ccTLDs but</w:t>
            </w:r>
            <w:r>
              <w:rPr>
                <w:rFonts w:cs="Tahoma"/>
                <w:sz w:val="20"/>
                <w:szCs w:val="20"/>
              </w:rPr>
              <w:br/>
              <w:t xml:space="preserve">     SOC 2/SOC 3 audits must continue to be passed</w:t>
            </w:r>
          </w:p>
          <w:p w14:paraId="760A5F2A" w14:textId="77777777" w:rsidR="00256421" w:rsidRDefault="00256421" w:rsidP="00A45C2F">
            <w:pPr>
              <w:rPr>
                <w:rFonts w:cs="Tahoma"/>
                <w:sz w:val="20"/>
                <w:szCs w:val="20"/>
              </w:rPr>
            </w:pPr>
          </w:p>
        </w:tc>
      </w:tr>
      <w:tr w:rsidR="006D611D" w:rsidRPr="000D7C0B" w14:paraId="04F5B1EA" w14:textId="77777777" w:rsidTr="00C42AC2">
        <w:tc>
          <w:tcPr>
            <w:tcW w:w="4158" w:type="dxa"/>
          </w:tcPr>
          <w:p w14:paraId="0345B0BE" w14:textId="77777777" w:rsidR="006D611D" w:rsidRPr="000D7C0B" w:rsidRDefault="00C667FC" w:rsidP="00FB3901">
            <w:pPr>
              <w:rPr>
                <w:rFonts w:cs="Tahoma"/>
                <w:sz w:val="20"/>
                <w:szCs w:val="20"/>
              </w:rPr>
            </w:pPr>
            <w:hyperlink r:id="rId122" w:history="1">
              <w:r w:rsidR="006D611D" w:rsidRPr="00340478">
                <w:rPr>
                  <w:rStyle w:val="Hyperlink"/>
                  <w:rFonts w:cs="Tahoma"/>
                  <w:sz w:val="20"/>
                  <w:szCs w:val="20"/>
                </w:rPr>
                <w:t>DNSSE</w:t>
              </w:r>
              <w:r w:rsidR="006D611D">
                <w:rPr>
                  <w:rStyle w:val="Hyperlink"/>
                  <w:rFonts w:cs="Tahoma"/>
                  <w:sz w:val="20"/>
                  <w:szCs w:val="20"/>
                </w:rPr>
                <w:t>C Root Key Signing Activities</w:t>
              </w:r>
            </w:hyperlink>
          </w:p>
        </w:tc>
        <w:tc>
          <w:tcPr>
            <w:tcW w:w="1170" w:type="dxa"/>
          </w:tcPr>
          <w:p w14:paraId="239A177B" w14:textId="77777777" w:rsidR="006D611D" w:rsidRPr="000D7C0B" w:rsidRDefault="006D611D" w:rsidP="006813A4">
            <w:pPr>
              <w:rPr>
                <w:rFonts w:cs="Tahoma"/>
                <w:sz w:val="20"/>
                <w:szCs w:val="20"/>
              </w:rPr>
            </w:pPr>
            <w:r>
              <w:rPr>
                <w:rFonts w:cs="Tahoma"/>
                <w:sz w:val="20"/>
                <w:szCs w:val="20"/>
              </w:rPr>
              <w:t>Security</w:t>
            </w:r>
          </w:p>
        </w:tc>
        <w:tc>
          <w:tcPr>
            <w:tcW w:w="4709" w:type="dxa"/>
          </w:tcPr>
          <w:p w14:paraId="698394D6" w14:textId="77777777" w:rsidR="006D611D" w:rsidRDefault="00C667FC" w:rsidP="00FB3901">
            <w:pPr>
              <w:rPr>
                <w:rFonts w:cs="Tahoma"/>
                <w:sz w:val="20"/>
                <w:szCs w:val="20"/>
              </w:rPr>
            </w:pPr>
            <w:hyperlink r:id="rId123" w:history="1">
              <w:r w:rsidR="00C35CF2" w:rsidRPr="001C12CB">
                <w:rPr>
                  <w:rStyle w:val="Hyperlink"/>
                  <w:rFonts w:cs="Tahoma"/>
                  <w:sz w:val="20"/>
                  <w:szCs w:val="20"/>
                </w:rPr>
                <w:t>IANA-pub</w:t>
              </w:r>
              <w:r w:rsidR="001C12CB" w:rsidRPr="001C12CB">
                <w:rPr>
                  <w:rStyle w:val="Hyperlink"/>
                  <w:rFonts w:cs="Tahoma"/>
                  <w:sz w:val="20"/>
                  <w:szCs w:val="20"/>
                </w:rPr>
                <w:t>l</w:t>
              </w:r>
              <w:r w:rsidR="00C35CF2" w:rsidRPr="001C12CB">
                <w:rPr>
                  <w:rStyle w:val="Hyperlink"/>
                  <w:rFonts w:cs="Tahoma"/>
                  <w:sz w:val="20"/>
                  <w:szCs w:val="20"/>
                </w:rPr>
                <w:t>ished Practices, Keys, &amp; Key Signing Events</w:t>
              </w:r>
            </w:hyperlink>
            <w:r w:rsidR="0081467F">
              <w:rPr>
                <w:rFonts w:cs="Tahoma"/>
                <w:sz w:val="20"/>
                <w:szCs w:val="20"/>
              </w:rPr>
              <w:t>:</w:t>
            </w:r>
          </w:p>
          <w:p w14:paraId="77F1CDB3" w14:textId="77777777" w:rsidR="00C35CF2" w:rsidRDefault="001C12CB" w:rsidP="00FB3901">
            <w:pPr>
              <w:rPr>
                <w:rFonts w:cs="Tahoma"/>
                <w:i/>
                <w:sz w:val="20"/>
                <w:szCs w:val="20"/>
              </w:rPr>
            </w:pPr>
            <w:r>
              <w:rPr>
                <w:rFonts w:cs="Tahoma"/>
                <w:sz w:val="20"/>
                <w:szCs w:val="20"/>
              </w:rPr>
              <w:sym w:font="Wingdings" w:char="F06F"/>
            </w:r>
            <w:r>
              <w:rPr>
                <w:rFonts w:cs="Tahoma"/>
                <w:sz w:val="20"/>
                <w:szCs w:val="20"/>
              </w:rPr>
              <w:t xml:space="preserve"> Not specific to new gTLDs or IDN ccTLDs but</w:t>
            </w:r>
            <w:r>
              <w:rPr>
                <w:rFonts w:cs="Tahoma"/>
                <w:sz w:val="20"/>
                <w:szCs w:val="20"/>
              </w:rPr>
              <w:br/>
              <w:t xml:space="preserve">     </w:t>
            </w:r>
            <w:r w:rsidR="0081467F">
              <w:rPr>
                <w:rFonts w:cs="Tahoma"/>
                <w:sz w:val="20"/>
                <w:szCs w:val="20"/>
              </w:rPr>
              <w:t>DNSSEC</w:t>
            </w:r>
            <w:r>
              <w:rPr>
                <w:rFonts w:cs="Tahoma"/>
                <w:sz w:val="20"/>
                <w:szCs w:val="20"/>
              </w:rPr>
              <w:t xml:space="preserve"> activities must continue as planned </w:t>
            </w:r>
          </w:p>
          <w:p w14:paraId="126D44D1" w14:textId="77777777" w:rsidR="001C12CB" w:rsidRPr="000D7C0B" w:rsidRDefault="001C12CB" w:rsidP="00FB3901">
            <w:pPr>
              <w:rPr>
                <w:rFonts w:cs="Tahoma"/>
                <w:sz w:val="20"/>
                <w:szCs w:val="20"/>
              </w:rPr>
            </w:pPr>
          </w:p>
        </w:tc>
      </w:tr>
      <w:tr w:rsidR="006D611D" w:rsidRPr="000D7C0B" w14:paraId="072FD182" w14:textId="77777777" w:rsidTr="00C42AC2">
        <w:tc>
          <w:tcPr>
            <w:tcW w:w="4158" w:type="dxa"/>
          </w:tcPr>
          <w:p w14:paraId="60B70305" w14:textId="77777777" w:rsidR="006D611D" w:rsidRDefault="00C667FC" w:rsidP="004A67AE">
            <w:hyperlink r:id="rId124" w:history="1">
              <w:r w:rsidR="006D611D" w:rsidRPr="001457D9">
                <w:rPr>
                  <w:rStyle w:val="Hyperlink"/>
                  <w:rFonts w:cs="Tahoma"/>
                  <w:sz w:val="20"/>
                  <w:szCs w:val="20"/>
                </w:rPr>
                <w:t>DNSSEC Deployment Stats</w:t>
              </w:r>
            </w:hyperlink>
            <w:r w:rsidR="006D611D" w:rsidRPr="001457D9">
              <w:rPr>
                <w:rFonts w:cs="Tahoma"/>
                <w:sz w:val="20"/>
                <w:szCs w:val="20"/>
              </w:rPr>
              <w:t xml:space="preserve"> and</w:t>
            </w:r>
            <w:r w:rsidR="004A67AE">
              <w:rPr>
                <w:rFonts w:cs="Tahoma"/>
                <w:sz w:val="20"/>
                <w:szCs w:val="20"/>
              </w:rPr>
              <w:br/>
            </w:r>
            <w:hyperlink r:id="rId125" w:history="1">
              <w:r w:rsidR="006D611D" w:rsidRPr="001457D9">
                <w:rPr>
                  <w:rStyle w:val="Hyperlink"/>
                  <w:rFonts w:cs="Tahoma"/>
                  <w:sz w:val="20"/>
                  <w:szCs w:val="20"/>
                </w:rPr>
                <w:t>DNSSEC Supporting Registrars</w:t>
              </w:r>
            </w:hyperlink>
          </w:p>
        </w:tc>
        <w:tc>
          <w:tcPr>
            <w:tcW w:w="1170" w:type="dxa"/>
          </w:tcPr>
          <w:p w14:paraId="67FBCCAD" w14:textId="77777777" w:rsidR="006D611D" w:rsidRDefault="006D611D" w:rsidP="006813A4">
            <w:pPr>
              <w:rPr>
                <w:rFonts w:cs="Tahoma"/>
                <w:sz w:val="20"/>
                <w:szCs w:val="20"/>
              </w:rPr>
            </w:pPr>
            <w:r>
              <w:rPr>
                <w:rFonts w:cs="Tahoma"/>
                <w:sz w:val="20"/>
                <w:szCs w:val="20"/>
              </w:rPr>
              <w:t>Security</w:t>
            </w:r>
          </w:p>
        </w:tc>
        <w:tc>
          <w:tcPr>
            <w:tcW w:w="4709" w:type="dxa"/>
          </w:tcPr>
          <w:p w14:paraId="41E7FE56" w14:textId="77777777" w:rsidR="006D611D" w:rsidRDefault="00C667FC" w:rsidP="00FB3901">
            <w:pPr>
              <w:rPr>
                <w:rFonts w:cs="Tahoma"/>
                <w:sz w:val="20"/>
                <w:szCs w:val="20"/>
              </w:rPr>
            </w:pPr>
            <w:hyperlink r:id="rId126" w:history="1">
              <w:r w:rsidR="00B06108" w:rsidRPr="00B06108">
                <w:rPr>
                  <w:rStyle w:val="Hyperlink"/>
                  <w:rFonts w:cs="Tahoma"/>
                  <w:sz w:val="20"/>
                  <w:szCs w:val="20"/>
                </w:rPr>
                <w:t>DNSSEC Deployment Report:</w:t>
              </w:r>
            </w:hyperlink>
          </w:p>
          <w:p w14:paraId="7C14FBE2" w14:textId="77777777" w:rsidR="00B06108" w:rsidRPr="00B06108" w:rsidRDefault="00B06108" w:rsidP="00B06108">
            <w:pPr>
              <w:rPr>
                <w:rFonts w:cs="Tahoma"/>
                <w:sz w:val="20"/>
                <w:szCs w:val="20"/>
              </w:rPr>
            </w:pPr>
            <w:r>
              <w:rPr>
                <w:rFonts w:cs="Tahoma"/>
                <w:sz w:val="20"/>
                <w:szCs w:val="20"/>
              </w:rPr>
              <w:sym w:font="Wingdings" w:char="F06E"/>
            </w:r>
            <w:r>
              <w:rPr>
                <w:rFonts w:cs="Tahoma"/>
                <w:sz w:val="20"/>
                <w:szCs w:val="20"/>
              </w:rPr>
              <w:t xml:space="preserve">  </w:t>
            </w:r>
            <w:r w:rsidRPr="00B06108">
              <w:rPr>
                <w:rFonts w:cs="Tahoma"/>
                <w:sz w:val="20"/>
                <w:szCs w:val="20"/>
              </w:rPr>
              <w:t>% of TLDs signed in root</w:t>
            </w:r>
          </w:p>
          <w:p w14:paraId="4C101AB7" w14:textId="77777777" w:rsidR="00B06108" w:rsidRPr="00B06108" w:rsidRDefault="00B06108" w:rsidP="00B06108">
            <w:pPr>
              <w:rPr>
                <w:rFonts w:cs="Tahoma"/>
                <w:sz w:val="20"/>
                <w:szCs w:val="20"/>
              </w:rPr>
            </w:pPr>
            <w:r>
              <w:rPr>
                <w:rFonts w:cs="Tahoma"/>
                <w:sz w:val="20"/>
                <w:szCs w:val="20"/>
              </w:rPr>
              <w:sym w:font="Wingdings" w:char="F06E"/>
            </w:r>
            <w:r>
              <w:rPr>
                <w:rFonts w:cs="Tahoma"/>
                <w:sz w:val="20"/>
                <w:szCs w:val="20"/>
              </w:rPr>
              <w:t xml:space="preserve">  </w:t>
            </w:r>
            <w:r w:rsidRPr="00B06108">
              <w:rPr>
                <w:rFonts w:cs="Tahoma"/>
                <w:sz w:val="20"/>
                <w:szCs w:val="20"/>
              </w:rPr>
              <w:t>% of TLDs signed</w:t>
            </w:r>
          </w:p>
          <w:p w14:paraId="20DDC403" w14:textId="77777777" w:rsidR="00B06108" w:rsidRDefault="00B06108" w:rsidP="00B06108">
            <w:pPr>
              <w:rPr>
                <w:rFonts w:cs="Tahoma"/>
                <w:sz w:val="20"/>
                <w:szCs w:val="20"/>
              </w:rPr>
            </w:pPr>
            <w:r>
              <w:rPr>
                <w:rFonts w:cs="Tahoma"/>
                <w:sz w:val="20"/>
                <w:szCs w:val="20"/>
              </w:rPr>
              <w:sym w:font="Wingdings" w:char="F06E"/>
            </w:r>
            <w:r>
              <w:rPr>
                <w:rFonts w:cs="Tahoma"/>
                <w:sz w:val="20"/>
                <w:szCs w:val="20"/>
              </w:rPr>
              <w:t xml:space="preserve">  </w:t>
            </w:r>
            <w:r w:rsidRPr="00B06108">
              <w:rPr>
                <w:rFonts w:cs="Tahoma"/>
                <w:sz w:val="20"/>
                <w:szCs w:val="20"/>
              </w:rPr>
              <w:t>List of TLDs signed in root</w:t>
            </w:r>
          </w:p>
          <w:p w14:paraId="76B55F48" w14:textId="77777777" w:rsidR="002464BE" w:rsidRDefault="002464BE" w:rsidP="00B06108">
            <w:pPr>
              <w:rPr>
                <w:rFonts w:cs="Tahoma"/>
                <w:sz w:val="20"/>
                <w:szCs w:val="20"/>
              </w:rPr>
            </w:pPr>
            <w:r>
              <w:rPr>
                <w:rFonts w:cs="Tahoma"/>
                <w:sz w:val="20"/>
                <w:szCs w:val="20"/>
              </w:rPr>
              <w:sym w:font="Wingdings" w:char="F06E"/>
            </w:r>
            <w:r>
              <w:rPr>
                <w:rFonts w:cs="Tahoma"/>
                <w:sz w:val="20"/>
                <w:szCs w:val="20"/>
              </w:rPr>
              <w:t xml:space="preserve">  </w:t>
            </w:r>
            <w:hyperlink r:id="rId127" w:history="1">
              <w:r w:rsidRPr="002464BE">
                <w:rPr>
                  <w:rStyle w:val="Hyperlink"/>
                  <w:rFonts w:cs="Tahoma"/>
                  <w:sz w:val="20"/>
                  <w:szCs w:val="20"/>
                </w:rPr>
                <w:t>List of Registrars supporting DNSSEC</w:t>
              </w:r>
            </w:hyperlink>
          </w:p>
          <w:p w14:paraId="27155634" w14:textId="77777777" w:rsidR="004A67AE" w:rsidRDefault="004A67AE" w:rsidP="00B06108">
            <w:pPr>
              <w:rPr>
                <w:rFonts w:cs="Tahoma"/>
                <w:sz w:val="20"/>
                <w:szCs w:val="20"/>
              </w:rPr>
            </w:pPr>
          </w:p>
          <w:p w14:paraId="7898C4E8" w14:textId="77777777" w:rsidR="004A67AE" w:rsidRDefault="004A67AE" w:rsidP="004A67AE">
            <w:pPr>
              <w:rPr>
                <w:rFonts w:cs="Tahoma"/>
                <w:sz w:val="20"/>
                <w:szCs w:val="20"/>
              </w:rPr>
            </w:pPr>
            <w:r>
              <w:rPr>
                <w:rFonts w:cs="Tahoma"/>
                <w:sz w:val="20"/>
                <w:szCs w:val="20"/>
              </w:rPr>
              <w:t>Possible future metrics:</w:t>
            </w:r>
          </w:p>
          <w:p w14:paraId="17C6E514" w14:textId="3EE0A94B" w:rsidR="004A67AE" w:rsidRDefault="004A67AE" w:rsidP="004A67AE">
            <w:pPr>
              <w:rPr>
                <w:rFonts w:cs="Tahoma"/>
                <w:sz w:val="20"/>
                <w:szCs w:val="20"/>
              </w:rPr>
            </w:pPr>
            <w:r>
              <w:rPr>
                <w:rFonts w:cs="Tahoma"/>
                <w:sz w:val="20"/>
                <w:szCs w:val="20"/>
              </w:rPr>
              <w:sym w:font="Wingdings" w:char="F06F"/>
            </w:r>
            <w:r w:rsidR="009151BA">
              <w:rPr>
                <w:rFonts w:cs="Tahoma"/>
                <w:sz w:val="20"/>
                <w:szCs w:val="20"/>
              </w:rPr>
              <w:t xml:space="preserve"> % of 2</w:t>
            </w:r>
            <w:r w:rsidR="009151BA" w:rsidRPr="009151BA">
              <w:rPr>
                <w:rFonts w:cs="Tahoma"/>
                <w:sz w:val="20"/>
                <w:szCs w:val="20"/>
                <w:vertAlign w:val="superscript"/>
              </w:rPr>
              <w:t>nd</w:t>
            </w:r>
            <w:r w:rsidR="009151BA">
              <w:rPr>
                <w:rFonts w:cs="Tahoma"/>
                <w:sz w:val="20"/>
                <w:szCs w:val="20"/>
              </w:rPr>
              <w:t xml:space="preserve"> level domains signed within gTLDs</w:t>
            </w:r>
          </w:p>
          <w:p w14:paraId="444F0037" w14:textId="77777777" w:rsidR="004A67AE" w:rsidRDefault="002464BE" w:rsidP="004A67AE">
            <w:pPr>
              <w:rPr>
                <w:rFonts w:cs="Tahoma"/>
                <w:sz w:val="20"/>
                <w:szCs w:val="20"/>
              </w:rPr>
            </w:pPr>
            <w:r>
              <w:rPr>
                <w:rFonts w:cs="Tahoma"/>
                <w:sz w:val="20"/>
                <w:szCs w:val="20"/>
              </w:rPr>
              <w:sym w:font="Wingdings" w:char="F06F"/>
            </w:r>
            <w:r>
              <w:rPr>
                <w:rFonts w:cs="Tahoma"/>
                <w:sz w:val="20"/>
                <w:szCs w:val="20"/>
              </w:rPr>
              <w:t xml:space="preserve"> % of Registrars offering new gTLDs </w:t>
            </w:r>
            <w:r>
              <w:rPr>
                <w:rFonts w:cs="Tahoma"/>
                <w:sz w:val="20"/>
                <w:szCs w:val="20"/>
              </w:rPr>
              <w:br/>
              <w:t xml:space="preserve">     that support DNSSEC</w:t>
            </w:r>
          </w:p>
          <w:p w14:paraId="25C8108E" w14:textId="77777777" w:rsidR="002464BE" w:rsidRDefault="002464BE" w:rsidP="004A67AE">
            <w:pPr>
              <w:rPr>
                <w:rFonts w:cs="Tahoma"/>
                <w:sz w:val="20"/>
                <w:szCs w:val="20"/>
              </w:rPr>
            </w:pPr>
          </w:p>
        </w:tc>
      </w:tr>
      <w:tr w:rsidR="006D611D" w:rsidRPr="000D7C0B" w14:paraId="5D14E07E" w14:textId="77777777" w:rsidTr="00C42AC2">
        <w:tc>
          <w:tcPr>
            <w:tcW w:w="4158" w:type="dxa"/>
            <w:shd w:val="clear" w:color="auto" w:fill="F2F2F2" w:themeFill="background1" w:themeFillShade="F2"/>
          </w:tcPr>
          <w:p w14:paraId="50852B5D" w14:textId="77777777" w:rsidR="006D611D" w:rsidRPr="00EC63D4" w:rsidRDefault="006D611D" w:rsidP="000E16DB">
            <w:pPr>
              <w:keepNext/>
              <w:rPr>
                <w:rFonts w:cs="Tahoma"/>
                <w:b/>
                <w:sz w:val="20"/>
                <w:szCs w:val="20"/>
              </w:rPr>
            </w:pPr>
            <w:r>
              <w:rPr>
                <w:rFonts w:cs="Tahoma"/>
                <w:b/>
                <w:sz w:val="20"/>
                <w:szCs w:val="20"/>
              </w:rPr>
              <w:t>Risk Management</w:t>
            </w:r>
            <w:r w:rsidRPr="00EC63D4">
              <w:rPr>
                <w:rFonts w:cs="Tahoma"/>
                <w:b/>
                <w:sz w:val="20"/>
                <w:szCs w:val="20"/>
              </w:rPr>
              <w:t xml:space="preserve"> Activities</w:t>
            </w:r>
          </w:p>
        </w:tc>
        <w:tc>
          <w:tcPr>
            <w:tcW w:w="1170" w:type="dxa"/>
            <w:shd w:val="clear" w:color="auto" w:fill="F2F2F2" w:themeFill="background1" w:themeFillShade="F2"/>
          </w:tcPr>
          <w:p w14:paraId="1FDD5F09" w14:textId="77777777" w:rsidR="006D611D" w:rsidRDefault="006D611D" w:rsidP="00FB3901">
            <w:pPr>
              <w:rPr>
                <w:rFonts w:cs="Tahoma"/>
                <w:b/>
                <w:sz w:val="20"/>
                <w:szCs w:val="20"/>
              </w:rPr>
            </w:pPr>
          </w:p>
        </w:tc>
        <w:tc>
          <w:tcPr>
            <w:tcW w:w="4709" w:type="dxa"/>
            <w:shd w:val="clear" w:color="auto" w:fill="F2F2F2" w:themeFill="background1" w:themeFillShade="F2"/>
          </w:tcPr>
          <w:p w14:paraId="0A93A45B" w14:textId="77777777" w:rsidR="006D611D" w:rsidRDefault="006D611D" w:rsidP="00FB3901">
            <w:pPr>
              <w:rPr>
                <w:rFonts w:cs="Tahoma"/>
                <w:sz w:val="20"/>
                <w:szCs w:val="20"/>
              </w:rPr>
            </w:pPr>
          </w:p>
        </w:tc>
      </w:tr>
      <w:tr w:rsidR="006D611D" w:rsidRPr="000D7C0B" w14:paraId="198AA4B9" w14:textId="77777777" w:rsidTr="00C42AC2">
        <w:trPr>
          <w:cantSplit/>
        </w:trPr>
        <w:tc>
          <w:tcPr>
            <w:tcW w:w="4158" w:type="dxa"/>
          </w:tcPr>
          <w:p w14:paraId="04F52CC6" w14:textId="77777777" w:rsidR="00355932" w:rsidRDefault="00C667FC" w:rsidP="00FB3901">
            <w:pPr>
              <w:jc w:val="both"/>
              <w:rPr>
                <w:rStyle w:val="Hyperlink"/>
                <w:rFonts w:cs="Tahoma"/>
                <w:sz w:val="20"/>
                <w:szCs w:val="20"/>
              </w:rPr>
            </w:pPr>
            <w:hyperlink r:id="rId128" w:history="1">
              <w:r w:rsidR="00355932" w:rsidRPr="00340478">
                <w:rPr>
                  <w:rStyle w:val="Hyperlink"/>
                  <w:rFonts w:cs="Tahoma"/>
                  <w:sz w:val="20"/>
                  <w:szCs w:val="20"/>
                </w:rPr>
                <w:t>Enterprise Risk Management Framework</w:t>
              </w:r>
            </w:hyperlink>
          </w:p>
          <w:p w14:paraId="4CC36A17" w14:textId="77777777" w:rsidR="006D611D" w:rsidRDefault="00355932" w:rsidP="00FB3901">
            <w:pPr>
              <w:jc w:val="both"/>
              <w:rPr>
                <w:rStyle w:val="Hyperlink"/>
                <w:rFonts w:cs="Tahoma"/>
                <w:sz w:val="20"/>
                <w:szCs w:val="20"/>
              </w:rPr>
            </w:pPr>
            <w:r w:rsidRPr="001457D9">
              <w:rPr>
                <w:rFonts w:cs="Tahoma"/>
                <w:sz w:val="20"/>
                <w:szCs w:val="20"/>
              </w:rPr>
              <w:t>and</w:t>
            </w:r>
            <w:r>
              <w:t xml:space="preserve"> </w:t>
            </w:r>
            <w:hyperlink r:id="rId129" w:history="1">
              <w:r w:rsidR="006D611D" w:rsidRPr="000676BF">
                <w:rPr>
                  <w:rStyle w:val="Hyperlink"/>
                  <w:rFonts w:cs="Tahoma"/>
                  <w:sz w:val="20"/>
                  <w:szCs w:val="20"/>
                </w:rPr>
                <w:t>DNS Risk Resilience Model</w:t>
              </w:r>
            </w:hyperlink>
          </w:p>
          <w:p w14:paraId="7FC9DD1A" w14:textId="77777777" w:rsidR="0056558D" w:rsidRDefault="0056558D" w:rsidP="00FB3901">
            <w:pPr>
              <w:jc w:val="both"/>
            </w:pPr>
            <w:r w:rsidRPr="0056558D">
              <w:rPr>
                <w:color w:val="000000"/>
                <w:sz w:val="20"/>
                <w:szCs w:val="20"/>
              </w:rPr>
              <w:t xml:space="preserve">and </w:t>
            </w:r>
            <w:r w:rsidRPr="0056558D">
              <w:rPr>
                <w:rFonts w:cs="Tahoma"/>
                <w:color w:val="000000"/>
                <w:sz w:val="20"/>
                <w:szCs w:val="20"/>
              </w:rPr>
              <w:t>D</w:t>
            </w:r>
            <w:r w:rsidRPr="007124C6">
              <w:rPr>
                <w:rFonts w:cs="Tahoma"/>
                <w:color w:val="000000"/>
                <w:sz w:val="20"/>
                <w:szCs w:val="20"/>
              </w:rPr>
              <w:t xml:space="preserve">NS Risk </w:t>
            </w:r>
            <w:r>
              <w:rPr>
                <w:rFonts w:cs="Tahoma"/>
                <w:color w:val="000000"/>
                <w:sz w:val="20"/>
                <w:szCs w:val="20"/>
              </w:rPr>
              <w:t xml:space="preserve">Definitions and </w:t>
            </w:r>
            <w:r w:rsidRPr="007124C6">
              <w:rPr>
                <w:rFonts w:cs="Tahoma"/>
                <w:color w:val="000000"/>
                <w:sz w:val="20"/>
                <w:szCs w:val="20"/>
              </w:rPr>
              <w:t>Assessment</w:t>
            </w:r>
          </w:p>
        </w:tc>
        <w:tc>
          <w:tcPr>
            <w:tcW w:w="1170" w:type="dxa"/>
          </w:tcPr>
          <w:p w14:paraId="7E342C19" w14:textId="77777777" w:rsidR="006D611D" w:rsidRDefault="006D611D" w:rsidP="006D611D">
            <w:pPr>
              <w:rPr>
                <w:rFonts w:cs="Tahoma"/>
                <w:sz w:val="20"/>
                <w:szCs w:val="20"/>
              </w:rPr>
            </w:pPr>
            <w:r>
              <w:rPr>
                <w:rFonts w:cs="Tahoma"/>
                <w:sz w:val="20"/>
                <w:szCs w:val="20"/>
              </w:rPr>
              <w:t>Security</w:t>
            </w:r>
          </w:p>
          <w:p w14:paraId="328CAC73" w14:textId="77777777" w:rsidR="006D611D" w:rsidRPr="000D7C0B" w:rsidRDefault="006D611D" w:rsidP="0056558D">
            <w:pPr>
              <w:rPr>
                <w:rFonts w:cs="Tahoma"/>
                <w:sz w:val="20"/>
                <w:szCs w:val="20"/>
              </w:rPr>
            </w:pPr>
            <w:r>
              <w:rPr>
                <w:rFonts w:cs="Tahoma"/>
                <w:sz w:val="20"/>
                <w:szCs w:val="20"/>
              </w:rPr>
              <w:t xml:space="preserve">Resiliency </w:t>
            </w:r>
          </w:p>
        </w:tc>
        <w:tc>
          <w:tcPr>
            <w:tcW w:w="4709" w:type="dxa"/>
          </w:tcPr>
          <w:p w14:paraId="59C08ADF" w14:textId="51A1B0A2" w:rsidR="0056558D" w:rsidRDefault="0056558D" w:rsidP="00355932">
            <w:pPr>
              <w:rPr>
                <w:rFonts w:cs="Tahoma"/>
                <w:sz w:val="20"/>
                <w:szCs w:val="20"/>
              </w:rPr>
            </w:pPr>
            <w:r>
              <w:rPr>
                <w:rFonts w:cs="Tahoma"/>
                <w:sz w:val="20"/>
                <w:szCs w:val="20"/>
              </w:rPr>
              <w:t>Being defined by ICANN ERM and SSR departments.</w:t>
            </w:r>
            <w:r w:rsidR="00E60CAF">
              <w:rPr>
                <w:rStyle w:val="FootnoteReference"/>
                <w:rFonts w:cs="Tahoma"/>
                <w:sz w:val="20"/>
                <w:szCs w:val="20"/>
              </w:rPr>
              <w:footnoteReference w:id="8"/>
            </w:r>
          </w:p>
          <w:p w14:paraId="4A9C77B6" w14:textId="77777777" w:rsidR="006D611D" w:rsidRDefault="00355932" w:rsidP="00355932">
            <w:pPr>
              <w:rPr>
                <w:rFonts w:cs="Tahoma"/>
                <w:sz w:val="20"/>
                <w:szCs w:val="20"/>
              </w:rPr>
            </w:pPr>
            <w:r>
              <w:rPr>
                <w:rFonts w:cs="Tahoma"/>
                <w:sz w:val="20"/>
                <w:szCs w:val="20"/>
              </w:rPr>
              <w:t xml:space="preserve">Possible </w:t>
            </w:r>
            <w:r w:rsidR="0056558D">
              <w:rPr>
                <w:rFonts w:cs="Tahoma"/>
                <w:sz w:val="20"/>
                <w:szCs w:val="20"/>
              </w:rPr>
              <w:t>risks related to SSR which might be assessed to determine impact (if any) of new gTLDs/IDN ccTLDs</w:t>
            </w:r>
            <w:r>
              <w:rPr>
                <w:rFonts w:cs="Tahoma"/>
                <w:sz w:val="20"/>
                <w:szCs w:val="20"/>
              </w:rPr>
              <w:t>:</w:t>
            </w:r>
          </w:p>
          <w:p w14:paraId="6FA94DC4" w14:textId="77777777" w:rsidR="00355932" w:rsidRDefault="00355932" w:rsidP="00355932">
            <w:pPr>
              <w:rPr>
                <w:rFonts w:cs="Tahoma"/>
                <w:sz w:val="20"/>
                <w:szCs w:val="20"/>
              </w:rPr>
            </w:pPr>
            <w:r>
              <w:rPr>
                <w:rFonts w:cs="Tahoma"/>
                <w:sz w:val="20"/>
                <w:szCs w:val="20"/>
              </w:rPr>
              <w:sym w:font="Wingdings" w:char="F06F"/>
            </w:r>
            <w:r>
              <w:rPr>
                <w:rFonts w:cs="Tahoma"/>
                <w:sz w:val="20"/>
                <w:szCs w:val="20"/>
              </w:rPr>
              <w:t xml:space="preserve"> Root Server System Performance Risks</w:t>
            </w:r>
          </w:p>
          <w:p w14:paraId="4D195170" w14:textId="77777777" w:rsidR="00355932" w:rsidRDefault="00355932" w:rsidP="00355932">
            <w:pPr>
              <w:rPr>
                <w:rFonts w:cs="Tahoma"/>
                <w:sz w:val="20"/>
                <w:szCs w:val="20"/>
              </w:rPr>
            </w:pPr>
            <w:r>
              <w:rPr>
                <w:rFonts w:cs="Tahoma"/>
                <w:sz w:val="20"/>
                <w:szCs w:val="20"/>
              </w:rPr>
              <w:sym w:font="Wingdings" w:char="F06F"/>
            </w:r>
            <w:r>
              <w:rPr>
                <w:rFonts w:cs="Tahoma"/>
                <w:sz w:val="20"/>
                <w:szCs w:val="20"/>
              </w:rPr>
              <w:t xml:space="preserve"> Risk of attacks against Root/TLD Systems</w:t>
            </w:r>
          </w:p>
          <w:p w14:paraId="5F560BA1" w14:textId="77777777" w:rsidR="00355932" w:rsidRDefault="00355932" w:rsidP="00355932">
            <w:pPr>
              <w:rPr>
                <w:rFonts w:cs="Tahoma"/>
                <w:sz w:val="20"/>
                <w:szCs w:val="20"/>
              </w:rPr>
            </w:pPr>
            <w:r>
              <w:rPr>
                <w:rFonts w:cs="Tahoma"/>
                <w:sz w:val="20"/>
                <w:szCs w:val="20"/>
              </w:rPr>
              <w:sym w:font="Wingdings" w:char="F06F"/>
            </w:r>
            <w:r>
              <w:rPr>
                <w:rFonts w:cs="Tahoma"/>
                <w:sz w:val="20"/>
                <w:szCs w:val="20"/>
              </w:rPr>
              <w:t xml:space="preserve"> Risk of Fraud</w:t>
            </w:r>
          </w:p>
          <w:p w14:paraId="03090672" w14:textId="77777777" w:rsidR="00355932" w:rsidRDefault="00355932" w:rsidP="00355932">
            <w:pPr>
              <w:rPr>
                <w:rFonts w:cs="Tahoma"/>
                <w:sz w:val="20"/>
                <w:szCs w:val="20"/>
              </w:rPr>
            </w:pPr>
            <w:r>
              <w:rPr>
                <w:rFonts w:cs="Tahoma"/>
                <w:sz w:val="20"/>
                <w:szCs w:val="20"/>
              </w:rPr>
              <w:sym w:font="Wingdings" w:char="F06F"/>
            </w:r>
            <w:r>
              <w:rPr>
                <w:rFonts w:cs="Tahoma"/>
                <w:sz w:val="20"/>
                <w:szCs w:val="20"/>
              </w:rPr>
              <w:t xml:space="preserve"> IDN gTLD Delegation Risks</w:t>
            </w:r>
          </w:p>
          <w:p w14:paraId="0C48E68F" w14:textId="77777777" w:rsidR="00355932" w:rsidRDefault="00355932" w:rsidP="00355932">
            <w:pPr>
              <w:rPr>
                <w:rFonts w:cs="Tahoma"/>
                <w:sz w:val="20"/>
                <w:szCs w:val="20"/>
              </w:rPr>
            </w:pPr>
            <w:r>
              <w:rPr>
                <w:rFonts w:cs="Tahoma"/>
                <w:sz w:val="20"/>
                <w:szCs w:val="20"/>
              </w:rPr>
              <w:sym w:font="Wingdings" w:char="F06F"/>
            </w:r>
            <w:r>
              <w:rPr>
                <w:rFonts w:cs="Tahoma"/>
                <w:sz w:val="20"/>
                <w:szCs w:val="20"/>
              </w:rPr>
              <w:t xml:space="preserve"> Innovation Risks</w:t>
            </w:r>
          </w:p>
          <w:p w14:paraId="63C1B6B2" w14:textId="77777777" w:rsidR="00355932" w:rsidRPr="000D7C0B" w:rsidRDefault="00355932" w:rsidP="0056558D">
            <w:pPr>
              <w:rPr>
                <w:rFonts w:cs="Tahoma"/>
                <w:sz w:val="20"/>
                <w:szCs w:val="20"/>
              </w:rPr>
            </w:pPr>
          </w:p>
        </w:tc>
      </w:tr>
      <w:tr w:rsidR="00B76882" w:rsidRPr="000D7C0B" w14:paraId="586B3BE4" w14:textId="77777777" w:rsidTr="00C42AC2">
        <w:trPr>
          <w:cantSplit/>
        </w:trPr>
        <w:tc>
          <w:tcPr>
            <w:tcW w:w="4158" w:type="dxa"/>
          </w:tcPr>
          <w:p w14:paraId="4E178170" w14:textId="36FF3347" w:rsidR="00B76882" w:rsidRDefault="00B76882" w:rsidP="00FB3901">
            <w:pPr>
              <w:jc w:val="both"/>
            </w:pPr>
            <w:r>
              <w:rPr>
                <w:rFonts w:cs="Tahoma"/>
                <w:b/>
                <w:sz w:val="20"/>
                <w:szCs w:val="20"/>
              </w:rPr>
              <w:t xml:space="preserve">Other </w:t>
            </w:r>
            <w:r w:rsidRPr="00EC63D4">
              <w:rPr>
                <w:rFonts w:cs="Tahoma"/>
                <w:b/>
                <w:sz w:val="20"/>
                <w:szCs w:val="20"/>
              </w:rPr>
              <w:t xml:space="preserve">SSR-Related </w:t>
            </w:r>
            <w:r>
              <w:rPr>
                <w:rFonts w:cs="Tahoma"/>
                <w:b/>
                <w:sz w:val="20"/>
                <w:szCs w:val="20"/>
              </w:rPr>
              <w:t xml:space="preserve">Reporting </w:t>
            </w:r>
            <w:r w:rsidRPr="00EC63D4">
              <w:rPr>
                <w:rFonts w:cs="Tahoma"/>
                <w:b/>
                <w:sz w:val="20"/>
                <w:szCs w:val="20"/>
              </w:rPr>
              <w:t>Activities</w:t>
            </w:r>
          </w:p>
        </w:tc>
        <w:tc>
          <w:tcPr>
            <w:tcW w:w="1170" w:type="dxa"/>
          </w:tcPr>
          <w:p w14:paraId="76CD73E9" w14:textId="77777777" w:rsidR="00B76882" w:rsidRDefault="00B76882" w:rsidP="006D611D">
            <w:pPr>
              <w:rPr>
                <w:rFonts w:cs="Tahoma"/>
                <w:sz w:val="20"/>
                <w:szCs w:val="20"/>
              </w:rPr>
            </w:pPr>
          </w:p>
        </w:tc>
        <w:tc>
          <w:tcPr>
            <w:tcW w:w="4709" w:type="dxa"/>
          </w:tcPr>
          <w:p w14:paraId="42E4A3C3" w14:textId="77777777" w:rsidR="00B76882" w:rsidRDefault="00B76882" w:rsidP="00355932">
            <w:pPr>
              <w:rPr>
                <w:rFonts w:cs="Tahoma"/>
                <w:sz w:val="20"/>
                <w:szCs w:val="20"/>
              </w:rPr>
            </w:pPr>
          </w:p>
        </w:tc>
      </w:tr>
      <w:tr w:rsidR="00B76882" w:rsidRPr="000D7C0B" w14:paraId="0BC4CB71" w14:textId="77777777" w:rsidTr="00C42AC2">
        <w:trPr>
          <w:cantSplit/>
        </w:trPr>
        <w:tc>
          <w:tcPr>
            <w:tcW w:w="4158" w:type="dxa"/>
          </w:tcPr>
          <w:p w14:paraId="496B4240" w14:textId="17BD6B7F" w:rsidR="00B76882" w:rsidRDefault="00C667FC" w:rsidP="00FB3901">
            <w:pPr>
              <w:jc w:val="both"/>
            </w:pPr>
            <w:hyperlink r:id="rId130" w:history="1">
              <w:r w:rsidR="00B76882" w:rsidRPr="00340478">
                <w:rPr>
                  <w:rStyle w:val="Hyperlink"/>
                  <w:rFonts w:cs="Tahoma"/>
                  <w:sz w:val="20"/>
                  <w:szCs w:val="20"/>
                </w:rPr>
                <w:t>Global Domains Division (GDD) Performance Report</w:t>
              </w:r>
            </w:hyperlink>
          </w:p>
        </w:tc>
        <w:tc>
          <w:tcPr>
            <w:tcW w:w="1170" w:type="dxa"/>
          </w:tcPr>
          <w:p w14:paraId="32D97714" w14:textId="58D19883" w:rsidR="00B76882" w:rsidRDefault="00B76882" w:rsidP="006D611D">
            <w:pPr>
              <w:rPr>
                <w:rFonts w:cs="Tahoma"/>
                <w:sz w:val="20"/>
                <w:szCs w:val="20"/>
              </w:rPr>
            </w:pPr>
            <w:r>
              <w:rPr>
                <w:rFonts w:cs="Tahoma"/>
                <w:sz w:val="20"/>
                <w:szCs w:val="20"/>
              </w:rPr>
              <w:t>Stability</w:t>
            </w:r>
          </w:p>
        </w:tc>
        <w:tc>
          <w:tcPr>
            <w:tcW w:w="4709" w:type="dxa"/>
          </w:tcPr>
          <w:p w14:paraId="7BD4CE53" w14:textId="77777777" w:rsidR="00B76882" w:rsidRDefault="00C667FC" w:rsidP="00CF0489">
            <w:pPr>
              <w:rPr>
                <w:rFonts w:cs="Tahoma"/>
                <w:sz w:val="20"/>
                <w:szCs w:val="20"/>
              </w:rPr>
            </w:pPr>
            <w:hyperlink r:id="rId131" w:history="1">
              <w:r w:rsidR="00B76882" w:rsidRPr="00FF50D4">
                <w:rPr>
                  <w:rStyle w:val="Hyperlink"/>
                  <w:rFonts w:cs="Tahoma"/>
                  <w:sz w:val="20"/>
                  <w:szCs w:val="20"/>
                </w:rPr>
                <w:t>ICANN GDD published performance reports</w:t>
              </w:r>
            </w:hyperlink>
            <w:r w:rsidR="00B76882">
              <w:rPr>
                <w:rFonts w:cs="Tahoma"/>
                <w:sz w:val="20"/>
                <w:szCs w:val="20"/>
              </w:rPr>
              <w:t>, including</w:t>
            </w:r>
            <w:r w:rsidR="00B76882">
              <w:rPr>
                <w:rFonts w:cs="Tahoma"/>
                <w:sz w:val="20"/>
                <w:szCs w:val="20"/>
              </w:rPr>
              <w:br/>
              <w:t>potentially relevant metrics for the new gTLD Program:</w:t>
            </w:r>
          </w:p>
          <w:p w14:paraId="2DFC4635" w14:textId="77777777" w:rsidR="00B76882" w:rsidRDefault="00B76882" w:rsidP="00CF0489">
            <w:pPr>
              <w:rPr>
                <w:sz w:val="20"/>
                <w:szCs w:val="20"/>
              </w:rPr>
            </w:pPr>
            <w:r>
              <w:rPr>
                <w:rFonts w:cs="Tahoma"/>
                <w:sz w:val="20"/>
                <w:szCs w:val="20"/>
              </w:rPr>
              <w:sym w:font="Wingdings" w:char="F06E"/>
            </w:r>
            <w:r>
              <w:rPr>
                <w:rFonts w:cs="Tahoma"/>
                <w:sz w:val="20"/>
                <w:szCs w:val="20"/>
              </w:rPr>
              <w:t xml:space="preserve">  </w:t>
            </w:r>
            <w:r w:rsidRPr="00FF50D4">
              <w:rPr>
                <w:rFonts w:cs="Tahoma"/>
                <w:sz w:val="20"/>
                <w:szCs w:val="20"/>
              </w:rPr>
              <w:t>Systems Performance Metrics</w:t>
            </w:r>
            <w:r>
              <w:rPr>
                <w:rFonts w:cs="Tahoma"/>
                <w:sz w:val="20"/>
                <w:szCs w:val="20"/>
              </w:rPr>
              <w:br/>
            </w:r>
            <w:r>
              <w:rPr>
                <w:rFonts w:cs="Tahoma"/>
                <w:sz w:val="20"/>
                <w:szCs w:val="20"/>
              </w:rPr>
              <w:sym w:font="Wingdings" w:char="F06E"/>
            </w:r>
            <w:r>
              <w:rPr>
                <w:rFonts w:cs="Tahoma"/>
                <w:sz w:val="20"/>
                <w:szCs w:val="20"/>
              </w:rPr>
              <w:t xml:space="preserve">  </w:t>
            </w:r>
            <w:r w:rsidRPr="00FF50D4">
              <w:rPr>
                <w:rFonts w:cs="Tahoma"/>
                <w:sz w:val="20"/>
                <w:szCs w:val="20"/>
              </w:rPr>
              <w:t>Operations Performance Metrics</w:t>
            </w:r>
            <w:r>
              <w:rPr>
                <w:rFonts w:cs="Tahoma"/>
                <w:sz w:val="20"/>
                <w:szCs w:val="20"/>
              </w:rPr>
              <w:br/>
            </w:r>
            <w:r>
              <w:rPr>
                <w:rFonts w:cs="Tahoma"/>
                <w:sz w:val="20"/>
                <w:szCs w:val="20"/>
              </w:rPr>
              <w:sym w:font="Wingdings" w:char="F06E"/>
            </w:r>
            <w:r>
              <w:rPr>
                <w:rFonts w:cs="Tahoma"/>
                <w:sz w:val="20"/>
                <w:szCs w:val="20"/>
              </w:rPr>
              <w:t xml:space="preserve">  </w:t>
            </w:r>
            <w:r w:rsidRPr="00FF50D4">
              <w:rPr>
                <w:sz w:val="20"/>
                <w:szCs w:val="20"/>
              </w:rPr>
              <w:t>New gTLD Program Performance Metrics</w:t>
            </w:r>
          </w:p>
          <w:p w14:paraId="421E2310" w14:textId="77777777" w:rsidR="00B76882" w:rsidRDefault="00B76882" w:rsidP="00CF0489">
            <w:pPr>
              <w:rPr>
                <w:rFonts w:cs="Tahoma"/>
                <w:sz w:val="20"/>
                <w:szCs w:val="20"/>
              </w:rPr>
            </w:pPr>
            <w:r>
              <w:rPr>
                <w:rFonts w:cs="Tahoma"/>
                <w:sz w:val="20"/>
                <w:szCs w:val="20"/>
              </w:rPr>
              <w:t>See the new gTLD Program section of this table.</w:t>
            </w:r>
          </w:p>
          <w:p w14:paraId="5BBA0E55" w14:textId="77777777" w:rsidR="00B76882" w:rsidRDefault="00B76882" w:rsidP="00CF0489"/>
        </w:tc>
      </w:tr>
    </w:tbl>
    <w:p w14:paraId="7EB4F59A" w14:textId="08D313C4" w:rsidR="007439AE" w:rsidRPr="007439AE" w:rsidRDefault="007439AE" w:rsidP="009151BA">
      <w:pPr>
        <w:pStyle w:val="Heading1"/>
      </w:pPr>
      <w:bookmarkStart w:id="5" w:name="_5._Possible_Measures"/>
      <w:bookmarkEnd w:id="5"/>
    </w:p>
    <w:sectPr w:rsidR="007439AE" w:rsidRPr="007439AE">
      <w:footerReference w:type="default" r:id="rId1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34212" w14:textId="77777777" w:rsidR="00C667FC" w:rsidRDefault="00C667FC" w:rsidP="008952C3">
      <w:pPr>
        <w:spacing w:after="0" w:line="240" w:lineRule="auto"/>
      </w:pPr>
      <w:r>
        <w:separator/>
      </w:r>
    </w:p>
  </w:endnote>
  <w:endnote w:type="continuationSeparator" w:id="0">
    <w:p w14:paraId="46B49C3D" w14:textId="77777777" w:rsidR="00C667FC" w:rsidRDefault="00C667FC" w:rsidP="00895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charset w:val="00"/>
    <w:family w:val="roman"/>
    <w:pitch w:val="variable"/>
    <w:sig w:usb0="00000003" w:usb1="00000000" w:usb2="00000000" w:usb3="00000000" w:csb0="00000001"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ＭＳ ゴシック">
    <w:charset w:val="80"/>
    <w:family w:val="swiss"/>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C9B45" w14:textId="7C45B16D" w:rsidR="00CF0489" w:rsidRDefault="00CF0489">
    <w:pPr>
      <w:pStyle w:val="Footer"/>
    </w:pPr>
    <w:r>
      <w:t>Draft 10</w:t>
    </w:r>
    <w:r>
      <w:tab/>
      <w:t>3 March 2017</w:t>
    </w:r>
    <w:r>
      <w:tab/>
      <w:t xml:space="preserve">Page </w:t>
    </w:r>
    <w:r>
      <w:fldChar w:fldCharType="begin"/>
    </w:r>
    <w:r>
      <w:instrText xml:space="preserve"> PAGE   \* MERGEFORMAT </w:instrText>
    </w:r>
    <w:r>
      <w:fldChar w:fldCharType="separate"/>
    </w:r>
    <w:r w:rsidR="00683CB0">
      <w:rPr>
        <w:noProof/>
      </w:rPr>
      <w:t>1</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A167D" w14:textId="77777777" w:rsidR="00C667FC" w:rsidRDefault="00C667FC" w:rsidP="008952C3">
      <w:pPr>
        <w:spacing w:after="0" w:line="240" w:lineRule="auto"/>
      </w:pPr>
      <w:r>
        <w:separator/>
      </w:r>
    </w:p>
  </w:footnote>
  <w:footnote w:type="continuationSeparator" w:id="0">
    <w:p w14:paraId="1B059507" w14:textId="77777777" w:rsidR="00C667FC" w:rsidRDefault="00C667FC" w:rsidP="008952C3">
      <w:pPr>
        <w:spacing w:after="0" w:line="240" w:lineRule="auto"/>
      </w:pPr>
      <w:r>
        <w:continuationSeparator/>
      </w:r>
    </w:p>
  </w:footnote>
  <w:footnote w:id="1">
    <w:p w14:paraId="753B50A3" w14:textId="41546577" w:rsidR="00CF0489" w:rsidRDefault="00CF0489">
      <w:pPr>
        <w:pStyle w:val="FootnoteText"/>
      </w:pPr>
      <w:r>
        <w:rPr>
          <w:rStyle w:val="FootnoteReference"/>
        </w:rPr>
        <w:footnoteRef/>
      </w:r>
      <w:r>
        <w:t xml:space="preserve"> Because the CCCT review is currently in progress, its Studies, Research, and Background Materials inventory is regularly updated.</w:t>
      </w:r>
    </w:p>
  </w:footnote>
  <w:footnote w:id="2">
    <w:p w14:paraId="109FFFD7" w14:textId="644BF431" w:rsidR="00CF0489" w:rsidRDefault="00CF0489" w:rsidP="00B20252">
      <w:pPr>
        <w:spacing w:line="240" w:lineRule="auto"/>
      </w:pPr>
      <w:r>
        <w:rPr>
          <w:rStyle w:val="FootnoteReference"/>
        </w:rPr>
        <w:footnoteRef/>
      </w:r>
      <w:r>
        <w:t xml:space="preserve"> </w:t>
      </w:r>
      <w:r w:rsidRPr="00CA049C">
        <w:rPr>
          <w:sz w:val="20"/>
          <w:szCs w:val="20"/>
        </w:rPr>
        <w:t xml:space="preserve">Staff providing input: </w:t>
      </w:r>
      <w:r w:rsidRPr="000264C7">
        <w:rPr>
          <w:sz w:val="20"/>
          <w:szCs w:val="20"/>
        </w:rPr>
        <w:t>Francisco Arias, John Crain, Kim Davies, Aba Diakite, Elis</w:t>
      </w:r>
      <w:r>
        <w:rPr>
          <w:sz w:val="20"/>
          <w:szCs w:val="20"/>
        </w:rPr>
        <w:t xml:space="preserve">e Gerich, Sarmad Hussain, Jacks </w:t>
      </w:r>
      <w:r w:rsidRPr="000264C7">
        <w:rPr>
          <w:sz w:val="20"/>
          <w:szCs w:val="20"/>
        </w:rPr>
        <w:t xml:space="preserve">Khawaja, Richard Lamb, Karen Lentz, Anna Loup, Margie Milam, Krista Papac, Dave Piscitello, Naela Sarras, Maguy Serad, </w:t>
      </w:r>
      <w:r>
        <w:rPr>
          <w:sz w:val="20"/>
          <w:szCs w:val="20"/>
        </w:rPr>
        <w:t xml:space="preserve">Russ Weinstein, </w:t>
      </w:r>
      <w:r w:rsidRPr="000264C7">
        <w:rPr>
          <w:sz w:val="20"/>
          <w:szCs w:val="20"/>
        </w:rPr>
        <w:t xml:space="preserve">Christine Willett, </w:t>
      </w:r>
      <w:r>
        <w:rPr>
          <w:sz w:val="20"/>
          <w:szCs w:val="20"/>
        </w:rPr>
        <w:t xml:space="preserve">and </w:t>
      </w:r>
      <w:r w:rsidRPr="000264C7">
        <w:rPr>
          <w:sz w:val="20"/>
          <w:szCs w:val="20"/>
        </w:rPr>
        <w:t>Mike Zupke</w:t>
      </w:r>
      <w:r>
        <w:rPr>
          <w:sz w:val="20"/>
          <w:szCs w:val="20"/>
        </w:rPr>
        <w:t>.</w:t>
      </w:r>
    </w:p>
  </w:footnote>
  <w:footnote w:id="3">
    <w:p w14:paraId="25049006" w14:textId="77777777" w:rsidR="00CF0489" w:rsidRDefault="00CF0489" w:rsidP="000E5B81">
      <w:pPr>
        <w:pStyle w:val="FootnoteText"/>
      </w:pPr>
      <w:r>
        <w:rPr>
          <w:rStyle w:val="FootnoteReference"/>
        </w:rPr>
        <w:footnoteRef/>
      </w:r>
      <w:r>
        <w:t xml:space="preserve"> </w:t>
      </w:r>
      <w:r w:rsidRPr="00AF44DD">
        <w:t>https://www.icann.org/resources/pages/ssr-role-remit-2015-01-19-en</w:t>
      </w:r>
    </w:p>
  </w:footnote>
  <w:footnote w:id="4">
    <w:p w14:paraId="76B00340" w14:textId="77777777" w:rsidR="00CF0489" w:rsidRDefault="00CF0489" w:rsidP="000E757A">
      <w:pPr>
        <w:pStyle w:val="FootnoteText"/>
      </w:pPr>
      <w:r>
        <w:rPr>
          <w:rStyle w:val="FootnoteReference"/>
        </w:rPr>
        <w:footnoteRef/>
      </w:r>
      <w:r>
        <w:t xml:space="preserve"> Evaluated once for each new gTLD, not repeatedly for the same gTLD</w:t>
      </w:r>
    </w:p>
  </w:footnote>
  <w:footnote w:id="5">
    <w:p w14:paraId="0EDCC832" w14:textId="753C578E" w:rsidR="00CF0489" w:rsidRDefault="00CF0489">
      <w:pPr>
        <w:pStyle w:val="FootnoteText"/>
      </w:pPr>
      <w:r>
        <w:rPr>
          <w:rStyle w:val="FootnoteReference"/>
        </w:rPr>
        <w:footnoteRef/>
      </w:r>
      <w:r>
        <w:t xml:space="preserve"> Evaluated once by current study; study would have to be repeated periodically to enable trend analysis</w:t>
      </w:r>
    </w:p>
  </w:footnote>
  <w:footnote w:id="6">
    <w:p w14:paraId="7B12EA31" w14:textId="19085BE0" w:rsidR="00CF0489" w:rsidRDefault="00CF0489">
      <w:pPr>
        <w:pStyle w:val="FootnoteText"/>
      </w:pPr>
      <w:r>
        <w:rPr>
          <w:rStyle w:val="FootnoteReference"/>
        </w:rPr>
        <w:footnoteRef/>
      </w:r>
      <w:r>
        <w:t xml:space="preserve"> Note that String Similarity and DSP, also covered in Module 2, have been called out separately in this table</w:t>
      </w:r>
    </w:p>
  </w:footnote>
  <w:footnote w:id="7">
    <w:p w14:paraId="01014B92" w14:textId="37F8F099" w:rsidR="00CF0489" w:rsidRDefault="00CF0489">
      <w:pPr>
        <w:pStyle w:val="FootnoteText"/>
      </w:pPr>
      <w:r>
        <w:rPr>
          <w:rStyle w:val="FootnoteReference"/>
        </w:rPr>
        <w:footnoteRef/>
      </w:r>
      <w:r>
        <w:t xml:space="preserve"> </w:t>
      </w:r>
      <w:r w:rsidRPr="002B25C6">
        <w:t xml:space="preserve">LGR for the root zone is being developed using a conservative </w:t>
      </w:r>
      <w:r>
        <w:t>p</w:t>
      </w:r>
      <w:r w:rsidRPr="002B25C6">
        <w:t xml:space="preserve">rocedure </w:t>
      </w:r>
      <w:r>
        <w:t>which considers</w:t>
      </w:r>
      <w:r w:rsidRPr="002B25C6">
        <w:t xml:space="preserve"> security and stability</w:t>
      </w:r>
      <w:r>
        <w:t xml:space="preserve">, </w:t>
      </w:r>
      <w:r w:rsidRPr="002B25C6">
        <w:t xml:space="preserve">following </w:t>
      </w:r>
      <w:r>
        <w:t xml:space="preserve">RFC 6912 </w:t>
      </w:r>
      <w:r w:rsidRPr="002B25C6">
        <w:t>guidelines</w:t>
      </w:r>
      <w:r>
        <w:t>. The LGR will be</w:t>
      </w:r>
      <w:r w:rsidRPr="002B25C6">
        <w:t xml:space="preserve"> evaluated by a very experienced Integration Panel before finalization</w:t>
      </w:r>
      <w:r>
        <w:t xml:space="preserve"> and then</w:t>
      </w:r>
      <w:r w:rsidRPr="002B25C6">
        <w:t xml:space="preserve"> used to determine both valid and variant top-level domain labels</w:t>
      </w:r>
      <w:r>
        <w:t>,</w:t>
      </w:r>
      <w:r w:rsidRPr="002B25C6">
        <w:t xml:space="preserve"> including IDN ccTLD labels.</w:t>
      </w:r>
      <w:r>
        <w:t xml:space="preserve"> At this time, no existing metrics have been identified to measure LGR effectiveness at achieving SSR goals.</w:t>
      </w:r>
    </w:p>
  </w:footnote>
  <w:footnote w:id="8">
    <w:p w14:paraId="43021CD4" w14:textId="666F97E7" w:rsidR="00CF0489" w:rsidRDefault="00CF0489">
      <w:pPr>
        <w:pStyle w:val="FootnoteText"/>
      </w:pPr>
      <w:r>
        <w:rPr>
          <w:rStyle w:val="FootnoteReference"/>
        </w:rPr>
        <w:footnoteRef/>
      </w:r>
      <w:r>
        <w:t xml:space="preserve"> This is ongoing work; it is not yet known if/how these risks can be measured.</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79E4B7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BFD49EE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6C6A01"/>
    <w:multiLevelType w:val="hybridMultilevel"/>
    <w:tmpl w:val="F53CA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281242"/>
    <w:multiLevelType w:val="hybridMultilevel"/>
    <w:tmpl w:val="51045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571048"/>
    <w:multiLevelType w:val="hybridMultilevel"/>
    <w:tmpl w:val="6200F0E2"/>
    <w:lvl w:ilvl="0" w:tplc="719A9F78">
      <w:numFmt w:val="bullet"/>
      <w:lvlText w:val="-"/>
      <w:lvlJc w:val="left"/>
      <w:pPr>
        <w:ind w:left="720" w:hanging="360"/>
      </w:pPr>
      <w:rPr>
        <w:rFonts w:ascii="Calibri" w:eastAsiaTheme="minorHAnsi" w:hAnsi="Calibri"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360BDB"/>
    <w:multiLevelType w:val="hybridMultilevel"/>
    <w:tmpl w:val="F33CF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FC1222"/>
    <w:multiLevelType w:val="hybridMultilevel"/>
    <w:tmpl w:val="C812E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D36721"/>
    <w:multiLevelType w:val="multilevel"/>
    <w:tmpl w:val="5768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480BAF"/>
    <w:multiLevelType w:val="hybridMultilevel"/>
    <w:tmpl w:val="BBEE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620220"/>
    <w:multiLevelType w:val="hybridMultilevel"/>
    <w:tmpl w:val="B764111A"/>
    <w:lvl w:ilvl="0" w:tplc="052CC4BA">
      <w:numFmt w:val="bullet"/>
      <w:lvlText w:val="-"/>
      <w:lvlJc w:val="left"/>
      <w:pPr>
        <w:ind w:left="720" w:hanging="360"/>
      </w:pPr>
      <w:rPr>
        <w:rFonts w:ascii="Calibri" w:eastAsiaTheme="minorHAnsi" w:hAnsi="Calibri"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C96336"/>
    <w:multiLevelType w:val="hybridMultilevel"/>
    <w:tmpl w:val="D4461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88555E"/>
    <w:multiLevelType w:val="hybridMultilevel"/>
    <w:tmpl w:val="5D0CF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7E1F3D"/>
    <w:multiLevelType w:val="hybridMultilevel"/>
    <w:tmpl w:val="309C5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166D1C"/>
    <w:multiLevelType w:val="hybridMultilevel"/>
    <w:tmpl w:val="19DA1A10"/>
    <w:lvl w:ilvl="0" w:tplc="3CF4ECC0">
      <w:start w:val="5"/>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7F0F35"/>
    <w:multiLevelType w:val="hybridMultilevel"/>
    <w:tmpl w:val="0D281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C11190"/>
    <w:multiLevelType w:val="hybridMultilevel"/>
    <w:tmpl w:val="2D440EA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29A0547"/>
    <w:multiLevelType w:val="multilevel"/>
    <w:tmpl w:val="250ED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1B6C8D"/>
    <w:multiLevelType w:val="hybridMultilevel"/>
    <w:tmpl w:val="394EC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AD67F9"/>
    <w:multiLevelType w:val="hybridMultilevel"/>
    <w:tmpl w:val="FFA02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032F2C"/>
    <w:multiLevelType w:val="hybridMultilevel"/>
    <w:tmpl w:val="AA368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573658"/>
    <w:multiLevelType w:val="hybridMultilevel"/>
    <w:tmpl w:val="0A5A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BE7F81"/>
    <w:multiLevelType w:val="multilevel"/>
    <w:tmpl w:val="9D82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1"/>
  </w:num>
  <w:num w:numId="3">
    <w:abstractNumId w:val="14"/>
  </w:num>
  <w:num w:numId="4">
    <w:abstractNumId w:val="6"/>
  </w:num>
  <w:num w:numId="5">
    <w:abstractNumId w:val="2"/>
  </w:num>
  <w:num w:numId="6">
    <w:abstractNumId w:val="12"/>
  </w:num>
  <w:num w:numId="7">
    <w:abstractNumId w:val="7"/>
  </w:num>
  <w:num w:numId="8">
    <w:abstractNumId w:val="10"/>
  </w:num>
  <w:num w:numId="9">
    <w:abstractNumId w:val="8"/>
  </w:num>
  <w:num w:numId="10">
    <w:abstractNumId w:val="11"/>
  </w:num>
  <w:num w:numId="11">
    <w:abstractNumId w:val="17"/>
  </w:num>
  <w:num w:numId="12">
    <w:abstractNumId w:val="18"/>
  </w:num>
  <w:num w:numId="13">
    <w:abstractNumId w:val="20"/>
  </w:num>
  <w:num w:numId="14">
    <w:abstractNumId w:val="15"/>
  </w:num>
  <w:num w:numId="15">
    <w:abstractNumId w:val="5"/>
  </w:num>
  <w:num w:numId="16">
    <w:abstractNumId w:val="3"/>
  </w:num>
  <w:num w:numId="17">
    <w:abstractNumId w:val="19"/>
  </w:num>
  <w:num w:numId="18">
    <w:abstractNumId w:val="4"/>
  </w:num>
  <w:num w:numId="19">
    <w:abstractNumId w:val="9"/>
  </w:num>
  <w:num w:numId="20">
    <w:abstractNumId w:val="13"/>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786"/>
    <w:rsid w:val="00005917"/>
    <w:rsid w:val="00005BC0"/>
    <w:rsid w:val="00020C69"/>
    <w:rsid w:val="000249DF"/>
    <w:rsid w:val="000264C7"/>
    <w:rsid w:val="00032E17"/>
    <w:rsid w:val="000331D7"/>
    <w:rsid w:val="00034CCF"/>
    <w:rsid w:val="00036A6B"/>
    <w:rsid w:val="00050365"/>
    <w:rsid w:val="00054409"/>
    <w:rsid w:val="00060A3D"/>
    <w:rsid w:val="00060DD4"/>
    <w:rsid w:val="00066739"/>
    <w:rsid w:val="000676BF"/>
    <w:rsid w:val="000706DF"/>
    <w:rsid w:val="000718BD"/>
    <w:rsid w:val="00073DAB"/>
    <w:rsid w:val="000806E9"/>
    <w:rsid w:val="000848AD"/>
    <w:rsid w:val="00084D02"/>
    <w:rsid w:val="0008746D"/>
    <w:rsid w:val="00094C4E"/>
    <w:rsid w:val="000A0302"/>
    <w:rsid w:val="000A7023"/>
    <w:rsid w:val="000B0506"/>
    <w:rsid w:val="000B33F6"/>
    <w:rsid w:val="000B48F0"/>
    <w:rsid w:val="000B7443"/>
    <w:rsid w:val="000C00D7"/>
    <w:rsid w:val="000C194D"/>
    <w:rsid w:val="000C3111"/>
    <w:rsid w:val="000C5903"/>
    <w:rsid w:val="000C7008"/>
    <w:rsid w:val="000C7D8A"/>
    <w:rsid w:val="000D7C0B"/>
    <w:rsid w:val="000E1285"/>
    <w:rsid w:val="000E16DB"/>
    <w:rsid w:val="000E5B81"/>
    <w:rsid w:val="000E757A"/>
    <w:rsid w:val="000F2A51"/>
    <w:rsid w:val="000F7927"/>
    <w:rsid w:val="0010483C"/>
    <w:rsid w:val="00107CF4"/>
    <w:rsid w:val="001100A1"/>
    <w:rsid w:val="001104BE"/>
    <w:rsid w:val="00112268"/>
    <w:rsid w:val="0011230D"/>
    <w:rsid w:val="00132812"/>
    <w:rsid w:val="001342A9"/>
    <w:rsid w:val="0014081F"/>
    <w:rsid w:val="001414E7"/>
    <w:rsid w:val="001428F8"/>
    <w:rsid w:val="001437AA"/>
    <w:rsid w:val="001457D9"/>
    <w:rsid w:val="001623C5"/>
    <w:rsid w:val="0016249A"/>
    <w:rsid w:val="00171E51"/>
    <w:rsid w:val="001752F5"/>
    <w:rsid w:val="00175461"/>
    <w:rsid w:val="001807D5"/>
    <w:rsid w:val="00183844"/>
    <w:rsid w:val="00185A0A"/>
    <w:rsid w:val="00190AEA"/>
    <w:rsid w:val="001A0D2E"/>
    <w:rsid w:val="001B3733"/>
    <w:rsid w:val="001B7A47"/>
    <w:rsid w:val="001C12CB"/>
    <w:rsid w:val="001C7CCB"/>
    <w:rsid w:val="001D7201"/>
    <w:rsid w:val="001E02AF"/>
    <w:rsid w:val="001E2AE0"/>
    <w:rsid w:val="001E4031"/>
    <w:rsid w:val="001E48E5"/>
    <w:rsid w:val="001E5B63"/>
    <w:rsid w:val="001E6644"/>
    <w:rsid w:val="001F65F4"/>
    <w:rsid w:val="00200702"/>
    <w:rsid w:val="00206B83"/>
    <w:rsid w:val="0021071D"/>
    <w:rsid w:val="00212B24"/>
    <w:rsid w:val="00212DC1"/>
    <w:rsid w:val="00220780"/>
    <w:rsid w:val="00227EB4"/>
    <w:rsid w:val="00232DE5"/>
    <w:rsid w:val="00235186"/>
    <w:rsid w:val="002361A5"/>
    <w:rsid w:val="00240E38"/>
    <w:rsid w:val="00243740"/>
    <w:rsid w:val="0024525D"/>
    <w:rsid w:val="002464BE"/>
    <w:rsid w:val="00256421"/>
    <w:rsid w:val="00262241"/>
    <w:rsid w:val="00263265"/>
    <w:rsid w:val="00265383"/>
    <w:rsid w:val="00266108"/>
    <w:rsid w:val="00266604"/>
    <w:rsid w:val="002800DF"/>
    <w:rsid w:val="002831C4"/>
    <w:rsid w:val="00287444"/>
    <w:rsid w:val="00292097"/>
    <w:rsid w:val="00292F23"/>
    <w:rsid w:val="002953DC"/>
    <w:rsid w:val="002A4E2B"/>
    <w:rsid w:val="002B12AC"/>
    <w:rsid w:val="002B25C6"/>
    <w:rsid w:val="002B2C45"/>
    <w:rsid w:val="002B7C61"/>
    <w:rsid w:val="002C71BA"/>
    <w:rsid w:val="002E2295"/>
    <w:rsid w:val="002E478D"/>
    <w:rsid w:val="002F11B0"/>
    <w:rsid w:val="002F3E2A"/>
    <w:rsid w:val="002F50DF"/>
    <w:rsid w:val="002F694C"/>
    <w:rsid w:val="002F6B75"/>
    <w:rsid w:val="002F7D5B"/>
    <w:rsid w:val="00314F27"/>
    <w:rsid w:val="00327429"/>
    <w:rsid w:val="00331465"/>
    <w:rsid w:val="00336476"/>
    <w:rsid w:val="00337EA6"/>
    <w:rsid w:val="00340478"/>
    <w:rsid w:val="00341A3D"/>
    <w:rsid w:val="00350B8C"/>
    <w:rsid w:val="00355932"/>
    <w:rsid w:val="0036530B"/>
    <w:rsid w:val="003658BE"/>
    <w:rsid w:val="00367A8B"/>
    <w:rsid w:val="00372DF2"/>
    <w:rsid w:val="003768FD"/>
    <w:rsid w:val="00376FDB"/>
    <w:rsid w:val="00377D87"/>
    <w:rsid w:val="003856A1"/>
    <w:rsid w:val="00393D43"/>
    <w:rsid w:val="00395693"/>
    <w:rsid w:val="00396B74"/>
    <w:rsid w:val="00397F2A"/>
    <w:rsid w:val="003A1804"/>
    <w:rsid w:val="003A44CC"/>
    <w:rsid w:val="003B157D"/>
    <w:rsid w:val="003C2AF0"/>
    <w:rsid w:val="003D42CE"/>
    <w:rsid w:val="003D77B4"/>
    <w:rsid w:val="003E6238"/>
    <w:rsid w:val="003E62A7"/>
    <w:rsid w:val="003E7549"/>
    <w:rsid w:val="003E7EB5"/>
    <w:rsid w:val="003F0C9E"/>
    <w:rsid w:val="003F2FBD"/>
    <w:rsid w:val="00414786"/>
    <w:rsid w:val="00415004"/>
    <w:rsid w:val="00416FA6"/>
    <w:rsid w:val="004263CA"/>
    <w:rsid w:val="00427EF6"/>
    <w:rsid w:val="0043729E"/>
    <w:rsid w:val="0045035C"/>
    <w:rsid w:val="00451402"/>
    <w:rsid w:val="00455092"/>
    <w:rsid w:val="004551E5"/>
    <w:rsid w:val="00455835"/>
    <w:rsid w:val="00457B4E"/>
    <w:rsid w:val="00460AC8"/>
    <w:rsid w:val="004730A1"/>
    <w:rsid w:val="00474C4A"/>
    <w:rsid w:val="0047504D"/>
    <w:rsid w:val="00481680"/>
    <w:rsid w:val="004833C3"/>
    <w:rsid w:val="00493AB0"/>
    <w:rsid w:val="00493AF3"/>
    <w:rsid w:val="004A2938"/>
    <w:rsid w:val="004A67AE"/>
    <w:rsid w:val="004A6BF6"/>
    <w:rsid w:val="004A792D"/>
    <w:rsid w:val="004B6FC6"/>
    <w:rsid w:val="004C032A"/>
    <w:rsid w:val="004C0984"/>
    <w:rsid w:val="004D13FA"/>
    <w:rsid w:val="004D33B1"/>
    <w:rsid w:val="004E1387"/>
    <w:rsid w:val="004E7380"/>
    <w:rsid w:val="004E75A4"/>
    <w:rsid w:val="004F11A7"/>
    <w:rsid w:val="0050576B"/>
    <w:rsid w:val="00506FF4"/>
    <w:rsid w:val="00510D7B"/>
    <w:rsid w:val="00510FA4"/>
    <w:rsid w:val="00523830"/>
    <w:rsid w:val="00527308"/>
    <w:rsid w:val="00534405"/>
    <w:rsid w:val="00534B6A"/>
    <w:rsid w:val="00542B90"/>
    <w:rsid w:val="00552790"/>
    <w:rsid w:val="00556BD0"/>
    <w:rsid w:val="00557EAE"/>
    <w:rsid w:val="0056558D"/>
    <w:rsid w:val="00567F24"/>
    <w:rsid w:val="00570C1B"/>
    <w:rsid w:val="005775B1"/>
    <w:rsid w:val="005823E8"/>
    <w:rsid w:val="005850C0"/>
    <w:rsid w:val="0058511F"/>
    <w:rsid w:val="00591E5F"/>
    <w:rsid w:val="00592AF9"/>
    <w:rsid w:val="00593AF5"/>
    <w:rsid w:val="005A7949"/>
    <w:rsid w:val="005B12CB"/>
    <w:rsid w:val="005C403A"/>
    <w:rsid w:val="005D3B0A"/>
    <w:rsid w:val="005D5A97"/>
    <w:rsid w:val="005D7682"/>
    <w:rsid w:val="005E1006"/>
    <w:rsid w:val="005E621F"/>
    <w:rsid w:val="005E63BD"/>
    <w:rsid w:val="005E7E47"/>
    <w:rsid w:val="005F7663"/>
    <w:rsid w:val="006059CA"/>
    <w:rsid w:val="00612105"/>
    <w:rsid w:val="00613E28"/>
    <w:rsid w:val="006320DD"/>
    <w:rsid w:val="00645518"/>
    <w:rsid w:val="00645553"/>
    <w:rsid w:val="00650774"/>
    <w:rsid w:val="006536A5"/>
    <w:rsid w:val="006637E4"/>
    <w:rsid w:val="006654F1"/>
    <w:rsid w:val="006708DE"/>
    <w:rsid w:val="0067363D"/>
    <w:rsid w:val="006813A4"/>
    <w:rsid w:val="00683CB0"/>
    <w:rsid w:val="00690F72"/>
    <w:rsid w:val="006974DB"/>
    <w:rsid w:val="006A1F74"/>
    <w:rsid w:val="006A2730"/>
    <w:rsid w:val="006A30B2"/>
    <w:rsid w:val="006A5745"/>
    <w:rsid w:val="006A614F"/>
    <w:rsid w:val="006B6E15"/>
    <w:rsid w:val="006B7624"/>
    <w:rsid w:val="006C1BF1"/>
    <w:rsid w:val="006D0D88"/>
    <w:rsid w:val="006D12C9"/>
    <w:rsid w:val="006D611D"/>
    <w:rsid w:val="006D6B97"/>
    <w:rsid w:val="006E3576"/>
    <w:rsid w:val="006E3DB3"/>
    <w:rsid w:val="006E6205"/>
    <w:rsid w:val="006F15A5"/>
    <w:rsid w:val="006F4845"/>
    <w:rsid w:val="007013B6"/>
    <w:rsid w:val="00703C00"/>
    <w:rsid w:val="0070523B"/>
    <w:rsid w:val="00705AD6"/>
    <w:rsid w:val="007124C6"/>
    <w:rsid w:val="007156C6"/>
    <w:rsid w:val="00717932"/>
    <w:rsid w:val="00720634"/>
    <w:rsid w:val="007223C2"/>
    <w:rsid w:val="0072484D"/>
    <w:rsid w:val="00737898"/>
    <w:rsid w:val="007401A5"/>
    <w:rsid w:val="007439AE"/>
    <w:rsid w:val="00752105"/>
    <w:rsid w:val="0076648C"/>
    <w:rsid w:val="00775D45"/>
    <w:rsid w:val="00790362"/>
    <w:rsid w:val="007922A4"/>
    <w:rsid w:val="00794A59"/>
    <w:rsid w:val="00794CDF"/>
    <w:rsid w:val="00795D0F"/>
    <w:rsid w:val="007A2958"/>
    <w:rsid w:val="007A3AA4"/>
    <w:rsid w:val="007A4265"/>
    <w:rsid w:val="007A592E"/>
    <w:rsid w:val="007B06F2"/>
    <w:rsid w:val="007B1312"/>
    <w:rsid w:val="007B1BF0"/>
    <w:rsid w:val="007B3CE4"/>
    <w:rsid w:val="007B4665"/>
    <w:rsid w:val="007B6D38"/>
    <w:rsid w:val="007C02BE"/>
    <w:rsid w:val="007C1ECC"/>
    <w:rsid w:val="007C2F85"/>
    <w:rsid w:val="007D0928"/>
    <w:rsid w:val="007D1BB0"/>
    <w:rsid w:val="007D604A"/>
    <w:rsid w:val="007E0154"/>
    <w:rsid w:val="007E0393"/>
    <w:rsid w:val="007E2208"/>
    <w:rsid w:val="007E27C8"/>
    <w:rsid w:val="007F6C3A"/>
    <w:rsid w:val="00806EEF"/>
    <w:rsid w:val="0081467F"/>
    <w:rsid w:val="00815DC5"/>
    <w:rsid w:val="008202A0"/>
    <w:rsid w:val="00837DCB"/>
    <w:rsid w:val="0085126F"/>
    <w:rsid w:val="00851F05"/>
    <w:rsid w:val="00861A51"/>
    <w:rsid w:val="00863845"/>
    <w:rsid w:val="008667BD"/>
    <w:rsid w:val="00872C9B"/>
    <w:rsid w:val="00881EFE"/>
    <w:rsid w:val="00887F06"/>
    <w:rsid w:val="008941D2"/>
    <w:rsid w:val="008952C3"/>
    <w:rsid w:val="008A2B92"/>
    <w:rsid w:val="008B5863"/>
    <w:rsid w:val="008C73CB"/>
    <w:rsid w:val="008C79AE"/>
    <w:rsid w:val="008C7FDD"/>
    <w:rsid w:val="008D0C47"/>
    <w:rsid w:val="008D177F"/>
    <w:rsid w:val="0090502A"/>
    <w:rsid w:val="009151BA"/>
    <w:rsid w:val="00932FE2"/>
    <w:rsid w:val="0093730C"/>
    <w:rsid w:val="00950266"/>
    <w:rsid w:val="009508C1"/>
    <w:rsid w:val="00952C84"/>
    <w:rsid w:val="00953650"/>
    <w:rsid w:val="00954DA9"/>
    <w:rsid w:val="009708AC"/>
    <w:rsid w:val="00976607"/>
    <w:rsid w:val="0098078B"/>
    <w:rsid w:val="009A3CCC"/>
    <w:rsid w:val="009A43DA"/>
    <w:rsid w:val="009A722A"/>
    <w:rsid w:val="009B0861"/>
    <w:rsid w:val="009B1F4C"/>
    <w:rsid w:val="009B5F2D"/>
    <w:rsid w:val="009B65BA"/>
    <w:rsid w:val="009B749D"/>
    <w:rsid w:val="009C46E1"/>
    <w:rsid w:val="009D134D"/>
    <w:rsid w:val="009D1737"/>
    <w:rsid w:val="009E45D5"/>
    <w:rsid w:val="009E5878"/>
    <w:rsid w:val="00A05212"/>
    <w:rsid w:val="00A07216"/>
    <w:rsid w:val="00A12713"/>
    <w:rsid w:val="00A1325F"/>
    <w:rsid w:val="00A13453"/>
    <w:rsid w:val="00A148C2"/>
    <w:rsid w:val="00A17336"/>
    <w:rsid w:val="00A2132A"/>
    <w:rsid w:val="00A31766"/>
    <w:rsid w:val="00A33190"/>
    <w:rsid w:val="00A33208"/>
    <w:rsid w:val="00A35AA4"/>
    <w:rsid w:val="00A36D51"/>
    <w:rsid w:val="00A40145"/>
    <w:rsid w:val="00A409F9"/>
    <w:rsid w:val="00A4214F"/>
    <w:rsid w:val="00A422C5"/>
    <w:rsid w:val="00A44A10"/>
    <w:rsid w:val="00A45C2F"/>
    <w:rsid w:val="00A50BAD"/>
    <w:rsid w:val="00A52C13"/>
    <w:rsid w:val="00A52F3A"/>
    <w:rsid w:val="00A54C52"/>
    <w:rsid w:val="00A569B9"/>
    <w:rsid w:val="00A60890"/>
    <w:rsid w:val="00A610E5"/>
    <w:rsid w:val="00A6262F"/>
    <w:rsid w:val="00A67575"/>
    <w:rsid w:val="00A73C5A"/>
    <w:rsid w:val="00A81BA4"/>
    <w:rsid w:val="00A904F2"/>
    <w:rsid w:val="00A9059B"/>
    <w:rsid w:val="00A9309E"/>
    <w:rsid w:val="00A946B0"/>
    <w:rsid w:val="00A94D2B"/>
    <w:rsid w:val="00A94FE9"/>
    <w:rsid w:val="00A96AB3"/>
    <w:rsid w:val="00AA0501"/>
    <w:rsid w:val="00AA0B43"/>
    <w:rsid w:val="00AA0B4C"/>
    <w:rsid w:val="00AA1565"/>
    <w:rsid w:val="00AB1EB2"/>
    <w:rsid w:val="00AD6A31"/>
    <w:rsid w:val="00AD6A45"/>
    <w:rsid w:val="00AD7848"/>
    <w:rsid w:val="00AD7FFD"/>
    <w:rsid w:val="00AE35FD"/>
    <w:rsid w:val="00AE44E3"/>
    <w:rsid w:val="00AF3BB6"/>
    <w:rsid w:val="00AF3E6A"/>
    <w:rsid w:val="00AF44DD"/>
    <w:rsid w:val="00AF5867"/>
    <w:rsid w:val="00B0238E"/>
    <w:rsid w:val="00B06108"/>
    <w:rsid w:val="00B10AEC"/>
    <w:rsid w:val="00B11E05"/>
    <w:rsid w:val="00B20252"/>
    <w:rsid w:val="00B210D3"/>
    <w:rsid w:val="00B2203A"/>
    <w:rsid w:val="00B25203"/>
    <w:rsid w:val="00B25313"/>
    <w:rsid w:val="00B271CC"/>
    <w:rsid w:val="00B34093"/>
    <w:rsid w:val="00B3639B"/>
    <w:rsid w:val="00B448BD"/>
    <w:rsid w:val="00B458D5"/>
    <w:rsid w:val="00B4723D"/>
    <w:rsid w:val="00B47F91"/>
    <w:rsid w:val="00B5542E"/>
    <w:rsid w:val="00B56540"/>
    <w:rsid w:val="00B62FD9"/>
    <w:rsid w:val="00B72155"/>
    <w:rsid w:val="00B76882"/>
    <w:rsid w:val="00B83048"/>
    <w:rsid w:val="00B87F50"/>
    <w:rsid w:val="00B94094"/>
    <w:rsid w:val="00B94A73"/>
    <w:rsid w:val="00BA029E"/>
    <w:rsid w:val="00BA24B9"/>
    <w:rsid w:val="00BB1BCF"/>
    <w:rsid w:val="00BC0E5A"/>
    <w:rsid w:val="00BC320C"/>
    <w:rsid w:val="00BC5455"/>
    <w:rsid w:val="00BC5BC7"/>
    <w:rsid w:val="00BD6E8C"/>
    <w:rsid w:val="00BD7934"/>
    <w:rsid w:val="00BD7B08"/>
    <w:rsid w:val="00BE4D1B"/>
    <w:rsid w:val="00BF0A6A"/>
    <w:rsid w:val="00BF4D80"/>
    <w:rsid w:val="00BF63FF"/>
    <w:rsid w:val="00C02A6B"/>
    <w:rsid w:val="00C21971"/>
    <w:rsid w:val="00C2612C"/>
    <w:rsid w:val="00C35730"/>
    <w:rsid w:val="00C35CF2"/>
    <w:rsid w:val="00C42128"/>
    <w:rsid w:val="00C42AC2"/>
    <w:rsid w:val="00C43ECF"/>
    <w:rsid w:val="00C5060D"/>
    <w:rsid w:val="00C56F49"/>
    <w:rsid w:val="00C667FC"/>
    <w:rsid w:val="00C74E12"/>
    <w:rsid w:val="00C818E4"/>
    <w:rsid w:val="00C86F99"/>
    <w:rsid w:val="00C937FB"/>
    <w:rsid w:val="00C976C4"/>
    <w:rsid w:val="00CA049C"/>
    <w:rsid w:val="00CA2282"/>
    <w:rsid w:val="00CA3D2A"/>
    <w:rsid w:val="00CA4848"/>
    <w:rsid w:val="00CA64F2"/>
    <w:rsid w:val="00CB454C"/>
    <w:rsid w:val="00CB496B"/>
    <w:rsid w:val="00CC322E"/>
    <w:rsid w:val="00CC420A"/>
    <w:rsid w:val="00CD358B"/>
    <w:rsid w:val="00CE07A7"/>
    <w:rsid w:val="00CE2106"/>
    <w:rsid w:val="00CE26FA"/>
    <w:rsid w:val="00CE2C39"/>
    <w:rsid w:val="00CE3297"/>
    <w:rsid w:val="00CE5C52"/>
    <w:rsid w:val="00CF0489"/>
    <w:rsid w:val="00CF1C18"/>
    <w:rsid w:val="00CF740F"/>
    <w:rsid w:val="00CF774B"/>
    <w:rsid w:val="00D025BD"/>
    <w:rsid w:val="00D03C45"/>
    <w:rsid w:val="00D046E9"/>
    <w:rsid w:val="00D06FC7"/>
    <w:rsid w:val="00D07803"/>
    <w:rsid w:val="00D17AE2"/>
    <w:rsid w:val="00D2181E"/>
    <w:rsid w:val="00D244F9"/>
    <w:rsid w:val="00D37894"/>
    <w:rsid w:val="00D440CB"/>
    <w:rsid w:val="00D45268"/>
    <w:rsid w:val="00D45A47"/>
    <w:rsid w:val="00D52FB1"/>
    <w:rsid w:val="00D53B3C"/>
    <w:rsid w:val="00D6198D"/>
    <w:rsid w:val="00D6392E"/>
    <w:rsid w:val="00D751A2"/>
    <w:rsid w:val="00D77C5C"/>
    <w:rsid w:val="00D83258"/>
    <w:rsid w:val="00D84604"/>
    <w:rsid w:val="00D854FB"/>
    <w:rsid w:val="00D87766"/>
    <w:rsid w:val="00DA4280"/>
    <w:rsid w:val="00DA6BD5"/>
    <w:rsid w:val="00DB1F42"/>
    <w:rsid w:val="00DB3578"/>
    <w:rsid w:val="00DC1F73"/>
    <w:rsid w:val="00DC2E3C"/>
    <w:rsid w:val="00DC328C"/>
    <w:rsid w:val="00DC60DD"/>
    <w:rsid w:val="00DC6AC4"/>
    <w:rsid w:val="00DD389C"/>
    <w:rsid w:val="00DE03C3"/>
    <w:rsid w:val="00DE087D"/>
    <w:rsid w:val="00DE0F8A"/>
    <w:rsid w:val="00DE2024"/>
    <w:rsid w:val="00E00112"/>
    <w:rsid w:val="00E1414D"/>
    <w:rsid w:val="00E16255"/>
    <w:rsid w:val="00E23FFA"/>
    <w:rsid w:val="00E25C91"/>
    <w:rsid w:val="00E25C99"/>
    <w:rsid w:val="00E27DD7"/>
    <w:rsid w:val="00E35AAF"/>
    <w:rsid w:val="00E3743E"/>
    <w:rsid w:val="00E41E2B"/>
    <w:rsid w:val="00E46698"/>
    <w:rsid w:val="00E46C3F"/>
    <w:rsid w:val="00E50F7C"/>
    <w:rsid w:val="00E519F4"/>
    <w:rsid w:val="00E52107"/>
    <w:rsid w:val="00E562D8"/>
    <w:rsid w:val="00E566F0"/>
    <w:rsid w:val="00E60CAF"/>
    <w:rsid w:val="00E621A2"/>
    <w:rsid w:val="00E653B5"/>
    <w:rsid w:val="00E65F84"/>
    <w:rsid w:val="00E66329"/>
    <w:rsid w:val="00E701C9"/>
    <w:rsid w:val="00E801E0"/>
    <w:rsid w:val="00E966EC"/>
    <w:rsid w:val="00EA089C"/>
    <w:rsid w:val="00EA7CEB"/>
    <w:rsid w:val="00EB02AF"/>
    <w:rsid w:val="00EB720E"/>
    <w:rsid w:val="00EC1588"/>
    <w:rsid w:val="00EC350D"/>
    <w:rsid w:val="00EC3B84"/>
    <w:rsid w:val="00EC491F"/>
    <w:rsid w:val="00EC63D4"/>
    <w:rsid w:val="00EC79BD"/>
    <w:rsid w:val="00ED2131"/>
    <w:rsid w:val="00ED262D"/>
    <w:rsid w:val="00ED5928"/>
    <w:rsid w:val="00ED6446"/>
    <w:rsid w:val="00ED74D4"/>
    <w:rsid w:val="00ED7D2D"/>
    <w:rsid w:val="00EE73F4"/>
    <w:rsid w:val="00F15789"/>
    <w:rsid w:val="00F20282"/>
    <w:rsid w:val="00F25255"/>
    <w:rsid w:val="00F26D62"/>
    <w:rsid w:val="00F32872"/>
    <w:rsid w:val="00F43DFA"/>
    <w:rsid w:val="00F460CC"/>
    <w:rsid w:val="00F51AB5"/>
    <w:rsid w:val="00F55841"/>
    <w:rsid w:val="00F7156C"/>
    <w:rsid w:val="00F740A4"/>
    <w:rsid w:val="00F74FDB"/>
    <w:rsid w:val="00F75383"/>
    <w:rsid w:val="00F84619"/>
    <w:rsid w:val="00F86C4A"/>
    <w:rsid w:val="00F91F9D"/>
    <w:rsid w:val="00F92244"/>
    <w:rsid w:val="00F94BF1"/>
    <w:rsid w:val="00FA4F15"/>
    <w:rsid w:val="00FB3901"/>
    <w:rsid w:val="00FC1F72"/>
    <w:rsid w:val="00FD2133"/>
    <w:rsid w:val="00FD5200"/>
    <w:rsid w:val="00FD5E81"/>
    <w:rsid w:val="00FD76C3"/>
    <w:rsid w:val="00FF282D"/>
    <w:rsid w:val="00FF50D4"/>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98C8F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47F91"/>
    <w:rPr>
      <w:sz w:val="24"/>
    </w:rPr>
  </w:style>
  <w:style w:type="paragraph" w:styleId="Heading1">
    <w:name w:val="heading 1"/>
    <w:basedOn w:val="Normal"/>
    <w:link w:val="Heading1Char"/>
    <w:autoRedefine/>
    <w:uiPriority w:val="9"/>
    <w:qFormat/>
    <w:rsid w:val="009151BA"/>
    <w:pPr>
      <w:keepNext/>
      <w:spacing w:before="100" w:beforeAutospacing="1" w:after="100" w:afterAutospacing="1" w:line="240" w:lineRule="auto"/>
      <w:outlineLvl w:val="0"/>
    </w:pPr>
    <w:rPr>
      <w:rFonts w:asciiTheme="majorHAnsi" w:eastAsia="Times New Roman" w:hAnsiTheme="majorHAnsi" w:cs="Times New Roman"/>
      <w:b/>
      <w:bCs/>
      <w:color w:val="4F81BD" w:themeColor="accent1"/>
      <w:kern w:val="36"/>
      <w:sz w:val="28"/>
      <w:szCs w:val="48"/>
    </w:rPr>
  </w:style>
  <w:style w:type="paragraph" w:styleId="Heading2">
    <w:name w:val="heading 2"/>
    <w:basedOn w:val="Normal"/>
    <w:next w:val="Normal"/>
    <w:link w:val="Heading2Char"/>
    <w:uiPriority w:val="9"/>
    <w:unhideWhenUsed/>
    <w:qFormat/>
    <w:rsid w:val="00B271CC"/>
    <w:pPr>
      <w:keepNext/>
      <w:keepLines/>
      <w:spacing w:before="200" w:after="0"/>
      <w:outlineLvl w:val="1"/>
    </w:pPr>
    <w:rPr>
      <w:rFonts w:ascii="Tahoma" w:eastAsiaTheme="majorEastAsia" w:hAnsi="Tahoma" w:cs="Tahoma"/>
      <w:b/>
      <w:bCs/>
      <w:color w:val="4F81BD" w:themeColor="accent1"/>
      <w:szCs w:val="26"/>
      <w:u w:val="single"/>
    </w:rPr>
  </w:style>
  <w:style w:type="paragraph" w:styleId="Heading3">
    <w:name w:val="heading 3"/>
    <w:basedOn w:val="Normal"/>
    <w:next w:val="Normal"/>
    <w:link w:val="Heading3Char"/>
    <w:uiPriority w:val="9"/>
    <w:unhideWhenUsed/>
    <w:qFormat/>
    <w:rsid w:val="00B271CC"/>
    <w:pPr>
      <w:keepNext/>
      <w:keepLines/>
      <w:spacing w:before="200" w:after="0"/>
      <w:outlineLvl w:val="2"/>
    </w:pPr>
    <w:rPr>
      <w:rFonts w:ascii="Tahoma" w:eastAsiaTheme="majorEastAsia" w:hAnsi="Tahoma" w:cs="Tahoma"/>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4786"/>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414786"/>
    <w:rPr>
      <w:color w:val="0000FF"/>
      <w:u w:val="single"/>
    </w:rPr>
  </w:style>
  <w:style w:type="character" w:customStyle="1" w:styleId="Heading1Char">
    <w:name w:val="Heading 1 Char"/>
    <w:basedOn w:val="DefaultParagraphFont"/>
    <w:link w:val="Heading1"/>
    <w:uiPriority w:val="9"/>
    <w:rsid w:val="009151BA"/>
    <w:rPr>
      <w:rFonts w:asciiTheme="majorHAnsi" w:eastAsia="Times New Roman" w:hAnsiTheme="majorHAnsi" w:cs="Times New Roman"/>
      <w:b/>
      <w:bCs/>
      <w:color w:val="4F81BD" w:themeColor="accent1"/>
      <w:kern w:val="36"/>
      <w:sz w:val="28"/>
      <w:szCs w:val="48"/>
    </w:rPr>
  </w:style>
  <w:style w:type="character" w:customStyle="1" w:styleId="apple-converted-space">
    <w:name w:val="apple-converted-space"/>
    <w:basedOn w:val="DefaultParagraphFont"/>
    <w:rsid w:val="00CE5C52"/>
  </w:style>
  <w:style w:type="paragraph" w:customStyle="1" w:styleId="Default">
    <w:name w:val="Default"/>
    <w:rsid w:val="00BA029E"/>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CE2106"/>
    <w:rPr>
      <w:color w:val="800080" w:themeColor="followedHyperlink"/>
      <w:u w:val="single"/>
    </w:rPr>
  </w:style>
  <w:style w:type="paragraph" w:styleId="Header">
    <w:name w:val="header"/>
    <w:basedOn w:val="Normal"/>
    <w:link w:val="HeaderChar"/>
    <w:uiPriority w:val="99"/>
    <w:unhideWhenUsed/>
    <w:rsid w:val="008952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2C3"/>
  </w:style>
  <w:style w:type="paragraph" w:styleId="Footer">
    <w:name w:val="footer"/>
    <w:basedOn w:val="Normal"/>
    <w:link w:val="FooterChar"/>
    <w:uiPriority w:val="99"/>
    <w:unhideWhenUsed/>
    <w:rsid w:val="008952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2C3"/>
  </w:style>
  <w:style w:type="paragraph" w:styleId="ListParagraph">
    <w:name w:val="List Paragraph"/>
    <w:basedOn w:val="Normal"/>
    <w:uiPriority w:val="34"/>
    <w:qFormat/>
    <w:rsid w:val="001342A9"/>
    <w:pPr>
      <w:ind w:left="720"/>
      <w:contextualSpacing/>
    </w:pPr>
  </w:style>
  <w:style w:type="paragraph" w:styleId="BalloonText">
    <w:name w:val="Balloon Text"/>
    <w:basedOn w:val="Normal"/>
    <w:link w:val="BalloonTextChar"/>
    <w:uiPriority w:val="99"/>
    <w:semiHidden/>
    <w:unhideWhenUsed/>
    <w:rsid w:val="00705A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AD6"/>
    <w:rPr>
      <w:rFonts w:ascii="Tahoma" w:hAnsi="Tahoma" w:cs="Tahoma"/>
      <w:sz w:val="16"/>
      <w:szCs w:val="16"/>
    </w:rPr>
  </w:style>
  <w:style w:type="table" w:styleId="TableGrid">
    <w:name w:val="Table Grid"/>
    <w:basedOn w:val="TableNormal"/>
    <w:uiPriority w:val="59"/>
    <w:rsid w:val="006455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DB1F42"/>
    <w:rPr>
      <w:b/>
      <w:bCs/>
    </w:rPr>
  </w:style>
  <w:style w:type="character" w:customStyle="1" w:styleId="Heading2Char">
    <w:name w:val="Heading 2 Char"/>
    <w:basedOn w:val="DefaultParagraphFont"/>
    <w:link w:val="Heading2"/>
    <w:uiPriority w:val="9"/>
    <w:rsid w:val="00B271CC"/>
    <w:rPr>
      <w:rFonts w:ascii="Tahoma" w:eastAsiaTheme="majorEastAsia" w:hAnsi="Tahoma" w:cs="Tahoma"/>
      <w:b/>
      <w:bCs/>
      <w:color w:val="4F81BD" w:themeColor="accent1"/>
      <w:sz w:val="24"/>
      <w:szCs w:val="26"/>
      <w:u w:val="single"/>
    </w:rPr>
  </w:style>
  <w:style w:type="character" w:styleId="CommentReference">
    <w:name w:val="annotation reference"/>
    <w:basedOn w:val="DefaultParagraphFont"/>
    <w:uiPriority w:val="99"/>
    <w:semiHidden/>
    <w:unhideWhenUsed/>
    <w:rsid w:val="000264C7"/>
    <w:rPr>
      <w:sz w:val="16"/>
      <w:szCs w:val="16"/>
    </w:rPr>
  </w:style>
  <w:style w:type="paragraph" w:styleId="CommentText">
    <w:name w:val="annotation text"/>
    <w:basedOn w:val="Normal"/>
    <w:link w:val="CommentTextChar"/>
    <w:uiPriority w:val="99"/>
    <w:semiHidden/>
    <w:unhideWhenUsed/>
    <w:rsid w:val="000264C7"/>
    <w:pPr>
      <w:spacing w:line="240" w:lineRule="auto"/>
    </w:pPr>
    <w:rPr>
      <w:sz w:val="20"/>
      <w:szCs w:val="20"/>
    </w:rPr>
  </w:style>
  <w:style w:type="character" w:customStyle="1" w:styleId="CommentTextChar">
    <w:name w:val="Comment Text Char"/>
    <w:basedOn w:val="DefaultParagraphFont"/>
    <w:link w:val="CommentText"/>
    <w:uiPriority w:val="99"/>
    <w:semiHidden/>
    <w:rsid w:val="000264C7"/>
    <w:rPr>
      <w:sz w:val="20"/>
      <w:szCs w:val="20"/>
    </w:rPr>
  </w:style>
  <w:style w:type="paragraph" w:styleId="CommentSubject">
    <w:name w:val="annotation subject"/>
    <w:basedOn w:val="CommentText"/>
    <w:next w:val="CommentText"/>
    <w:link w:val="CommentSubjectChar"/>
    <w:uiPriority w:val="99"/>
    <w:semiHidden/>
    <w:unhideWhenUsed/>
    <w:rsid w:val="000264C7"/>
    <w:rPr>
      <w:b/>
      <w:bCs/>
    </w:rPr>
  </w:style>
  <w:style w:type="character" w:customStyle="1" w:styleId="CommentSubjectChar">
    <w:name w:val="Comment Subject Char"/>
    <w:basedOn w:val="CommentTextChar"/>
    <w:link w:val="CommentSubject"/>
    <w:uiPriority w:val="99"/>
    <w:semiHidden/>
    <w:rsid w:val="000264C7"/>
    <w:rPr>
      <w:b/>
      <w:bCs/>
      <w:sz w:val="20"/>
      <w:szCs w:val="20"/>
    </w:rPr>
  </w:style>
  <w:style w:type="paragraph" w:styleId="FootnoteText">
    <w:name w:val="footnote text"/>
    <w:basedOn w:val="Normal"/>
    <w:link w:val="FootnoteTextChar"/>
    <w:uiPriority w:val="99"/>
    <w:unhideWhenUsed/>
    <w:rsid w:val="000264C7"/>
    <w:pPr>
      <w:spacing w:after="0" w:line="240" w:lineRule="auto"/>
    </w:pPr>
    <w:rPr>
      <w:sz w:val="20"/>
      <w:szCs w:val="20"/>
    </w:rPr>
  </w:style>
  <w:style w:type="character" w:customStyle="1" w:styleId="FootnoteTextChar">
    <w:name w:val="Footnote Text Char"/>
    <w:basedOn w:val="DefaultParagraphFont"/>
    <w:link w:val="FootnoteText"/>
    <w:uiPriority w:val="99"/>
    <w:rsid w:val="000264C7"/>
    <w:rPr>
      <w:sz w:val="20"/>
      <w:szCs w:val="20"/>
    </w:rPr>
  </w:style>
  <w:style w:type="character" w:styleId="FootnoteReference">
    <w:name w:val="footnote reference"/>
    <w:basedOn w:val="DefaultParagraphFont"/>
    <w:uiPriority w:val="99"/>
    <w:unhideWhenUsed/>
    <w:rsid w:val="000264C7"/>
    <w:rPr>
      <w:vertAlign w:val="superscript"/>
    </w:rPr>
  </w:style>
  <w:style w:type="character" w:customStyle="1" w:styleId="Heading3Char">
    <w:name w:val="Heading 3 Char"/>
    <w:basedOn w:val="DefaultParagraphFont"/>
    <w:link w:val="Heading3"/>
    <w:uiPriority w:val="9"/>
    <w:rsid w:val="00B271CC"/>
    <w:rPr>
      <w:rFonts w:ascii="Tahoma" w:eastAsiaTheme="majorEastAsia" w:hAnsi="Tahoma" w:cs="Tahoma"/>
      <w:b/>
      <w:bCs/>
      <w:color w:val="4F81BD" w:themeColor="accent1"/>
    </w:rPr>
  </w:style>
  <w:style w:type="paragraph" w:styleId="NoSpacing">
    <w:name w:val="No Spacing"/>
    <w:uiPriority w:val="1"/>
    <w:qFormat/>
    <w:rsid w:val="00185A0A"/>
    <w:pPr>
      <w:spacing w:after="0" w:line="240" w:lineRule="auto"/>
    </w:pPr>
  </w:style>
  <w:style w:type="paragraph" w:styleId="Quote">
    <w:name w:val="Quote"/>
    <w:basedOn w:val="Normal"/>
    <w:next w:val="Normal"/>
    <w:link w:val="QuoteChar"/>
    <w:uiPriority w:val="29"/>
    <w:qFormat/>
    <w:rsid w:val="00552790"/>
    <w:pPr>
      <w:ind w:left="720" w:right="720"/>
    </w:pPr>
    <w:rPr>
      <w:i/>
      <w:iCs/>
      <w:color w:val="000000" w:themeColor="text1"/>
    </w:rPr>
  </w:style>
  <w:style w:type="character" w:customStyle="1" w:styleId="QuoteChar">
    <w:name w:val="Quote Char"/>
    <w:basedOn w:val="DefaultParagraphFont"/>
    <w:link w:val="Quote"/>
    <w:uiPriority w:val="29"/>
    <w:rsid w:val="00552790"/>
    <w:rPr>
      <w:i/>
      <w:iCs/>
      <w:color w:val="000000" w:themeColor="text1"/>
      <w:sz w:val="24"/>
    </w:rPr>
  </w:style>
  <w:style w:type="paragraph" w:styleId="ListBullet">
    <w:name w:val="List Bullet"/>
    <w:basedOn w:val="Normal"/>
    <w:uiPriority w:val="99"/>
    <w:unhideWhenUsed/>
    <w:rsid w:val="00BD6E8C"/>
    <w:pPr>
      <w:numPr>
        <w:numId w:val="21"/>
      </w:numPr>
      <w:contextualSpacing/>
    </w:pPr>
  </w:style>
  <w:style w:type="paragraph" w:styleId="ListBullet2">
    <w:name w:val="List Bullet 2"/>
    <w:basedOn w:val="Normal"/>
    <w:uiPriority w:val="99"/>
    <w:unhideWhenUsed/>
    <w:qFormat/>
    <w:rsid w:val="00BD6E8C"/>
    <w:pPr>
      <w:numPr>
        <w:numId w:val="22"/>
      </w:numPr>
      <w:contextualSpacing/>
    </w:pPr>
  </w:style>
  <w:style w:type="paragraph" w:styleId="Revision">
    <w:name w:val="Revision"/>
    <w:hidden/>
    <w:uiPriority w:val="99"/>
    <w:semiHidden/>
    <w:rsid w:val="005E621F"/>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52651">
      <w:bodyDiv w:val="1"/>
      <w:marLeft w:val="0"/>
      <w:marRight w:val="0"/>
      <w:marTop w:val="0"/>
      <w:marBottom w:val="0"/>
      <w:divBdr>
        <w:top w:val="none" w:sz="0" w:space="0" w:color="auto"/>
        <w:left w:val="none" w:sz="0" w:space="0" w:color="auto"/>
        <w:bottom w:val="none" w:sz="0" w:space="0" w:color="auto"/>
        <w:right w:val="none" w:sz="0" w:space="0" w:color="auto"/>
      </w:divBdr>
    </w:div>
    <w:div w:id="220870788">
      <w:bodyDiv w:val="1"/>
      <w:marLeft w:val="0"/>
      <w:marRight w:val="0"/>
      <w:marTop w:val="0"/>
      <w:marBottom w:val="0"/>
      <w:divBdr>
        <w:top w:val="none" w:sz="0" w:space="0" w:color="auto"/>
        <w:left w:val="none" w:sz="0" w:space="0" w:color="auto"/>
        <w:bottom w:val="none" w:sz="0" w:space="0" w:color="auto"/>
        <w:right w:val="none" w:sz="0" w:space="0" w:color="auto"/>
      </w:divBdr>
      <w:divsChild>
        <w:div w:id="512064748">
          <w:marLeft w:val="0"/>
          <w:marRight w:val="0"/>
          <w:marTop w:val="0"/>
          <w:marBottom w:val="0"/>
          <w:divBdr>
            <w:top w:val="none" w:sz="0" w:space="0" w:color="auto"/>
            <w:left w:val="none" w:sz="0" w:space="0" w:color="auto"/>
            <w:bottom w:val="none" w:sz="0" w:space="0" w:color="auto"/>
            <w:right w:val="none" w:sz="0" w:space="0" w:color="auto"/>
          </w:divBdr>
          <w:divsChild>
            <w:div w:id="186301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52722">
      <w:bodyDiv w:val="1"/>
      <w:marLeft w:val="0"/>
      <w:marRight w:val="0"/>
      <w:marTop w:val="0"/>
      <w:marBottom w:val="0"/>
      <w:divBdr>
        <w:top w:val="none" w:sz="0" w:space="0" w:color="auto"/>
        <w:left w:val="none" w:sz="0" w:space="0" w:color="auto"/>
        <w:bottom w:val="none" w:sz="0" w:space="0" w:color="auto"/>
        <w:right w:val="none" w:sz="0" w:space="0" w:color="auto"/>
      </w:divBdr>
    </w:div>
    <w:div w:id="770783603">
      <w:bodyDiv w:val="1"/>
      <w:marLeft w:val="0"/>
      <w:marRight w:val="0"/>
      <w:marTop w:val="0"/>
      <w:marBottom w:val="0"/>
      <w:divBdr>
        <w:top w:val="none" w:sz="0" w:space="0" w:color="auto"/>
        <w:left w:val="none" w:sz="0" w:space="0" w:color="auto"/>
        <w:bottom w:val="none" w:sz="0" w:space="0" w:color="auto"/>
        <w:right w:val="none" w:sz="0" w:space="0" w:color="auto"/>
      </w:divBdr>
      <w:divsChild>
        <w:div w:id="46535255">
          <w:marLeft w:val="0"/>
          <w:marRight w:val="0"/>
          <w:marTop w:val="0"/>
          <w:marBottom w:val="0"/>
          <w:divBdr>
            <w:top w:val="none" w:sz="0" w:space="0" w:color="auto"/>
            <w:left w:val="none" w:sz="0" w:space="0" w:color="auto"/>
            <w:bottom w:val="none" w:sz="0" w:space="0" w:color="auto"/>
            <w:right w:val="none" w:sz="0" w:space="0" w:color="auto"/>
          </w:divBdr>
        </w:div>
        <w:div w:id="731586945">
          <w:marLeft w:val="0"/>
          <w:marRight w:val="0"/>
          <w:marTop w:val="0"/>
          <w:marBottom w:val="0"/>
          <w:divBdr>
            <w:top w:val="none" w:sz="0" w:space="0" w:color="auto"/>
            <w:left w:val="none" w:sz="0" w:space="0" w:color="auto"/>
            <w:bottom w:val="none" w:sz="0" w:space="0" w:color="auto"/>
            <w:right w:val="none" w:sz="0" w:space="0" w:color="auto"/>
          </w:divBdr>
        </w:div>
        <w:div w:id="1858734409">
          <w:marLeft w:val="0"/>
          <w:marRight w:val="0"/>
          <w:marTop w:val="0"/>
          <w:marBottom w:val="0"/>
          <w:divBdr>
            <w:top w:val="none" w:sz="0" w:space="0" w:color="auto"/>
            <w:left w:val="none" w:sz="0" w:space="0" w:color="auto"/>
            <w:bottom w:val="none" w:sz="0" w:space="0" w:color="auto"/>
            <w:right w:val="none" w:sz="0" w:space="0" w:color="auto"/>
          </w:divBdr>
        </w:div>
      </w:divsChild>
    </w:div>
    <w:div w:id="1896113601">
      <w:bodyDiv w:val="1"/>
      <w:marLeft w:val="0"/>
      <w:marRight w:val="0"/>
      <w:marTop w:val="0"/>
      <w:marBottom w:val="0"/>
      <w:divBdr>
        <w:top w:val="none" w:sz="0" w:space="0" w:color="auto"/>
        <w:left w:val="none" w:sz="0" w:space="0" w:color="auto"/>
        <w:bottom w:val="none" w:sz="0" w:space="0" w:color="auto"/>
        <w:right w:val="none" w:sz="0" w:space="0" w:color="auto"/>
      </w:divBdr>
    </w:div>
    <w:div w:id="200962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0" Type="http://schemas.openxmlformats.org/officeDocument/2006/relationships/hyperlink" Target="https://community.icann.org/display/SSR/SSR2+Review" TargetMode="External"/><Relationship Id="rId11" Type="http://schemas.openxmlformats.org/officeDocument/2006/relationships/hyperlink" Target="https://www.icann.org/en/system/files/files/ssr-plan-fy12-partb-02may11-en.pdf" TargetMode="External"/><Relationship Id="rId12" Type="http://schemas.openxmlformats.org/officeDocument/2006/relationships/hyperlink" Target="https://www.icann.org/en/system/files/files/strategic-plan-2012-2015-18may12-en.pdf" TargetMode="External"/><Relationship Id="rId13" Type="http://schemas.openxmlformats.org/officeDocument/2006/relationships/hyperlink" Target="https://community.icann.org/display/CCT/Studies,+Research,+and+Background+Materials" TargetMode="External"/><Relationship Id="rId14" Type="http://schemas.openxmlformats.org/officeDocument/2006/relationships/hyperlink" Target="http://www.icann.org/ithi" TargetMode="External"/><Relationship Id="rId15" Type="http://schemas.openxmlformats.org/officeDocument/2006/relationships/hyperlink" Target="http://newgtlds.icann.org" TargetMode="External"/><Relationship Id="rId16" Type="http://schemas.openxmlformats.org/officeDocument/2006/relationships/hyperlink" Target="https://newgtlds.icann.org/en/program-status/evaluation-panels/dns-stability-process-07jun13-en.pdf" TargetMode="External"/><Relationship Id="rId17" Type="http://schemas.openxmlformats.org/officeDocument/2006/relationships/hyperlink" Target="https://newgtlds.icann.org/en/program-status/evaluation-panels/geo-names-similarity-process-07jun13-en.pdf" TargetMode="External"/><Relationship Id="rId18" Type="http://schemas.openxmlformats.org/officeDocument/2006/relationships/hyperlink" Target="http://newgtlds.icann.org/en/program-status/odr" TargetMode="External"/><Relationship Id="rId19" Type="http://schemas.openxmlformats.org/officeDocument/2006/relationships/hyperlink" Target="https://newgtlds.icann.org/en/applicants/agb/picdrp-19dec13-en.pdf" TargetMode="External"/><Relationship Id="rId60" Type="http://schemas.openxmlformats.org/officeDocument/2006/relationships/hyperlink" Target="https://newgtlds.icann.org/en/program-status/evaluation-panels/geo-names-similarity-process-07jun13-en.pdf" TargetMode="External"/><Relationship Id="rId61" Type="http://schemas.openxmlformats.org/officeDocument/2006/relationships/hyperlink" Target="http://newgtlds.icann.org/en/program-status/application-results/similarity-contention-01mar13-en.pdf" TargetMode="External"/><Relationship Id="rId62" Type="http://schemas.openxmlformats.org/officeDocument/2006/relationships/hyperlink" Target="http://newgtlds.icann.org/en/program-status/statistics" TargetMode="External"/><Relationship Id="rId63" Type="http://schemas.openxmlformats.org/officeDocument/2006/relationships/hyperlink" Target="http://newgtlds.icann.org/en/program-status/odr/determination" TargetMode="External"/><Relationship Id="rId64" Type="http://schemas.openxmlformats.org/officeDocument/2006/relationships/hyperlink" Target="http://newgtlds.icann.org/en/program-status/odr" TargetMode="External"/><Relationship Id="rId65" Type="http://schemas.openxmlformats.org/officeDocument/2006/relationships/hyperlink" Target="http://www.wipo.int/amc/en/domains/lro/" TargetMode="External"/><Relationship Id="rId66" Type="http://schemas.openxmlformats.org/officeDocument/2006/relationships/hyperlink" Target="https://newgtlds.icann.org/en/applicants/agb/picdrp-19dec13-en.pdf" TargetMode="External"/><Relationship Id="rId67" Type="http://schemas.openxmlformats.org/officeDocument/2006/relationships/hyperlink" Target="https://www.icann.org/news/announcement-2-2014-07-16-en" TargetMode="External"/><Relationship Id="rId68" Type="http://schemas.openxmlformats.org/officeDocument/2006/relationships/hyperlink" Target="http://newgtlds.icann.org/en/reviews/cct/global-consumer-survey-29may15-en.pdf" TargetMode="External"/><Relationship Id="rId69" Type="http://schemas.openxmlformats.org/officeDocument/2006/relationships/hyperlink" Target="https://community.icann.org/pages/viewpage.action?pageId=42734299" TargetMode="External"/><Relationship Id="rId120" Type="http://schemas.openxmlformats.org/officeDocument/2006/relationships/hyperlink" Target="https://www.iana.org/about/audits" TargetMode="External"/><Relationship Id="rId121" Type="http://schemas.openxmlformats.org/officeDocument/2006/relationships/hyperlink" Target="https://www.iana.org/about/audits" TargetMode="External"/><Relationship Id="rId122" Type="http://schemas.openxmlformats.org/officeDocument/2006/relationships/hyperlink" Target="https://www.iana.org/dnssec" TargetMode="External"/><Relationship Id="rId123" Type="http://schemas.openxmlformats.org/officeDocument/2006/relationships/hyperlink" Target="https://www.iana.org/dnssec" TargetMode="External"/><Relationship Id="rId124" Type="http://schemas.openxmlformats.org/officeDocument/2006/relationships/hyperlink" Target="http://rick.eng.br/dnssecstat" TargetMode="External"/><Relationship Id="rId125" Type="http://schemas.openxmlformats.org/officeDocument/2006/relationships/hyperlink" Target="https://www.icann.org/resources/pages/deployment-2012-02-25-en" TargetMode="External"/><Relationship Id="rId126" Type="http://schemas.openxmlformats.org/officeDocument/2006/relationships/hyperlink" Target="http://rick.eng.br/dnssecstat/" TargetMode="External"/><Relationship Id="rId127" Type="http://schemas.openxmlformats.org/officeDocument/2006/relationships/hyperlink" Target="https://www.icann.org/resources/pages/deployment-2012-02-25-en" TargetMode="External"/><Relationship Id="rId128" Type="http://schemas.openxmlformats.org/officeDocument/2006/relationships/hyperlink" Target="https://www.icann.org/en/system/files/files/draft-final-19aug13-en.pdf" TargetMode="External"/><Relationship Id="rId129" Type="http://schemas.openxmlformats.org/officeDocument/2006/relationships/hyperlink" Target="https://www.icann.org/news/announcement-2014-05-28-en" TargetMode="External"/><Relationship Id="rId40" Type="http://schemas.openxmlformats.org/officeDocument/2006/relationships/hyperlink" Target="https://www.icann.org/resources/pages/fast-track-2012-02-25-en" TargetMode="External"/><Relationship Id="rId41" Type="http://schemas.openxmlformats.org/officeDocument/2006/relationships/hyperlink" Target="https://www.icann.org/resources/pages/cctld-mitigation-2014-10-02-en" TargetMode="External"/><Relationship Id="rId42" Type="http://schemas.openxmlformats.org/officeDocument/2006/relationships/hyperlink" Target="https://www.icann.org/en/system/files/files/draft-lgr-procedure-20mar13-en.pdf" TargetMode="External"/><Relationship Id="rId90" Type="http://schemas.openxmlformats.org/officeDocument/2006/relationships/hyperlink" Target="https://www.icann.org/resources/pages/name-collision-2013-12-06-en" TargetMode="External"/><Relationship Id="rId91" Type="http://schemas.openxmlformats.org/officeDocument/2006/relationships/hyperlink" Target="https://www.icann.org/sites/default/files/ci-monitoring/citld-current.csv" TargetMode="External"/><Relationship Id="rId92" Type="http://schemas.openxmlformats.org/officeDocument/2006/relationships/hyperlink" Target="https://www.icann.org/sites/default/files/ci-monitoring/citld-complete.csv" TargetMode="External"/><Relationship Id="rId93" Type="http://schemas.openxmlformats.org/officeDocument/2006/relationships/hyperlink" Target="https://www.icann.org/resources/pages/czds-2014-03-03-en" TargetMode="External"/><Relationship Id="rId94" Type="http://schemas.openxmlformats.org/officeDocument/2006/relationships/hyperlink" Target="https://www.icann.org/resources/pages/metrics-gdd-2015-01-30-en" TargetMode="External"/><Relationship Id="rId95" Type="http://schemas.openxmlformats.org/officeDocument/2006/relationships/hyperlink" Target="https://www.icann.org/resources/pages/ersr-2012-02-25-en" TargetMode="External"/><Relationship Id="rId96" Type="http://schemas.openxmlformats.org/officeDocument/2006/relationships/hyperlink" Target="https://www.icann.org/resources/pages/approved-with-specs-2013-09-17-en" TargetMode="External"/><Relationship Id="rId101" Type="http://schemas.openxmlformats.org/officeDocument/2006/relationships/hyperlink" Target="https://www.icann.org/news/announcement-2-2007-11-09-en" TargetMode="External"/><Relationship Id="rId102" Type="http://schemas.openxmlformats.org/officeDocument/2006/relationships/hyperlink" Target="https://www.icann.org/resources/pages/compliance-2012-02-25-en" TargetMode="External"/><Relationship Id="rId103" Type="http://schemas.openxmlformats.org/officeDocument/2006/relationships/hyperlink" Target="https://features.icann.org/compliance" TargetMode="External"/><Relationship Id="rId104" Type="http://schemas.openxmlformats.org/officeDocument/2006/relationships/hyperlink" Target="https://features.icann.org/compliance/enforcement-stats" TargetMode="External"/><Relationship Id="rId105" Type="http://schemas.openxmlformats.org/officeDocument/2006/relationships/hyperlink" Target="https://features.icann.org/compliance/complaints-by-tld" TargetMode="External"/><Relationship Id="rId106" Type="http://schemas.openxmlformats.org/officeDocument/2006/relationships/hyperlink" Target="https://features.icann.org/compliance/prevention-stats" TargetMode="External"/><Relationship Id="rId107" Type="http://schemas.openxmlformats.org/officeDocument/2006/relationships/hyperlink" Target="https://features.icann.org/compliance/prevention-stats" TargetMode="External"/><Relationship Id="rId108" Type="http://schemas.openxmlformats.org/officeDocument/2006/relationships/hyperlink" Target="https://www.icann.org/resources/pages/fast-track-2012-02-25-en" TargetMode="External"/><Relationship Id="rId109" Type="http://schemas.openxmlformats.org/officeDocument/2006/relationships/hyperlink" Target="https://www.icann.org/en/resources/idn/fast-track/epsrp-guidelines-04dec13-en.pdf" TargetMode="External"/><Relationship Id="rId97" Type="http://schemas.openxmlformats.org/officeDocument/2006/relationships/hyperlink" Target="https://www.icann.org/resources/pages/approved-with-specs-2013-09-17-en" TargetMode="External"/><Relationship Id="rId98" Type="http://schemas.openxmlformats.org/officeDocument/2006/relationships/hyperlink" Target="https://www.icann.org/resources/pages/approved-with-specs-2013-09-17-en" TargetMode="External"/><Relationship Id="rId99" Type="http://schemas.openxmlformats.org/officeDocument/2006/relationships/hyperlink" Target="https://www.icann.org/resources/pages/approved-with-specs-2013-09-17-en" TargetMode="External"/><Relationship Id="rId43" Type="http://schemas.openxmlformats.org/officeDocument/2006/relationships/hyperlink" Target="https://www.icann.org/resources/pages/idn-guidelines-2011-09-02-en" TargetMode="External"/><Relationship Id="rId44" Type="http://schemas.openxmlformats.org/officeDocument/2006/relationships/hyperlink" Target="https://www.icann.org/en/resources/idn/fast-track/idn-cctld-implementation-plan-05nov13-en.pdf" TargetMode="External"/><Relationship Id="rId45" Type="http://schemas.openxmlformats.org/officeDocument/2006/relationships/hyperlink" Target="https://www.icann.org/news/announcement-2012-06-27-en" TargetMode="External"/><Relationship Id="rId46" Type="http://schemas.openxmlformats.org/officeDocument/2006/relationships/hyperlink" Target="http://newgtlds.icann.org/en/reviews/ssr" TargetMode="External"/><Relationship Id="rId47" Type="http://schemas.openxmlformats.org/officeDocument/2006/relationships/hyperlink" Target="http://www.iana.org/performance/metrics" TargetMode="External"/><Relationship Id="rId48" Type="http://schemas.openxmlformats.org/officeDocument/2006/relationships/hyperlink" Target="https://www.iana.org/about/audits" TargetMode="External"/><Relationship Id="rId49" Type="http://schemas.openxmlformats.org/officeDocument/2006/relationships/hyperlink" Target="https://www.iana.org/dnssec" TargetMode="External"/><Relationship Id="rId100" Type="http://schemas.openxmlformats.org/officeDocument/2006/relationships/hyperlink" Target="https://www.icann.org/news/announcement-2-2007-11-09-en" TargetMode="External"/><Relationship Id="rId20" Type="http://schemas.openxmlformats.org/officeDocument/2006/relationships/hyperlink" Target="https://community.icann.org/pages/viewpage.action?pageId=42734299" TargetMode="External"/><Relationship Id="rId21" Type="http://schemas.openxmlformats.org/officeDocument/2006/relationships/hyperlink" Target="https://www.icann.org/news/announcement-2-2014-07-16-en" TargetMode="External"/><Relationship Id="rId22" Type="http://schemas.openxmlformats.org/officeDocument/2006/relationships/hyperlink" Target="http://newgtlds.icann.org/sites/default/files/agreements/agreement-approved-09jan14-en.htm" TargetMode="External"/><Relationship Id="rId70" Type="http://schemas.openxmlformats.org/officeDocument/2006/relationships/hyperlink" Target="http://newgtlds.icann.org/en/applicants/agb/guidebook-full-04jun12-en.pdf" TargetMode="External"/><Relationship Id="rId71" Type="http://schemas.openxmlformats.org/officeDocument/2006/relationships/hyperlink" Target="https://gtldresult.icann.org/application-result/applicationstatus/viewstatus" TargetMode="External"/><Relationship Id="rId72" Type="http://schemas.openxmlformats.org/officeDocument/2006/relationships/hyperlink" Target="https://gtldresult.icann.org/application-result/applicationstatus/viewstatus" TargetMode="External"/><Relationship Id="rId73" Type="http://schemas.openxmlformats.org/officeDocument/2006/relationships/hyperlink" Target="http://newgtlds.icann.org/en/program-status/statistics" TargetMode="External"/><Relationship Id="rId74" Type="http://schemas.openxmlformats.org/officeDocument/2006/relationships/hyperlink" Target="http://newgtlds.icann.org/en/program-status/statistics" TargetMode="External"/><Relationship Id="rId75" Type="http://schemas.openxmlformats.org/officeDocument/2006/relationships/hyperlink" Target="http://newgtlds.icann.org/sites/default/files/agreements/agreement-approved-09jan14-en.htm" TargetMode="External"/><Relationship Id="rId76" Type="http://schemas.openxmlformats.org/officeDocument/2006/relationships/hyperlink" Target="http://newgtlds.icann.org/sites/default/files/agreements/agreement-approved-09jan14-en.htm" TargetMode="External"/><Relationship Id="rId77" Type="http://schemas.openxmlformats.org/officeDocument/2006/relationships/hyperlink" Target="https://www.icann.org/en/system/files/files/compliance-update-mar15-en.pdf" TargetMode="External"/><Relationship Id="rId78" Type="http://schemas.openxmlformats.org/officeDocument/2006/relationships/hyperlink" Target="http://newgtlds.icann.org/sites/default/files/agreements/agreement-approved-09jan14-en.htm" TargetMode="External"/><Relationship Id="rId79" Type="http://schemas.openxmlformats.org/officeDocument/2006/relationships/hyperlink" Target="http://newgtlds.icann.org/sites/default/files/agreements/agreement-approved-09jan14-en.htm" TargetMode="External"/><Relationship Id="rId23" Type="http://schemas.openxmlformats.org/officeDocument/2006/relationships/hyperlink" Target="http://newgtlds.icann.org/sites/default/files/agreements/agreement-approved-09jan14-en.htm" TargetMode="External"/><Relationship Id="rId24" Type="http://schemas.openxmlformats.org/officeDocument/2006/relationships/hyperlink" Target="http://newgtlds.icann.org/sites/default/files/agreements/agreement-approved-09jan14-en.htm" TargetMode="External"/><Relationship Id="rId25" Type="http://schemas.openxmlformats.org/officeDocument/2006/relationships/hyperlink" Target="http://newgtlds.icann.org/sites/default/files/agreements/agreement-approved-09jan14-en.htm" TargetMode="External"/><Relationship Id="rId26" Type="http://schemas.openxmlformats.org/officeDocument/2006/relationships/hyperlink" Target="https://www.icann.org/resources/pages/technical-evaluation-panel-2012-02-25-en" TargetMode="External"/><Relationship Id="rId27" Type="http://schemas.openxmlformats.org/officeDocument/2006/relationships/hyperlink" Target="http://newgtlds.icann.org/en/applicants/pdt" TargetMode="External"/><Relationship Id="rId28" Type="http://schemas.openxmlformats.org/officeDocument/2006/relationships/hyperlink" Target="https://www.icann.org/resources/pages/ebero-2013-04-02-en" TargetMode="External"/><Relationship Id="rId29" Type="http://schemas.openxmlformats.org/officeDocument/2006/relationships/hyperlink" Target="https://www.icann.org/resources/pages/name-collision-2013-12-06-en" TargetMode="External"/><Relationship Id="rId130" Type="http://schemas.openxmlformats.org/officeDocument/2006/relationships/hyperlink" Target="https://www.icann.org/resources/pages/metrics-gdd-performance-2015-01-30-en" TargetMode="External"/><Relationship Id="rId131" Type="http://schemas.openxmlformats.org/officeDocument/2006/relationships/hyperlink" Target="https://www.icann.org/resources/pages/metrics-gdd-2015-01-30-en" TargetMode="External"/><Relationship Id="rId132" Type="http://schemas.openxmlformats.org/officeDocument/2006/relationships/footer" Target="footer1.xml"/><Relationship Id="rId133" Type="http://schemas.openxmlformats.org/officeDocument/2006/relationships/fontTable" Target="fontTable.xml"/><Relationship Id="rId13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icann.org/en/about/aoc-review/ssr/final-report-20jun12-en.pdf" TargetMode="External"/><Relationship Id="rId9" Type="http://schemas.openxmlformats.org/officeDocument/2006/relationships/hyperlink" Target="https://newgtlds.icann.org/en/reviews/cct" TargetMode="External"/><Relationship Id="rId50" Type="http://schemas.openxmlformats.org/officeDocument/2006/relationships/hyperlink" Target="http://rick.eng.br/dnssecstat" TargetMode="External"/><Relationship Id="rId51" Type="http://schemas.openxmlformats.org/officeDocument/2006/relationships/hyperlink" Target="https://www.icann.org/resources/pages/deployment-2012-02-25-en" TargetMode="External"/><Relationship Id="rId52" Type="http://schemas.openxmlformats.org/officeDocument/2006/relationships/hyperlink" Target="https://www.icann.org/en/system/files/files/draft-final-19aug13-en.pdf" TargetMode="External"/><Relationship Id="rId53" Type="http://schemas.openxmlformats.org/officeDocument/2006/relationships/hyperlink" Target="https://www.icann.org/news/announcement-2014-05-28-en" TargetMode="External"/><Relationship Id="rId54" Type="http://schemas.openxmlformats.org/officeDocument/2006/relationships/hyperlink" Target="https://www.icann.org/resources/pages/metrics-gdd-performance-2015-01-30-en" TargetMode="External"/><Relationship Id="rId55" Type="http://schemas.openxmlformats.org/officeDocument/2006/relationships/hyperlink" Target="https://www.icann.org/resources/pages/metrics-new-gtld-performance-2015-01-30-en" TargetMode="External"/><Relationship Id="rId56" Type="http://schemas.openxmlformats.org/officeDocument/2006/relationships/hyperlink" Target="https://www.icann.org/news/announcement-2-2017-02-07-en" TargetMode="External"/><Relationship Id="rId57" Type="http://schemas.openxmlformats.org/officeDocument/2006/relationships/hyperlink" Target="http://newgtlds.icann.org" TargetMode="External"/><Relationship Id="rId58" Type="http://schemas.openxmlformats.org/officeDocument/2006/relationships/hyperlink" Target="https://newgtlds.icann.org/en/program-status/evaluation-panels/dns-stability-process-07jun13-en.pdf" TargetMode="External"/><Relationship Id="rId59" Type="http://schemas.openxmlformats.org/officeDocument/2006/relationships/hyperlink" Target="https://gtldresult.icann.org/application-result/applicationstatus/viewstatus" TargetMode="External"/><Relationship Id="rId110" Type="http://schemas.openxmlformats.org/officeDocument/2006/relationships/hyperlink" Target="https://www.icann.org/resources/pages/epsrp-reports-2014-10-14-en" TargetMode="External"/><Relationship Id="rId111" Type="http://schemas.openxmlformats.org/officeDocument/2006/relationships/hyperlink" Target="https://www.icann.org/en/system/files/files/draft-lgr-procedure-20mar13-en.pdf" TargetMode="External"/><Relationship Id="rId112" Type="http://schemas.openxmlformats.org/officeDocument/2006/relationships/hyperlink" Target="https://www.icann.org/en/resources/idn/fast-track/idn-cctld-implementation-plan-05nov13-en.pdf" TargetMode="External"/><Relationship Id="rId113" Type="http://schemas.openxmlformats.org/officeDocument/2006/relationships/hyperlink" Target="https://charts.icann.org/public/index-idn.html" TargetMode="External"/><Relationship Id="rId114" Type="http://schemas.openxmlformats.org/officeDocument/2006/relationships/hyperlink" Target="https://www.icann.org/news/announcement-2012-06-27-en" TargetMode="External"/><Relationship Id="rId115" Type="http://schemas.openxmlformats.org/officeDocument/2006/relationships/hyperlink" Target="https://www.dns-oarc.net/oarc/data/zfr" TargetMode="External"/><Relationship Id="rId116" Type="http://schemas.openxmlformats.org/officeDocument/2006/relationships/hyperlink" Target="http://newgtlds.icann.org/en/about/historical-documentation/root-scaling-27jun12-en.pdf" TargetMode="External"/><Relationship Id="rId117" Type="http://schemas.openxmlformats.org/officeDocument/2006/relationships/hyperlink" Target="https://www.icann.org/news/announcement-2-2015-06-05-en" TargetMode="External"/><Relationship Id="rId118" Type="http://schemas.openxmlformats.org/officeDocument/2006/relationships/hyperlink" Target="http://www.iana.org/performance/metrics" TargetMode="External"/><Relationship Id="rId119" Type="http://schemas.openxmlformats.org/officeDocument/2006/relationships/hyperlink" Target="http://www.iana.org/performance/metrics" TargetMode="External"/><Relationship Id="rId30" Type="http://schemas.openxmlformats.org/officeDocument/2006/relationships/hyperlink" Target="https://www.icann.org/resources/pages/czds-2014-03-03-en" TargetMode="External"/><Relationship Id="rId31" Type="http://schemas.openxmlformats.org/officeDocument/2006/relationships/hyperlink" Target="https://www.icann.org/resources/pages/ersr-2012-02-25-en" TargetMode="External"/><Relationship Id="rId32" Type="http://schemas.openxmlformats.org/officeDocument/2006/relationships/hyperlink" Target="https://www.icann.org/resources/pages/approved-with-specs-2013-09-17-en" TargetMode="External"/><Relationship Id="rId33" Type="http://schemas.openxmlformats.org/officeDocument/2006/relationships/hyperlink" Target="https://www.icann.org/resources/pages/approved-with-specs-2013-09-17-en" TargetMode="External"/><Relationship Id="rId34" Type="http://schemas.openxmlformats.org/officeDocument/2006/relationships/hyperlink" Target="https://www.icann.org/resources/pages/approved-with-specs-2013-09-17-en" TargetMode="External"/><Relationship Id="rId35" Type="http://schemas.openxmlformats.org/officeDocument/2006/relationships/hyperlink" Target="https://www.icann.org/news/announcement-2-2007-11-09-en" TargetMode="External"/><Relationship Id="rId36" Type="http://schemas.openxmlformats.org/officeDocument/2006/relationships/hyperlink" Target="https://www.icann.org/resources/pages/compliance-2012-02-25-en" TargetMode="External"/><Relationship Id="rId37" Type="http://schemas.openxmlformats.org/officeDocument/2006/relationships/hyperlink" Target="https://www.icann.org/en/system/files/files/compliance-update-mar15-en.pdf" TargetMode="External"/><Relationship Id="rId38" Type="http://schemas.openxmlformats.org/officeDocument/2006/relationships/hyperlink" Target="https://features.icann.org/compliance" TargetMode="External"/><Relationship Id="rId39" Type="http://schemas.openxmlformats.org/officeDocument/2006/relationships/hyperlink" Target="https://www.icann.org/en/system/files/files/annual-2014-13feb15-en.pdf" TargetMode="External"/><Relationship Id="rId80" Type="http://schemas.openxmlformats.org/officeDocument/2006/relationships/hyperlink" Target="http://newgtlds.icann.org/sites/default/files/agreements/agreement-approved-09jan14-en.htm" TargetMode="External"/><Relationship Id="rId81" Type="http://schemas.openxmlformats.org/officeDocument/2006/relationships/hyperlink" Target="https://www.icann.org/resources/pages/technical-evaluation-panel-2012-02-25-en" TargetMode="External"/><Relationship Id="rId82" Type="http://schemas.openxmlformats.org/officeDocument/2006/relationships/hyperlink" Target="https://gtldresult.icann.org/application-result/applicationstatus/viewstatus" TargetMode="External"/><Relationship Id="rId83" Type="http://schemas.openxmlformats.org/officeDocument/2006/relationships/hyperlink" Target="https://www.icann.org/resources/pages/metrics-gdd-2015-01-30-en" TargetMode="External"/><Relationship Id="rId84" Type="http://schemas.openxmlformats.org/officeDocument/2006/relationships/hyperlink" Target="http://newgtlds.icann.org/en/applicants/pdt" TargetMode="External"/><Relationship Id="rId85" Type="http://schemas.openxmlformats.org/officeDocument/2006/relationships/hyperlink" Target="http://newgtlds.icann.org/en/program-status/statistics" TargetMode="External"/><Relationship Id="rId86" Type="http://schemas.openxmlformats.org/officeDocument/2006/relationships/hyperlink" Target="https://gtldresult.icann.org/application-result/applicationstatus/viewstatus" TargetMode="External"/><Relationship Id="rId87" Type="http://schemas.openxmlformats.org/officeDocument/2006/relationships/hyperlink" Target="http://newgtlds.icann.org/en/applicants/pdt" TargetMode="External"/><Relationship Id="rId88" Type="http://schemas.openxmlformats.org/officeDocument/2006/relationships/hyperlink" Target="https://www.icann.org/resources/pages/ebero-2013-04-02-en" TargetMode="External"/><Relationship Id="rId89" Type="http://schemas.openxmlformats.org/officeDocument/2006/relationships/hyperlink" Target="https://www.icann.org/resources/pages/ebero-2013-04-02-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DFAA2-A853-564F-A4DD-00C20D3FC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5552</Words>
  <Characters>31648</Characters>
  <Application>Microsoft Macintosh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37126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Phifer, Lyman Chapin</dc:creator>
  <cp:keywords/>
  <dc:description/>
  <cp:lastModifiedBy>Karen Mulberry ICANN</cp:lastModifiedBy>
  <cp:revision>2</cp:revision>
  <cp:lastPrinted>2015-12-16T05:34:00Z</cp:lastPrinted>
  <dcterms:created xsi:type="dcterms:W3CDTF">2017-08-01T15:59:00Z</dcterms:created>
  <dcterms:modified xsi:type="dcterms:W3CDTF">2017-08-01T15:59:00Z</dcterms:modified>
  <cp:category/>
</cp:coreProperties>
</file>