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27FF" w14:textId="77777777" w:rsidR="00EE4EC6" w:rsidRDefault="00EE4EC6">
      <w:pPr>
        <w:spacing w:line="240" w:lineRule="auto"/>
        <w:rPr>
          <w:rFonts w:ascii="Times New Roman" w:eastAsia="Times New Roman" w:hAnsi="Times New Roman" w:cs="Times New Roman"/>
          <w:color w:val="00FF00"/>
          <w:sz w:val="24"/>
          <w:szCs w:val="24"/>
        </w:rPr>
      </w:pPr>
    </w:p>
    <w:p w14:paraId="0D2803BC" w14:textId="77777777" w:rsidR="00EE4EC6" w:rsidRDefault="00850459">
      <w:pPr>
        <w:spacing w:line="240" w:lineRule="auto"/>
        <w:rPr>
          <w:rFonts w:ascii="Times New Roman" w:eastAsia="Times New Roman" w:hAnsi="Times New Roman" w:cs="Times New Roman"/>
          <w:color w:val="FFFF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00"/>
          <w:sz w:val="24"/>
          <w:szCs w:val="24"/>
        </w:rPr>
        <w:t xml:space="preserve">- </w:t>
      </w:r>
    </w:p>
    <w:p w14:paraId="5323E936" w14:textId="77777777" w:rsidR="00EE4EC6" w:rsidRDefault="00EE4EC6">
      <w:pPr>
        <w:spacing w:line="240" w:lineRule="auto"/>
        <w:rPr>
          <w:rFonts w:ascii="Times New Roman" w:eastAsia="Times New Roman" w:hAnsi="Times New Roman" w:cs="Times New Roman"/>
          <w:color w:val="00FF00"/>
          <w:sz w:val="24"/>
          <w:szCs w:val="24"/>
        </w:rPr>
      </w:pPr>
    </w:p>
    <w:tbl>
      <w:tblPr>
        <w:tblStyle w:val="a0"/>
        <w:tblW w:w="9465" w:type="dxa"/>
        <w:tblLayout w:type="fixed"/>
        <w:tblLook w:val="0400" w:firstRow="0" w:lastRow="0" w:firstColumn="0" w:lastColumn="0" w:noHBand="0" w:noVBand="1"/>
      </w:tblPr>
      <w:tblGrid>
        <w:gridCol w:w="4140"/>
        <w:gridCol w:w="1455"/>
        <w:gridCol w:w="3870"/>
      </w:tblGrid>
      <w:tr w:rsidR="00EE4EC6" w14:paraId="2FEBDA50" w14:textId="77777777">
        <w:trPr>
          <w:trHeight w:val="420"/>
        </w:trPr>
        <w:tc>
          <w:tcPr>
            <w:tcW w:w="9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9E83" w14:textId="77777777" w:rsidR="00EE4EC6" w:rsidRDefault="00850459">
            <w:pPr>
              <w:spacing w:line="240" w:lineRule="auto"/>
              <w:ind w:left="360"/>
              <w:jc w:val="center"/>
              <w:rPr>
                <w:b/>
              </w:rPr>
            </w:pPr>
            <w:bookmarkStart w:id="0" w:name="_Hlk5825967"/>
            <w:r>
              <w:rPr>
                <w:b/>
              </w:rPr>
              <w:t>ICANN SSR workstream</w:t>
            </w:r>
            <w:bookmarkEnd w:id="0"/>
          </w:p>
        </w:tc>
      </w:tr>
      <w:tr w:rsidR="00EE4EC6" w14:paraId="66AAAF72" w14:textId="77777777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F6EC" w14:textId="77777777" w:rsidR="00EE4EC6" w:rsidRDefault="00850459">
            <w:pPr>
              <w:spacing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Topic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76A2" w14:textId="77777777" w:rsidR="00EE4EC6" w:rsidRDefault="008504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Volunteers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CF7C" w14:textId="77777777" w:rsidR="00EE4EC6" w:rsidRDefault="00850459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EE4EC6" w14:paraId="5C6ED381" w14:textId="77777777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BA90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3. Perform an assessment of ICANN's </w:t>
            </w:r>
            <w:r>
              <w:rPr>
                <w:b/>
              </w:rPr>
              <w:t>Risk Management Methodology</w:t>
            </w:r>
            <w:r>
              <w:t xml:space="preserve"> and Framework.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1822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Laurin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Boban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K, Kerry-Ann B, Zarko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8076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Yellow-Green</w:t>
            </w:r>
          </w:p>
        </w:tc>
      </w:tr>
      <w:tr w:rsidR="00EE4EC6" w14:paraId="2EE6796E" w14:textId="77777777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5006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5825983"/>
            <w:r>
              <w:t xml:space="preserve">5. Perform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assessment of internal security, stability and resiliency of </w:t>
            </w:r>
            <w:r>
              <w:rPr>
                <w:b/>
              </w:rPr>
              <w:t>ICANN's operation processes and services</w:t>
            </w:r>
            <w:r>
              <w:t xml:space="preserve">.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BBB7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Russ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Kerry-Ann B, (compliance), Naveed R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248A" w14:textId="6FF0E3EC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Yellow</w:t>
            </w:r>
          </w:p>
        </w:tc>
      </w:tr>
      <w:bookmarkEnd w:id="1"/>
      <w:tr w:rsidR="00EE4EC6" w14:paraId="0DFAFDF8" w14:textId="77777777"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8C5B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7. Perform an assessment how effectively ICANN has implemented its </w:t>
            </w:r>
            <w:r>
              <w:rPr>
                <w:b/>
              </w:rPr>
              <w:t>processes to ensure compliance regarding registrar agreements and the consensus policies</w:t>
            </w:r>
            <w:r>
              <w:t>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6A49" w14:textId="77777777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Denise 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Kerry-Ann B, Zarko 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234D" w14:textId="7D45130C" w:rsidR="00EE4EC6" w:rsidRDefault="0085045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</w:t>
            </w:r>
          </w:p>
        </w:tc>
      </w:tr>
    </w:tbl>
    <w:p w14:paraId="70EDC106" w14:textId="77777777" w:rsidR="00EE4EC6" w:rsidRDefault="00EE4E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30148" w14:textId="77777777" w:rsidR="00EE4EC6" w:rsidRDefault="00EE4EC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2" w:name="_gjdgxs" w:colFirst="0" w:colLast="0"/>
      <w:bookmarkEnd w:id="2"/>
    </w:p>
    <w:p w14:paraId="30251BF9" w14:textId="77777777" w:rsidR="00EE4EC6" w:rsidRDefault="00EE4EC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3" w:name="_kvazv67bk27" w:colFirst="0" w:colLast="0"/>
      <w:bookmarkEnd w:id="3"/>
    </w:p>
    <w:tbl>
      <w:tblPr>
        <w:tblStyle w:val="a1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1650"/>
        <w:gridCol w:w="4290"/>
      </w:tblGrid>
      <w:tr w:rsidR="00EE4EC6" w14:paraId="40E76099" w14:textId="77777777">
        <w:trPr>
          <w:trHeight w:val="440"/>
        </w:trPr>
        <w:tc>
          <w:tcPr>
            <w:tcW w:w="94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D9D4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DNS SSR Workstream</w:t>
            </w:r>
          </w:p>
        </w:tc>
      </w:tr>
      <w:tr w:rsidR="00EE4EC6" w14:paraId="064ECBAA" w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1AB79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Topic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E4ED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Volunteers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12C4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</w:t>
            </w:r>
          </w:p>
        </w:tc>
      </w:tr>
      <w:tr w:rsidR="00EE4EC6" w14:paraId="63A2888B" w14:textId="77777777">
        <w:trPr>
          <w:trHeight w:val="440"/>
        </w:trPr>
        <w:tc>
          <w:tcPr>
            <w:tcW w:w="94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57A8" w14:textId="77777777" w:rsidR="00EE4EC6" w:rsidRDefault="0085045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IV: SSR Measurements </w:t>
            </w:r>
          </w:p>
        </w:tc>
      </w:tr>
      <w:tr w:rsidR="00EE4EC6" w14:paraId="3A41B3E8" w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2565" w14:textId="77777777" w:rsidR="00EE4EC6" w:rsidRDefault="0085045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SLA compliance (SLAs for what? with whom?)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78EC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Kerry-Ann B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BB87F" w14:textId="550DACD4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Green</w:t>
            </w:r>
          </w:p>
        </w:tc>
      </w:tr>
      <w:tr w:rsidR="00EE4EC6" w14:paraId="1A61B427" w14:textId="77777777">
        <w:trPr>
          <w:trHeight w:val="460"/>
        </w:trPr>
        <w:tc>
          <w:tcPr>
            <w:tcW w:w="94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CB468" w14:textId="77777777" w:rsidR="00EE4EC6" w:rsidRDefault="0085045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V: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amespace Abuse </w:t>
            </w:r>
          </w:p>
        </w:tc>
      </w:tr>
      <w:tr w:rsidR="00EE4EC6" w14:paraId="070299A5" w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DE81" w14:textId="77777777" w:rsidR="00EE4EC6" w:rsidRDefault="0085045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Reactive vs. proactive compliance - one-off complaints response vs. data driven priorities</w:t>
            </w:r>
          </w:p>
          <w:p w14:paraId="72E1A1E6" w14:textId="77777777" w:rsidR="00EE4EC6" w:rsidRDefault="0085045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Proactive anti-abuse by registrars and registries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CE6BF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Denise 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Kerry--Ann B, Norm R, Laurin W, Eric O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0054" w14:textId="603C2EF4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Yellow-Red</w:t>
            </w:r>
          </w:p>
        </w:tc>
      </w:tr>
    </w:tbl>
    <w:p w14:paraId="4962CDE3" w14:textId="77777777" w:rsidR="00EE4EC6" w:rsidRDefault="00EE4EC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4" w:name="_ib9sj04c8kcc" w:colFirst="0" w:colLast="0"/>
      <w:bookmarkEnd w:id="4"/>
    </w:p>
    <w:p w14:paraId="6E816AC8" w14:textId="77777777" w:rsidR="00EE4EC6" w:rsidRDefault="00EE4EC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5" w:name="_a77hgt7as9i0" w:colFirst="0" w:colLast="0"/>
      <w:bookmarkEnd w:id="5"/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695"/>
        <w:gridCol w:w="4545"/>
      </w:tblGrid>
      <w:tr w:rsidR="00EE4EC6" w14:paraId="3F8C3AD7" w14:textId="77777777">
        <w:trPr>
          <w:trHeight w:val="440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7B61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Future Challenges Workstream </w:t>
            </w:r>
          </w:p>
        </w:tc>
      </w:tr>
      <w:tr w:rsidR="00EE4EC6" w14:paraId="228B2CF8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14AA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Topic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66F8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Volunteers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0E30" w14:textId="77777777" w:rsidR="00EE4EC6" w:rsidRDefault="0085045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</w:t>
            </w:r>
          </w:p>
        </w:tc>
      </w:tr>
      <w:tr w:rsidR="00EE4EC6" w14:paraId="36A40B95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EB3A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uses for DNS (IoT etc.)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1479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Laurin W, Eric O, K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erry-Ann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B, Naveed R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517EF" w14:textId="3B5442FA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Red</w:t>
            </w:r>
          </w:p>
        </w:tc>
      </w:tr>
      <w:tr w:rsidR="00EE4EC6" w14:paraId="42BEAE5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B0FF" w14:textId="77777777" w:rsidR="00EE4EC6" w:rsidRDefault="00850459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Root server system protection: assess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threatscape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top threats (e.g. DDoS to the root system)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020D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Kerry-Ann B, Eric O, Norm R, Laurin W,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oorul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7747" w14:textId="09E7FB0D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Red</w:t>
            </w:r>
          </w:p>
        </w:tc>
      </w:tr>
      <w:tr w:rsidR="00EE4EC6" w14:paraId="637EF77A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223E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Privacy protections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2730C" w14:textId="77777777" w:rsidR="00EE4EC6" w:rsidRDefault="0085045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Kerry-Ann B,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Eric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Norm R, Laurin W,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Noorul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</w:t>
            </w: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7AFD" w14:textId="4AE7DCAF" w:rsidR="00EE4EC6" w:rsidRDefault="000431BC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Yellow </w:t>
            </w:r>
            <w:bookmarkStart w:id="6" w:name="_GoBack"/>
            <w:bookmarkEnd w:id="6"/>
          </w:p>
        </w:tc>
      </w:tr>
    </w:tbl>
    <w:p w14:paraId="18E8ECAC" w14:textId="77777777" w:rsidR="00EE4EC6" w:rsidRDefault="00EE4EC6">
      <w:pPr>
        <w:spacing w:line="240" w:lineRule="auto"/>
      </w:pPr>
      <w:bookmarkStart w:id="7" w:name="_eay3gntbvp0g" w:colFirst="0" w:colLast="0"/>
      <w:bookmarkEnd w:id="7"/>
    </w:p>
    <w:sectPr w:rsidR="00EE4E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C6"/>
    <w:rsid w:val="000431BC"/>
    <w:rsid w:val="00850459"/>
    <w:rsid w:val="00891F13"/>
    <w:rsid w:val="0097426D"/>
    <w:rsid w:val="00E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166F"/>
  <w15:docId w15:val="{19A1B7F1-EA1F-438C-94DA-AAD1AB20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Kerry-Ann Barrett</dc:creator>
  <cp:lastModifiedBy>Kerry-Ann Barrett</cp:lastModifiedBy>
  <cp:revision>3</cp:revision>
  <dcterms:created xsi:type="dcterms:W3CDTF">2019-04-11T01:00:00Z</dcterms:created>
  <dcterms:modified xsi:type="dcterms:W3CDTF">2019-04-11T02:05:00Z</dcterms:modified>
</cp:coreProperties>
</file>