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83772" w14:textId="77777777" w:rsidR="00523B86" w:rsidRDefault="00732E27"/>
    <w:p w14:paraId="1CB3C1B8" w14:textId="77777777" w:rsidR="00C2030E" w:rsidRDefault="00C2030E"/>
    <w:p w14:paraId="371B7740" w14:textId="77777777" w:rsidR="00C2030E" w:rsidRPr="00C2030E" w:rsidRDefault="00C2030E" w:rsidP="00C2030E">
      <w:pPr>
        <w:rPr>
          <w:sz w:val="28"/>
          <w:szCs w:val="28"/>
        </w:rPr>
      </w:pPr>
      <w:r w:rsidRPr="00C2030E">
        <w:rPr>
          <w:sz w:val="28"/>
          <w:szCs w:val="28"/>
        </w:rPr>
        <w:t xml:space="preserve">SSR 1 </w:t>
      </w:r>
      <w:r>
        <w:rPr>
          <w:sz w:val="28"/>
          <w:szCs w:val="28"/>
        </w:rPr>
        <w:t xml:space="preserve">Questions on Recommendations, 21 - </w:t>
      </w:r>
      <w:r w:rsidR="006D5629">
        <w:rPr>
          <w:sz w:val="28"/>
          <w:szCs w:val="28"/>
        </w:rPr>
        <w:t>28</w:t>
      </w:r>
    </w:p>
    <w:p w14:paraId="33BAB010" w14:textId="77777777" w:rsidR="00C2030E" w:rsidRPr="00C2030E" w:rsidRDefault="00C2030E" w:rsidP="00C2030E">
      <w:pPr>
        <w:rPr>
          <w:sz w:val="28"/>
          <w:szCs w:val="28"/>
        </w:rPr>
      </w:pPr>
      <w:r w:rsidRPr="00C2030E">
        <w:rPr>
          <w:sz w:val="28"/>
          <w:szCs w:val="28"/>
        </w:rPr>
        <w:t>Based on a review of the SSR1 Final Implementation Report (SSR1 Report)</w:t>
      </w:r>
    </w:p>
    <w:p w14:paraId="1C01192D" w14:textId="77777777" w:rsidR="00C2030E" w:rsidRDefault="00C2030E" w:rsidP="00C2030E"/>
    <w:p w14:paraId="712F9223" w14:textId="77777777" w:rsidR="00C2030E" w:rsidRDefault="00C2030E" w:rsidP="006D5629">
      <w:pPr>
        <w:pStyle w:val="Heading1"/>
        <w:numPr>
          <w:ilvl w:val="0"/>
          <w:numId w:val="5"/>
        </w:numPr>
      </w:pPr>
      <w:r>
        <w:t>SSR-Related Budget and Staff</w:t>
      </w:r>
    </w:p>
    <w:p w14:paraId="49062ACC" w14:textId="77777777" w:rsidR="00C2030E" w:rsidRDefault="00C2030E" w:rsidP="00C2030E">
      <w:r>
        <w:t>Recommendation 21 states that, “</w:t>
      </w:r>
      <w:r w:rsidRPr="00C51CAA">
        <w:rPr>
          <w:b/>
        </w:rPr>
        <w:t>ICANN should establish a more structured internal process for showing how organization and budget decisions relate to the SSR Framework, including the underlying cost-benefit analysis.</w:t>
      </w:r>
      <w:r>
        <w:t>”</w:t>
      </w:r>
    </w:p>
    <w:p w14:paraId="0CA4A51C" w14:textId="77777777" w:rsidR="00C2030E" w:rsidRDefault="00C2030E" w:rsidP="00C2030E">
      <w:pPr>
        <w:rPr>
          <w:rStyle w:val="IntenseReference"/>
        </w:rPr>
      </w:pPr>
      <w:r>
        <w:rPr>
          <w:rStyle w:val="IntenseReference"/>
        </w:rPr>
        <w:t>Questions</w:t>
      </w:r>
    </w:p>
    <w:p w14:paraId="235EE436" w14:textId="77777777" w:rsidR="00C2030E" w:rsidRPr="00DF74A3" w:rsidRDefault="00C2030E" w:rsidP="00C2030E">
      <w:r w:rsidRPr="00DF74A3">
        <w:t>The questions that are related to Recommendation 20 apply here</w:t>
      </w:r>
      <w:r w:rsidR="006D5629">
        <w:t xml:space="preserve"> (see previous questions submitted)</w:t>
      </w:r>
      <w:r w:rsidRPr="00DF74A3">
        <w:t>. In addition:</w:t>
      </w:r>
    </w:p>
    <w:p w14:paraId="4BDF841C" w14:textId="77777777" w:rsidR="00732E27" w:rsidRDefault="00732E27" w:rsidP="00732E27">
      <w:pPr>
        <w:pStyle w:val="ListParagraph"/>
        <w:numPr>
          <w:ilvl w:val="0"/>
          <w:numId w:val="2"/>
        </w:numPr>
      </w:pPr>
      <w:r>
        <w:t>Is there a link to the template described in the staff implementation report?</w:t>
      </w:r>
    </w:p>
    <w:p w14:paraId="58DBF8D1" w14:textId="77777777" w:rsidR="00732E27" w:rsidRDefault="00732E27" w:rsidP="00732E27">
      <w:pPr>
        <w:pStyle w:val="ListParagraph"/>
        <w:numPr>
          <w:ilvl w:val="0"/>
          <w:numId w:val="7"/>
        </w:numPr>
      </w:pPr>
      <w:r>
        <w:t>Is there a plan for getting public comment on the template prior to using it for publishing information on budget and resource impacts related to SSR events?</w:t>
      </w:r>
      <w:r w:rsidRPr="00C21038">
        <w:t xml:space="preserve"> </w:t>
      </w:r>
    </w:p>
    <w:p w14:paraId="09E5512E" w14:textId="77777777" w:rsidR="00732E27" w:rsidRDefault="00732E27" w:rsidP="00732E27">
      <w:pPr>
        <w:pStyle w:val="ListParagraph"/>
        <w:numPr>
          <w:ilvl w:val="0"/>
          <w:numId w:val="7"/>
        </w:numPr>
      </w:pPr>
      <w:r>
        <w:t>Where is the budgetary information as it pertains to the SSR? And where is the cost benefit analysis for making these decisions?</w:t>
      </w:r>
    </w:p>
    <w:p w14:paraId="3D6810BA" w14:textId="77777777" w:rsidR="00732E27" w:rsidRDefault="00732E27" w:rsidP="00732E27">
      <w:pPr>
        <w:pStyle w:val="ListParagraph"/>
        <w:numPr>
          <w:ilvl w:val="0"/>
          <w:numId w:val="7"/>
        </w:numPr>
      </w:pPr>
      <w:r>
        <w:t xml:space="preserve">Where is the evidence that a more structured internal process has been developed for SSR budgetary considerations? How do these decisions map onto ICANN’s planning framework and process? </w:t>
      </w:r>
    </w:p>
    <w:p w14:paraId="7B66816B" w14:textId="522C344D" w:rsidR="00C2030E" w:rsidRDefault="00732E27" w:rsidP="00732E27">
      <w:pPr>
        <w:pStyle w:val="ListParagraph"/>
        <w:numPr>
          <w:ilvl w:val="0"/>
          <w:numId w:val="7"/>
        </w:numPr>
      </w:pPr>
      <w:r>
        <w:t xml:space="preserve">Can ICANN provide an update as to the status of phase two (identifying mechanisms that that provide detailed public information on SSR-related budgets), and the steps still to be taken to ensure this recommendation is properly implemented?   </w:t>
      </w:r>
      <w:bookmarkStart w:id="0" w:name="_GoBack"/>
      <w:bookmarkEnd w:id="0"/>
    </w:p>
    <w:p w14:paraId="267FD18C" w14:textId="77777777" w:rsidR="00C2030E" w:rsidRDefault="00C2030E" w:rsidP="006D5629">
      <w:pPr>
        <w:pStyle w:val="Heading1"/>
        <w:numPr>
          <w:ilvl w:val="0"/>
          <w:numId w:val="5"/>
        </w:numPr>
      </w:pPr>
      <w:r>
        <w:t xml:space="preserve">SSR Resources for Review of New </w:t>
      </w:r>
      <w:proofErr w:type="spellStart"/>
      <w:r>
        <w:t>gTLD</w:t>
      </w:r>
      <w:proofErr w:type="spellEnd"/>
      <w:r>
        <w:t xml:space="preserve"> Impacts</w:t>
      </w:r>
    </w:p>
    <w:p w14:paraId="10969C16" w14:textId="77777777" w:rsidR="00C2030E" w:rsidRDefault="00C2030E" w:rsidP="00C2030E">
      <w:r>
        <w:t xml:space="preserve">Recommendation 22 states that, </w:t>
      </w:r>
      <w:r w:rsidRPr="003E6B98">
        <w:t>“</w:t>
      </w:r>
      <w:r w:rsidRPr="00C51CAA">
        <w:rPr>
          <w:b/>
        </w:rPr>
        <w:t xml:space="preserve">ICANN should publish, monitor and update documentation on the organization and budget resources needed to manage SSR issues in conjunction with introduction of new </w:t>
      </w:r>
      <w:proofErr w:type="spellStart"/>
      <w:r w:rsidRPr="00C51CAA">
        <w:rPr>
          <w:b/>
        </w:rPr>
        <w:t>gTLDs</w:t>
      </w:r>
      <w:proofErr w:type="spellEnd"/>
      <w:r w:rsidRPr="00C51CAA">
        <w:rPr>
          <w:b/>
        </w:rPr>
        <w:t>.</w:t>
      </w:r>
      <w:r w:rsidRPr="003E6B98">
        <w:t>”</w:t>
      </w:r>
    </w:p>
    <w:p w14:paraId="7CEEC29E" w14:textId="77777777" w:rsidR="00C2030E" w:rsidRDefault="00C2030E" w:rsidP="00C2030E">
      <w:pPr>
        <w:rPr>
          <w:rStyle w:val="IntenseReference"/>
        </w:rPr>
      </w:pPr>
      <w:r>
        <w:rPr>
          <w:rStyle w:val="IntenseReference"/>
        </w:rPr>
        <w:t>Questions</w:t>
      </w:r>
    </w:p>
    <w:p w14:paraId="6EAD244D" w14:textId="77777777" w:rsidR="00C2030E" w:rsidRPr="00DF74A3" w:rsidRDefault="00C2030E" w:rsidP="00C2030E">
      <w:r>
        <w:t>Again, t</w:t>
      </w:r>
      <w:r w:rsidRPr="00DF74A3">
        <w:t>he questions that are related to Recommendation 20 apply here. In addition:</w:t>
      </w:r>
    </w:p>
    <w:p w14:paraId="03569663" w14:textId="77777777" w:rsidR="00C2030E" w:rsidRDefault="00C2030E" w:rsidP="00C2030E">
      <w:pPr>
        <w:pStyle w:val="ListParagraph"/>
        <w:numPr>
          <w:ilvl w:val="0"/>
          <w:numId w:val="2"/>
        </w:numPr>
      </w:pPr>
      <w:r>
        <w:t xml:space="preserve">Recommendation 22 is specifically about the new </w:t>
      </w:r>
      <w:proofErr w:type="spellStart"/>
      <w:r>
        <w:t>gTLD</w:t>
      </w:r>
      <w:proofErr w:type="spellEnd"/>
      <w:r>
        <w:t xml:space="preserve"> program.  What documentation, specific to the new </w:t>
      </w:r>
      <w:proofErr w:type="spellStart"/>
      <w:r>
        <w:t>gTLD</w:t>
      </w:r>
      <w:proofErr w:type="spellEnd"/>
      <w:r>
        <w:t xml:space="preserve"> Program, on the organization, budget and resources needed to manage SSR issues in this area is available?</w:t>
      </w:r>
    </w:p>
    <w:p w14:paraId="2BD4038C" w14:textId="77777777" w:rsidR="00C2030E" w:rsidRDefault="00C2030E" w:rsidP="00C2030E">
      <w:pPr>
        <w:pStyle w:val="ListParagraph"/>
        <w:numPr>
          <w:ilvl w:val="0"/>
          <w:numId w:val="2"/>
        </w:numPr>
      </w:pPr>
      <w:r>
        <w:lastRenderedPageBreak/>
        <w:t xml:space="preserve">Since the publication of the SSR1 report, what materials have been published by the SSR team that are specific to the implementation of the new </w:t>
      </w:r>
      <w:proofErr w:type="spellStart"/>
      <w:r>
        <w:t>gTLD</w:t>
      </w:r>
      <w:proofErr w:type="spellEnd"/>
      <w:r>
        <w:t xml:space="preserve"> Program? How has that work been budgeted and resourced?</w:t>
      </w:r>
    </w:p>
    <w:p w14:paraId="7F98D272" w14:textId="77777777" w:rsidR="00C2030E" w:rsidRDefault="00C2030E" w:rsidP="006D5629">
      <w:pPr>
        <w:pStyle w:val="Heading1"/>
        <w:numPr>
          <w:ilvl w:val="0"/>
          <w:numId w:val="5"/>
        </w:numPr>
      </w:pPr>
      <w:r>
        <w:t>Support for SSR Activities in SOs and ACs</w:t>
      </w:r>
    </w:p>
    <w:p w14:paraId="24CE4F49" w14:textId="77777777" w:rsidR="00C2030E" w:rsidRDefault="00C2030E" w:rsidP="00C2030E">
      <w:r>
        <w:t>Recommendation 23 states that, “</w:t>
      </w:r>
      <w:r w:rsidRPr="00C51CAA">
        <w:rPr>
          <w:b/>
        </w:rPr>
        <w:t>ICANN must provide appropriate resources for SSR-related Working Groups and Advisory Committees, consistent with the demands placed upon them. ICANN also must ensure decisions reached by Working Groups and Advisory Committees are reached in an objective manner that is free from external or internal pressure.</w:t>
      </w:r>
      <w:r>
        <w:t>”</w:t>
      </w:r>
    </w:p>
    <w:p w14:paraId="19C45E57" w14:textId="77777777" w:rsidR="00C2030E" w:rsidRDefault="00C2030E" w:rsidP="00C2030E">
      <w:pPr>
        <w:rPr>
          <w:rStyle w:val="IntenseReference"/>
        </w:rPr>
      </w:pPr>
      <w:r>
        <w:rPr>
          <w:rStyle w:val="IntenseReference"/>
        </w:rPr>
        <w:t>Questions</w:t>
      </w:r>
    </w:p>
    <w:p w14:paraId="1D63F9A3" w14:textId="77777777" w:rsidR="00C2030E" w:rsidRDefault="00C2030E" w:rsidP="00C2030E">
      <w:pPr>
        <w:pStyle w:val="ListParagraph"/>
        <w:numPr>
          <w:ilvl w:val="0"/>
          <w:numId w:val="2"/>
        </w:numPr>
      </w:pPr>
      <w:r>
        <w:t>Recommendation 23 calls for a mechanism for Working Groups and Advisory Councils to support their decisions in an objective manner that is free from external or internal pressure. Where is such a mechanism documented – specifically regarding the work of SSAC and RSSAC?</w:t>
      </w:r>
    </w:p>
    <w:p w14:paraId="1F6CA760" w14:textId="77777777" w:rsidR="00C2030E" w:rsidRDefault="00C2030E" w:rsidP="006D5629">
      <w:pPr>
        <w:pStyle w:val="Heading1"/>
        <w:numPr>
          <w:ilvl w:val="0"/>
          <w:numId w:val="5"/>
        </w:numPr>
      </w:pPr>
      <w:r>
        <w:t>Role of the Chief Security Office Team</w:t>
      </w:r>
    </w:p>
    <w:p w14:paraId="265DDA74" w14:textId="77777777" w:rsidR="00C2030E" w:rsidRDefault="00C2030E" w:rsidP="00C2030E">
      <w:r>
        <w:t>Recommendation 24 states that, “</w:t>
      </w:r>
      <w:r w:rsidRPr="00C51CAA">
        <w:rPr>
          <w:b/>
        </w:rPr>
        <w:t>ICANN must clearly define the charter, roles and responsibilities of the Chief Security Office Team.</w:t>
      </w:r>
      <w:r>
        <w:t>”</w:t>
      </w:r>
    </w:p>
    <w:p w14:paraId="7992600A" w14:textId="77777777" w:rsidR="00C2030E" w:rsidRDefault="00C2030E" w:rsidP="00C2030E">
      <w:r>
        <w:t xml:space="preserve">The role of the current team is well-described at: </w:t>
      </w:r>
      <w:hyperlink r:id="rId5" w:history="1">
        <w:r w:rsidRPr="00F334A4">
          <w:rPr>
            <w:rStyle w:val="Hyperlink"/>
          </w:rPr>
          <w:t>https://www.icann.org/octo-ssr</w:t>
        </w:r>
      </w:hyperlink>
      <w:r>
        <w:t xml:space="preserve"> </w:t>
      </w:r>
      <w:r w:rsidR="006D5629">
        <w:t xml:space="preserve"> (no questions at this point).</w:t>
      </w:r>
    </w:p>
    <w:p w14:paraId="7F7B5FE8" w14:textId="77777777" w:rsidR="00C2030E" w:rsidRDefault="00C2030E" w:rsidP="006D5629">
      <w:pPr>
        <w:pStyle w:val="Heading1"/>
        <w:numPr>
          <w:ilvl w:val="0"/>
          <w:numId w:val="5"/>
        </w:numPr>
      </w:pPr>
      <w:r>
        <w:t>Near and Long-term Risks and Other Factors</w:t>
      </w:r>
    </w:p>
    <w:p w14:paraId="3B1B4649" w14:textId="77777777" w:rsidR="00C2030E" w:rsidRDefault="00C2030E" w:rsidP="00C2030E">
      <w:r>
        <w:t>Recommendation 25 says that, “</w:t>
      </w:r>
      <w:r w:rsidRPr="00C51CAA">
        <w:rPr>
          <w:b/>
        </w:rPr>
        <w:t>ICANN should put into place mechanisms for identifying both near and longer-term risks and strategic factors in its Risk Management Framework.</w:t>
      </w:r>
      <w:r>
        <w:t>”</w:t>
      </w:r>
    </w:p>
    <w:p w14:paraId="206433DD" w14:textId="77777777" w:rsidR="00C2030E" w:rsidRDefault="00C2030E" w:rsidP="00C2030E">
      <w:pPr>
        <w:rPr>
          <w:rStyle w:val="IntenseReference"/>
        </w:rPr>
      </w:pPr>
      <w:r>
        <w:rPr>
          <w:rStyle w:val="IntenseReference"/>
        </w:rPr>
        <w:t>Questions</w:t>
      </w:r>
    </w:p>
    <w:p w14:paraId="3F267ADB" w14:textId="77777777" w:rsidR="00C2030E" w:rsidRDefault="00C2030E" w:rsidP="00C2030E">
      <w:pPr>
        <w:pStyle w:val="ListParagraph"/>
        <w:numPr>
          <w:ilvl w:val="0"/>
          <w:numId w:val="2"/>
        </w:numPr>
      </w:pPr>
      <w:r>
        <w:t>Since the publication of the SSR1 Final Report, what mechanisms have been put into place to incorporate near and long-term risks into a formal, strategic Risk Management Framework for ICANN?</w:t>
      </w:r>
    </w:p>
    <w:p w14:paraId="4243E7AB" w14:textId="77777777" w:rsidR="00C2030E" w:rsidRDefault="00C2030E" w:rsidP="00C2030E">
      <w:pPr>
        <w:pStyle w:val="ListParagraph"/>
        <w:numPr>
          <w:ilvl w:val="0"/>
          <w:numId w:val="2"/>
        </w:numPr>
      </w:pPr>
      <w:r>
        <w:t>Since the Board approval of the 2014 Risk Management Framework provided by an external consultant, what further review, consultation or further work has been done on the approved Framework?</w:t>
      </w:r>
    </w:p>
    <w:p w14:paraId="421B693B" w14:textId="77777777" w:rsidR="00C209E2" w:rsidRDefault="00C209E2" w:rsidP="00C209E2">
      <w:pPr>
        <w:numPr>
          <w:ilvl w:val="0"/>
          <w:numId w:val="2"/>
        </w:numPr>
        <w:spacing w:after="0" w:line="240" w:lineRule="auto"/>
        <w:rPr>
          <w:rFonts w:ascii="Calibri" w:eastAsia="Times New Roman" w:hAnsi="Calibri"/>
          <w:color w:val="000000"/>
        </w:rPr>
      </w:pPr>
      <w:r>
        <w:rPr>
          <w:rFonts w:ascii="Calibri" w:eastAsia="Times New Roman" w:hAnsi="Calibri"/>
          <w:color w:val="000000"/>
        </w:rPr>
        <w:t>Please provide evidence of briefings to the Board Risk Committee on the risk assessment and proposed mitigation measures, as per Board Resolution dated 21 November 2013</w:t>
      </w:r>
      <w:r>
        <w:rPr>
          <w:rStyle w:val="apple-converted-space"/>
          <w:rFonts w:ascii="Calibri" w:eastAsia="Times New Roman" w:hAnsi="Calibri"/>
          <w:color w:val="000000"/>
        </w:rPr>
        <w:t> </w:t>
      </w:r>
      <w:hyperlink r:id="rId6" w:history="1">
        <w:r>
          <w:rPr>
            <w:rStyle w:val="Hyperlink"/>
            <w:rFonts w:ascii="Calibri" w:eastAsia="Times New Roman" w:hAnsi="Calibri"/>
            <w:color w:val="800080"/>
          </w:rPr>
          <w:t>https://features.icann.org/dns-risk-management-framework-report-and-implementation?language=fr</w:t>
        </w:r>
      </w:hyperlink>
      <w:r>
        <w:rPr>
          <w:rFonts w:ascii="Calibri" w:eastAsia="Times New Roman" w:hAnsi="Calibri"/>
          <w:color w:val="000000"/>
        </w:rPr>
        <w:t>, and any follow up arising from such briefings</w:t>
      </w:r>
      <w:r>
        <w:rPr>
          <w:rFonts w:ascii="Calibri" w:eastAsia="Times New Roman" w:hAnsi="Calibri"/>
          <w:color w:val="000000"/>
        </w:rPr>
        <w:t>.</w:t>
      </w:r>
    </w:p>
    <w:p w14:paraId="30A0DBAB" w14:textId="77777777" w:rsidR="00C209E2" w:rsidRDefault="00C209E2" w:rsidP="00C209E2">
      <w:pPr>
        <w:spacing w:after="0" w:line="240" w:lineRule="auto"/>
        <w:ind w:left="720"/>
        <w:rPr>
          <w:rFonts w:ascii="Calibri" w:eastAsia="Times New Roman" w:hAnsi="Calibri"/>
          <w:color w:val="000000"/>
        </w:rPr>
      </w:pPr>
    </w:p>
    <w:p w14:paraId="261803CB" w14:textId="77777777" w:rsidR="00C209E2" w:rsidRDefault="00C209E2" w:rsidP="00C209E2">
      <w:pPr>
        <w:numPr>
          <w:ilvl w:val="0"/>
          <w:numId w:val="2"/>
        </w:numPr>
        <w:spacing w:after="0" w:line="240" w:lineRule="auto"/>
        <w:rPr>
          <w:rFonts w:ascii="Calibri" w:eastAsia="Times New Roman" w:hAnsi="Calibri"/>
          <w:color w:val="000000"/>
        </w:rPr>
      </w:pPr>
      <w:r>
        <w:rPr>
          <w:rFonts w:ascii="Calibri" w:eastAsia="Times New Roman" w:hAnsi="Calibri"/>
          <w:color w:val="000000"/>
        </w:rPr>
        <w:t>What efforts have been made since 2014 to demonstrate that ICANNs risk management framework follows the standards of transparency and community participation, required by the SSR1?</w:t>
      </w:r>
    </w:p>
    <w:p w14:paraId="02563FF7" w14:textId="77777777" w:rsidR="00C209E2" w:rsidRDefault="00C209E2" w:rsidP="00C209E2">
      <w:pPr>
        <w:spacing w:after="0" w:line="240" w:lineRule="auto"/>
        <w:rPr>
          <w:rFonts w:ascii="Calibri" w:eastAsia="Times New Roman" w:hAnsi="Calibri"/>
          <w:color w:val="000000"/>
        </w:rPr>
      </w:pPr>
    </w:p>
    <w:p w14:paraId="41E0A991" w14:textId="77777777" w:rsidR="00C209E2" w:rsidRDefault="00C209E2" w:rsidP="00C209E2">
      <w:pPr>
        <w:numPr>
          <w:ilvl w:val="0"/>
          <w:numId w:val="2"/>
        </w:numPr>
        <w:spacing w:after="0" w:line="240" w:lineRule="auto"/>
        <w:rPr>
          <w:rFonts w:ascii="Calibri" w:eastAsia="Times New Roman" w:hAnsi="Calibri"/>
          <w:color w:val="000000"/>
        </w:rPr>
      </w:pPr>
      <w:r>
        <w:rPr>
          <w:rFonts w:ascii="Calibri" w:eastAsia="Times New Roman" w:hAnsi="Calibri"/>
          <w:color w:val="000000"/>
        </w:rPr>
        <w:t>Please clarify whether the portfolio of the new VP of Enterprise Risk Management extends into risks relating to ICANN's role with regard to the internet's set of unique identifiers, and future threats relating to unique identifiers?</w:t>
      </w:r>
    </w:p>
    <w:p w14:paraId="62D5FA6A" w14:textId="77777777" w:rsidR="00C209E2" w:rsidRDefault="00C209E2" w:rsidP="00C209E2">
      <w:pPr>
        <w:spacing w:after="0" w:line="240" w:lineRule="auto"/>
        <w:rPr>
          <w:rFonts w:ascii="Calibri" w:eastAsia="Times New Roman" w:hAnsi="Calibri"/>
          <w:color w:val="000000"/>
        </w:rPr>
      </w:pPr>
    </w:p>
    <w:p w14:paraId="45F4A413" w14:textId="77777777" w:rsidR="00C209E2" w:rsidRDefault="00C209E2" w:rsidP="00C209E2">
      <w:pPr>
        <w:numPr>
          <w:ilvl w:val="0"/>
          <w:numId w:val="2"/>
        </w:numPr>
        <w:spacing w:after="0" w:line="240" w:lineRule="auto"/>
        <w:rPr>
          <w:rFonts w:ascii="Calibri" w:eastAsia="Times New Roman" w:hAnsi="Calibri"/>
          <w:color w:val="000000"/>
        </w:rPr>
      </w:pPr>
      <w:r>
        <w:rPr>
          <w:rFonts w:ascii="Calibri" w:eastAsia="Times New Roman" w:hAnsi="Calibri"/>
          <w:color w:val="000000"/>
        </w:rPr>
        <w:t>Is there a final DNS risk assessment document (the linked to document is labelled 'draft') </w:t>
      </w:r>
      <w:hyperlink r:id="rId7" w:history="1">
        <w:r>
          <w:rPr>
            <w:rStyle w:val="Hyperlink"/>
            <w:rFonts w:ascii="Calibri" w:eastAsia="Times New Roman" w:hAnsi="Calibri"/>
            <w:color w:val="800080"/>
          </w:rPr>
          <w:t>https://www.icann.org/en/system/files/files/dns-risk-consultation-28may14-en.pdf</w:t>
        </w:r>
      </w:hyperlink>
      <w:r>
        <w:rPr>
          <w:rFonts w:ascii="Calibri" w:eastAsia="Times New Roman" w:hAnsi="Calibri"/>
          <w:color w:val="000000"/>
        </w:rPr>
        <w:t>, and have there been any updates since 2014?</w:t>
      </w:r>
    </w:p>
    <w:p w14:paraId="55475880" w14:textId="77777777" w:rsidR="00C209E2" w:rsidRDefault="00C209E2" w:rsidP="00C209E2"/>
    <w:p w14:paraId="2D1AFA0C" w14:textId="77777777" w:rsidR="00C2030E" w:rsidRDefault="00C2030E" w:rsidP="006D5629">
      <w:pPr>
        <w:pStyle w:val="Heading1"/>
        <w:numPr>
          <w:ilvl w:val="0"/>
          <w:numId w:val="5"/>
        </w:numPr>
      </w:pPr>
      <w:r>
        <w:t>Prioritize the Work on a Risk Management Framework</w:t>
      </w:r>
    </w:p>
    <w:p w14:paraId="7EF76623" w14:textId="77777777" w:rsidR="00C2030E" w:rsidRDefault="00C2030E" w:rsidP="00C2030E">
      <w:r>
        <w:t>Recommendation 26 states that, “</w:t>
      </w:r>
      <w:r w:rsidRPr="00C51CAA">
        <w:rPr>
          <w:b/>
        </w:rPr>
        <w:t>ICANN should prioritize the timely completion of a Risk Management Framework.</w:t>
      </w:r>
      <w:r>
        <w:t>”</w:t>
      </w:r>
    </w:p>
    <w:p w14:paraId="74164D5D" w14:textId="77777777" w:rsidR="00C2030E" w:rsidRPr="00E74544" w:rsidRDefault="00E74544" w:rsidP="00C2030E">
      <w:pPr>
        <w:rPr>
          <w:rStyle w:val="IntenseReference"/>
          <w:b w:val="0"/>
          <w:u w:val="none"/>
        </w:rPr>
      </w:pPr>
      <w:r>
        <w:rPr>
          <w:rStyle w:val="IntenseReference"/>
          <w:b w:val="0"/>
          <w:u w:val="none"/>
        </w:rPr>
        <w:t>No q</w:t>
      </w:r>
      <w:r w:rsidR="00C2030E" w:rsidRPr="00E74544">
        <w:rPr>
          <w:rStyle w:val="IntenseReference"/>
          <w:b w:val="0"/>
          <w:u w:val="none"/>
        </w:rPr>
        <w:t>uestions</w:t>
      </w:r>
      <w:r>
        <w:rPr>
          <w:rStyle w:val="IntenseReference"/>
          <w:b w:val="0"/>
          <w:u w:val="none"/>
        </w:rPr>
        <w:t xml:space="preserve"> here.</w:t>
      </w:r>
    </w:p>
    <w:p w14:paraId="16A2E458" w14:textId="77777777" w:rsidR="00C2030E" w:rsidRDefault="00C2030E" w:rsidP="006D5629">
      <w:pPr>
        <w:pStyle w:val="Heading1"/>
        <w:numPr>
          <w:ilvl w:val="0"/>
          <w:numId w:val="5"/>
        </w:numPr>
      </w:pPr>
      <w:r>
        <w:t>A Comprehensive Risk Management Framework</w:t>
      </w:r>
    </w:p>
    <w:p w14:paraId="021ECBAE" w14:textId="77777777" w:rsidR="00C2030E" w:rsidRDefault="00C2030E" w:rsidP="00C2030E">
      <w:r>
        <w:t>Recommendation 27 states that, “</w:t>
      </w:r>
      <w:r w:rsidRPr="00C51CAA">
        <w:rPr>
          <w:b/>
        </w:rPr>
        <w:t>ICANN’s Risk Management Framework should be comprehensive within the scope of its SSR remit and limited missions.</w:t>
      </w:r>
      <w:r>
        <w:t>”</w:t>
      </w:r>
    </w:p>
    <w:p w14:paraId="72787F2A" w14:textId="77777777" w:rsidR="00C2030E" w:rsidRDefault="00C2030E" w:rsidP="00C2030E">
      <w:pPr>
        <w:rPr>
          <w:rStyle w:val="IntenseReference"/>
        </w:rPr>
      </w:pPr>
      <w:r>
        <w:rPr>
          <w:rStyle w:val="IntenseReference"/>
        </w:rPr>
        <w:t>Questions</w:t>
      </w:r>
    </w:p>
    <w:p w14:paraId="13B36DDE" w14:textId="77777777" w:rsidR="00C2030E" w:rsidRDefault="00C2030E" w:rsidP="00C2030E">
      <w:pPr>
        <w:pStyle w:val="ListParagraph"/>
        <w:numPr>
          <w:ilvl w:val="0"/>
          <w:numId w:val="2"/>
        </w:numPr>
      </w:pPr>
      <w:r>
        <w:t>The staff report for implementation of SSR1’s Recommendations indicates that this Recommendation is complete. How did staff assess the “comprehensiveness” of the Risk Management Framework to come to this conclusion?</w:t>
      </w:r>
    </w:p>
    <w:p w14:paraId="658A8E93" w14:textId="77777777" w:rsidR="00E74544" w:rsidRDefault="00E74544" w:rsidP="00C2030E">
      <w:pPr>
        <w:pStyle w:val="ListParagraph"/>
        <w:numPr>
          <w:ilvl w:val="0"/>
          <w:numId w:val="2"/>
        </w:numPr>
      </w:pPr>
      <w:r>
        <w:t xml:space="preserve">Please provide details of how </w:t>
      </w:r>
      <w:r w:rsidR="006610CF">
        <w:t xml:space="preserve">the </w:t>
      </w:r>
      <w:r>
        <w:t xml:space="preserve">risk management has been staffed </w:t>
      </w:r>
      <w:r w:rsidR="006610CF">
        <w:t>since SSR1 recommendations have been adopted by the Board.</w:t>
      </w:r>
    </w:p>
    <w:p w14:paraId="0F8C8EB2" w14:textId="77777777" w:rsidR="00C2030E" w:rsidRDefault="00C2030E" w:rsidP="006D5629">
      <w:pPr>
        <w:pStyle w:val="Heading1"/>
        <w:numPr>
          <w:ilvl w:val="0"/>
          <w:numId w:val="5"/>
        </w:numPr>
      </w:pPr>
      <w:r>
        <w:t>Threat Detection and Mitigation with Outreach</w:t>
      </w:r>
    </w:p>
    <w:p w14:paraId="1E4B0EB8" w14:textId="77777777" w:rsidR="00C2030E" w:rsidRDefault="00C2030E" w:rsidP="00C2030E">
      <w:r>
        <w:t>Recommendation 28 states that, “</w:t>
      </w:r>
      <w:r w:rsidRPr="00C51CAA">
        <w:rPr>
          <w:b/>
        </w:rPr>
        <w:t>ICANN should continue to actively engage in threat detection and mitigation, and participate in efforts to distribute threat and incident information.</w:t>
      </w:r>
      <w:r>
        <w:t>”</w:t>
      </w:r>
    </w:p>
    <w:p w14:paraId="40806A55" w14:textId="77777777" w:rsidR="00C2030E" w:rsidRDefault="00C2030E" w:rsidP="00C2030E">
      <w:pPr>
        <w:rPr>
          <w:rStyle w:val="IntenseReference"/>
        </w:rPr>
      </w:pPr>
      <w:r>
        <w:rPr>
          <w:rStyle w:val="IntenseReference"/>
        </w:rPr>
        <w:t>Questions</w:t>
      </w:r>
    </w:p>
    <w:p w14:paraId="197C0F48" w14:textId="77777777" w:rsidR="00C2030E" w:rsidRDefault="00C2030E" w:rsidP="00C2030E">
      <w:r>
        <w:t>Again, t</w:t>
      </w:r>
      <w:r w:rsidRPr="00DF74A3">
        <w:t xml:space="preserve">he questions that </w:t>
      </w:r>
      <w:r>
        <w:t xml:space="preserve">are related to Recommendation 15 </w:t>
      </w:r>
      <w:r w:rsidR="00B54D65">
        <w:t xml:space="preserve">(previously submitted) </w:t>
      </w:r>
      <w:r>
        <w:t xml:space="preserve">apply here. </w:t>
      </w:r>
    </w:p>
    <w:p w14:paraId="4762ECCF" w14:textId="77777777" w:rsidR="00C2030E" w:rsidRPr="000D6AAF" w:rsidRDefault="00C2030E" w:rsidP="00C2030E"/>
    <w:p w14:paraId="3923AF1F" w14:textId="77777777" w:rsidR="00C2030E" w:rsidRDefault="00C2030E"/>
    <w:sectPr w:rsidR="00C2030E" w:rsidSect="00B87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A81"/>
    <w:multiLevelType w:val="hybridMultilevel"/>
    <w:tmpl w:val="4D12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57A40"/>
    <w:multiLevelType w:val="multilevel"/>
    <w:tmpl w:val="2FBEDF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482775B"/>
    <w:multiLevelType w:val="multilevel"/>
    <w:tmpl w:val="2FBEDF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4B53285"/>
    <w:multiLevelType w:val="hybridMultilevel"/>
    <w:tmpl w:val="1C84743C"/>
    <w:lvl w:ilvl="0" w:tplc="C7E2B63E">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370B88"/>
    <w:multiLevelType w:val="hybridMultilevel"/>
    <w:tmpl w:val="43CE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D66B23"/>
    <w:multiLevelType w:val="multilevel"/>
    <w:tmpl w:val="CBCA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30E"/>
    <w:rsid w:val="00154521"/>
    <w:rsid w:val="006610CF"/>
    <w:rsid w:val="006D5629"/>
    <w:rsid w:val="00732E27"/>
    <w:rsid w:val="00B54D65"/>
    <w:rsid w:val="00B87E31"/>
    <w:rsid w:val="00C2030E"/>
    <w:rsid w:val="00C209E2"/>
    <w:rsid w:val="00E7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F487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030E"/>
    <w:pPr>
      <w:spacing w:after="160" w:line="259" w:lineRule="auto"/>
    </w:pPr>
    <w:rPr>
      <w:rFonts w:eastAsiaTheme="minorEastAsia"/>
      <w:sz w:val="22"/>
      <w:szCs w:val="22"/>
    </w:rPr>
  </w:style>
  <w:style w:type="paragraph" w:styleId="Heading1">
    <w:name w:val="heading 1"/>
    <w:basedOn w:val="Normal"/>
    <w:next w:val="Normal"/>
    <w:link w:val="Heading1Char"/>
    <w:uiPriority w:val="9"/>
    <w:qFormat/>
    <w:rsid w:val="00C2030E"/>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2030E"/>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C2030E"/>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2030E"/>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2030E"/>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2030E"/>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2030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2030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2030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30E"/>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2030E"/>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C2030E"/>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semiHidden/>
    <w:rsid w:val="00C2030E"/>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semiHidden/>
    <w:rsid w:val="00C2030E"/>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semiHidden/>
    <w:rsid w:val="00C2030E"/>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semiHidden/>
    <w:rsid w:val="00C2030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C2030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2030E"/>
    <w:rPr>
      <w:rFonts w:asciiTheme="majorHAnsi" w:eastAsiaTheme="majorEastAsia" w:hAnsiTheme="majorHAnsi" w:cstheme="majorBidi"/>
      <w:i/>
      <w:iCs/>
      <w:color w:val="404040" w:themeColor="text1" w:themeTint="BF"/>
      <w:sz w:val="20"/>
      <w:szCs w:val="20"/>
    </w:rPr>
  </w:style>
  <w:style w:type="character" w:styleId="IntenseReference">
    <w:name w:val="Intense Reference"/>
    <w:basedOn w:val="DefaultParagraphFont"/>
    <w:uiPriority w:val="32"/>
    <w:qFormat/>
    <w:rsid w:val="00C2030E"/>
    <w:rPr>
      <w:b/>
      <w:bCs/>
      <w:smallCaps/>
      <w:u w:val="single"/>
    </w:rPr>
  </w:style>
  <w:style w:type="character" w:styleId="Hyperlink">
    <w:name w:val="Hyperlink"/>
    <w:basedOn w:val="DefaultParagraphFont"/>
    <w:uiPriority w:val="99"/>
    <w:unhideWhenUsed/>
    <w:rsid w:val="00C2030E"/>
    <w:rPr>
      <w:color w:val="0563C1" w:themeColor="hyperlink"/>
      <w:u w:val="single"/>
    </w:rPr>
  </w:style>
  <w:style w:type="paragraph" w:styleId="ListParagraph">
    <w:name w:val="List Paragraph"/>
    <w:basedOn w:val="Normal"/>
    <w:uiPriority w:val="34"/>
    <w:qFormat/>
    <w:rsid w:val="00C2030E"/>
    <w:pPr>
      <w:ind w:left="720"/>
      <w:contextualSpacing/>
    </w:pPr>
  </w:style>
  <w:style w:type="character" w:customStyle="1" w:styleId="apple-converted-space">
    <w:name w:val="apple-converted-space"/>
    <w:basedOn w:val="DefaultParagraphFont"/>
    <w:rsid w:val="00C20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9449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octo-ssr" TargetMode="External"/><Relationship Id="rId6" Type="http://schemas.openxmlformats.org/officeDocument/2006/relationships/hyperlink" Target="https://urldefense.proofpoint.com/v2/url?u=https-3A__features.icann.org_dns-2Drisk-2Dmanagement-2Dframework-2Dreport-2Dand-2Dimplementation-3Flanguage-3Dfr&amp;d=DwMFaQ&amp;c=5VD0RTtNlTh3ycd41b3MUw&amp;r=MWVuq3jZIw5gwhGdDf-HWNL4CEWIsdUnt9gOgplCArM&amp;m=oQkY2RgHMwkpWuzxyOa-ywogqQ7RYl29EsH6fxYbHP4&amp;s=-bAKvC-l7sMNykXfmvWKztpWcs_5dPQ2g3NYRYYqNpQ&amp;e=" TargetMode="External"/><Relationship Id="rId7" Type="http://schemas.openxmlformats.org/officeDocument/2006/relationships/hyperlink" Target="https://urldefense.proofpoint.com/v2/url?u=https-3A__www.icann.org_en_system_files_files_dns-2Drisk-2Dconsultation-2D28may14-2Den.pdf&amp;d=DwMFaQ&amp;c=5VD0RTtNlTh3ycd41b3MUw&amp;r=MWVuq3jZIw5gwhGdDf-HWNL4CEWIsdUnt9gOgplCArM&amp;m=oQkY2RgHMwkpWuzxyOa-ywogqQ7RYl29EsH6fxYbHP4&amp;s=Cz5MrdNDWlyKtZ11eleR0UhTEoMJh9We0IWzIQxaZ98&amp;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945</Words>
  <Characters>5389</Characters>
  <Application>Microsoft Macintosh Word</Application>
  <DocSecurity>0</DocSecurity>
  <Lines>44</Lines>
  <Paragraphs>12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SSR-Related Budget and Staff</vt:lpstr>
      <vt:lpstr>SSR Resources for Review of New gTLD Impacts</vt:lpstr>
      <vt:lpstr>Support for SSR Activities in SOs and ACs</vt:lpstr>
      <vt:lpstr>Role of the Chief Security Office Team</vt:lpstr>
      <vt:lpstr>Near and Long-term Risks and Other Factors</vt:lpstr>
      <vt:lpstr>Prioritize the Work on a Risk Management Framework</vt:lpstr>
      <vt:lpstr>A Comprehensive Risk Management Framework</vt:lpstr>
      <vt:lpstr>Threat Detection and Mitigation with Outreach</vt:lpstr>
    </vt:vector>
  </TitlesOfParts>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Michel</dc:creator>
  <cp:keywords/>
  <dc:description/>
  <cp:lastModifiedBy>Denise Michel</cp:lastModifiedBy>
  <cp:revision>2</cp:revision>
  <dcterms:created xsi:type="dcterms:W3CDTF">2017-10-09T18:05:00Z</dcterms:created>
  <dcterms:modified xsi:type="dcterms:W3CDTF">2017-10-09T18:24:00Z</dcterms:modified>
</cp:coreProperties>
</file>