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2C6E3" w14:textId="77777777" w:rsidR="00050196" w:rsidRPr="00E453DA" w:rsidRDefault="00050196" w:rsidP="001974E4">
      <w:pPr>
        <w:jc w:val="center"/>
        <w:rPr>
          <w:rFonts w:ascii="Arial" w:hAnsi="Arial"/>
          <w:b/>
          <w:sz w:val="28"/>
          <w:szCs w:val="28"/>
        </w:rPr>
      </w:pPr>
    </w:p>
    <w:p w14:paraId="13AC4143" w14:textId="2078EE97" w:rsidR="00BA725B" w:rsidRPr="00E453DA" w:rsidRDefault="00E453DA" w:rsidP="00E453DA">
      <w:pPr>
        <w:jc w:val="center"/>
        <w:rPr>
          <w:rFonts w:ascii="Arial" w:hAnsi="Arial"/>
        </w:rPr>
      </w:pPr>
      <w:r>
        <w:rPr>
          <w:rFonts w:ascii="Arial" w:hAnsi="Arial"/>
          <w:b/>
          <w:sz w:val="28"/>
          <w:szCs w:val="28"/>
        </w:rPr>
        <w:t>Translation and Transliteration of Contact Information Policy</w:t>
      </w:r>
      <w:r w:rsidR="00A03837">
        <w:rPr>
          <w:rStyle w:val="FootnoteReference"/>
          <w:rFonts w:ascii="Arial" w:hAnsi="Arial"/>
          <w:b/>
          <w:sz w:val="28"/>
          <w:szCs w:val="28"/>
        </w:rPr>
        <w:footnoteReference w:id="1"/>
      </w:r>
      <w:r w:rsidR="007870F2" w:rsidRPr="00E453DA">
        <w:rPr>
          <w:rFonts w:ascii="Arial" w:hAnsi="Arial"/>
          <w:b/>
          <w:sz w:val="28"/>
          <w:szCs w:val="28"/>
        </w:rPr>
        <w:t xml:space="preserve"> </w:t>
      </w:r>
      <w:r w:rsidR="006205BC" w:rsidRPr="00E453DA">
        <w:rPr>
          <w:rFonts w:ascii="Arial" w:hAnsi="Arial"/>
          <w:b/>
          <w:sz w:val="28"/>
          <w:szCs w:val="28"/>
        </w:rPr>
        <w:br/>
      </w:r>
    </w:p>
    <w:p w14:paraId="52505C50" w14:textId="77777777" w:rsidR="0049094E" w:rsidRDefault="0049094E" w:rsidP="0049094E">
      <w:pPr>
        <w:rPr>
          <w:rFonts w:ascii="Arial" w:eastAsia="Times New Roman" w:hAnsi="Arial" w:cs="Times New Roman"/>
          <w:color w:val="333333"/>
          <w:shd w:val="clear" w:color="auto" w:fill="FFFFFF"/>
        </w:rPr>
      </w:pPr>
      <w:r w:rsidRPr="00E453DA">
        <w:rPr>
          <w:rFonts w:ascii="Arial" w:eastAsia="Times New Roman" w:hAnsi="Arial" w:cs="Times New Roman"/>
          <w:color w:val="333333"/>
          <w:shd w:val="clear" w:color="auto" w:fill="FFFFFF"/>
        </w:rPr>
        <w:t>The key words "MUST", "MUST NOT", "REQUIRED", "SHALL", "SHALL NOT", "SHOULD", "SHOULD NOT", "RECOMMENDED", and "MAY" in this document are to be interpreted as described in RFC 2119, which is available at</w:t>
      </w:r>
      <w:r w:rsidRPr="00E453DA">
        <w:rPr>
          <w:rStyle w:val="apple-converted-space"/>
          <w:rFonts w:ascii="Arial" w:eastAsia="Times New Roman" w:hAnsi="Arial" w:cs="Times New Roman"/>
          <w:color w:val="333333"/>
          <w:shd w:val="clear" w:color="auto" w:fill="FFFFFF"/>
        </w:rPr>
        <w:t> </w:t>
      </w:r>
      <w:hyperlink r:id="rId8" w:history="1">
        <w:r w:rsidRPr="00E453DA">
          <w:rPr>
            <w:rStyle w:val="Hyperlink"/>
            <w:rFonts w:ascii="Arial" w:eastAsia="Times New Roman" w:hAnsi="Arial" w:cs="Times New Roman"/>
            <w:color w:val="0098D5"/>
            <w:shd w:val="clear" w:color="auto" w:fill="FFFFFF"/>
          </w:rPr>
          <w:t>http://www.ietf.org/rfc/rfc2119.txt</w:t>
        </w:r>
      </w:hyperlink>
      <w:r w:rsidRPr="00E453DA">
        <w:rPr>
          <w:rFonts w:ascii="Arial" w:eastAsia="Times New Roman" w:hAnsi="Arial" w:cs="Times New Roman"/>
          <w:color w:val="333333"/>
          <w:shd w:val="clear" w:color="auto" w:fill="FFFFFF"/>
        </w:rPr>
        <w:t>.</w:t>
      </w:r>
    </w:p>
    <w:p w14:paraId="53FD1628" w14:textId="77777777" w:rsidR="00A03837" w:rsidRPr="00E453DA" w:rsidRDefault="00A03837" w:rsidP="0049094E">
      <w:pPr>
        <w:rPr>
          <w:rFonts w:ascii="Arial" w:eastAsia="Times New Roman" w:hAnsi="Arial" w:cs="Times New Roman"/>
          <w:color w:val="333333"/>
          <w:shd w:val="clear" w:color="auto" w:fill="FFFFFF"/>
        </w:rPr>
      </w:pPr>
    </w:p>
    <w:tbl>
      <w:tblPr>
        <w:tblStyle w:val="TableGrid"/>
        <w:tblW w:w="0" w:type="auto"/>
        <w:tblLook w:val="04A0" w:firstRow="1" w:lastRow="0" w:firstColumn="1" w:lastColumn="0" w:noHBand="0" w:noVBand="1"/>
      </w:tblPr>
      <w:tblGrid>
        <w:gridCol w:w="4788"/>
        <w:gridCol w:w="4788"/>
      </w:tblGrid>
      <w:tr w:rsidR="00A03837" w14:paraId="624B2EE8" w14:textId="77777777" w:rsidTr="00A03837">
        <w:tc>
          <w:tcPr>
            <w:tcW w:w="4788" w:type="dxa"/>
          </w:tcPr>
          <w:p w14:paraId="396BDE8E" w14:textId="55D992AC" w:rsidR="00A03837" w:rsidRPr="00DA49C4" w:rsidRDefault="00A03837" w:rsidP="006571AB">
            <w:pPr>
              <w:rPr>
                <w:rFonts w:ascii="Arial" w:hAnsi="Arial"/>
                <w:b/>
              </w:rPr>
            </w:pPr>
            <w:r w:rsidRPr="00DA49C4">
              <w:rPr>
                <w:rFonts w:ascii="Arial" w:hAnsi="Arial"/>
                <w:b/>
              </w:rPr>
              <w:t>Working Group Recommendation</w:t>
            </w:r>
          </w:p>
        </w:tc>
        <w:tc>
          <w:tcPr>
            <w:tcW w:w="4788" w:type="dxa"/>
          </w:tcPr>
          <w:p w14:paraId="7A45C95F" w14:textId="16DCB5A4" w:rsidR="00A03837" w:rsidRPr="00DA49C4" w:rsidRDefault="00A03837" w:rsidP="0049094E">
            <w:pPr>
              <w:rPr>
                <w:rFonts w:ascii="Arial" w:eastAsia="Times New Roman" w:hAnsi="Arial" w:cs="Times New Roman"/>
                <w:b/>
                <w:color w:val="333333"/>
                <w:shd w:val="clear" w:color="auto" w:fill="FFFFFF"/>
              </w:rPr>
            </w:pPr>
            <w:r w:rsidRPr="00DA49C4">
              <w:rPr>
                <w:rFonts w:ascii="Arial" w:eastAsia="Times New Roman" w:hAnsi="Arial" w:cs="Times New Roman"/>
                <w:b/>
                <w:color w:val="333333"/>
                <w:shd w:val="clear" w:color="auto" w:fill="FFFFFF"/>
              </w:rPr>
              <w:t>Policy Language</w:t>
            </w:r>
          </w:p>
        </w:tc>
      </w:tr>
      <w:tr w:rsidR="00A03837" w14:paraId="3B407ECC" w14:textId="77777777" w:rsidTr="00A03837">
        <w:tc>
          <w:tcPr>
            <w:tcW w:w="4788" w:type="dxa"/>
          </w:tcPr>
          <w:p w14:paraId="11667603" w14:textId="38635CB7" w:rsidR="00A03837" w:rsidRPr="00740DCF" w:rsidRDefault="006571AB" w:rsidP="006571AB">
            <w:pPr>
              <w:pStyle w:val="ListParagraph"/>
              <w:widowControl w:val="0"/>
              <w:numPr>
                <w:ilvl w:val="0"/>
                <w:numId w:val="30"/>
              </w:numPr>
              <w:autoSpaceDE w:val="0"/>
              <w:autoSpaceDN w:val="0"/>
              <w:adjustRightInd w:val="0"/>
              <w:spacing w:after="240"/>
              <w:ind w:left="270"/>
              <w:rPr>
                <w:rFonts w:ascii="Arial" w:eastAsia="Times New Roman" w:hAnsi="Arial" w:cs="Arial"/>
                <w:color w:val="333333"/>
                <w:shd w:val="clear" w:color="auto" w:fill="FFFFFF"/>
              </w:rPr>
            </w:pPr>
            <w:r w:rsidRPr="00740DCF">
              <w:rPr>
                <w:rFonts w:ascii="Arial" w:hAnsi="Arial" w:cs="Arial"/>
              </w:rPr>
              <w:t>It is not desirable to make transformation of contact information mandatory. Any parties requiring transformation are free to do so on an ad hoc basis outside WHOIS or any replacement system, such as the Registration Data Access Protocol (RDAP). If not undertaken voluntarily by registrar/registry (see Recommendation #5), the burden of transformation lies with the requesting party. </w:t>
            </w:r>
          </w:p>
        </w:tc>
        <w:tc>
          <w:tcPr>
            <w:tcW w:w="4788" w:type="dxa"/>
          </w:tcPr>
          <w:p w14:paraId="22CA0578" w14:textId="42C72D75" w:rsidR="00A03837" w:rsidRPr="00740DCF" w:rsidRDefault="00A03837" w:rsidP="006571AB">
            <w:pPr>
              <w:rPr>
                <w:rFonts w:ascii="Arial" w:eastAsia="Times New Roman" w:hAnsi="Arial" w:cs="Arial"/>
                <w:color w:val="333333"/>
                <w:shd w:val="clear" w:color="auto" w:fill="FFFFFF"/>
              </w:rPr>
            </w:pPr>
            <w:r w:rsidRPr="00740DCF">
              <w:rPr>
                <w:rFonts w:ascii="Arial" w:hAnsi="Arial" w:cs="Arial"/>
              </w:rPr>
              <w:t>Parties requiring transformation of contact information MAY do so on an ad hoc basis outside of WHOIS (or replacement) systems. If transformation is not undertaken voluntarily by a registry or registrar, the party requesting the transformation SHOULD carry out the transformation itself.</w:t>
            </w:r>
          </w:p>
        </w:tc>
      </w:tr>
      <w:tr w:rsidR="00A03837" w14:paraId="11427882" w14:textId="77777777" w:rsidTr="00A03837">
        <w:tc>
          <w:tcPr>
            <w:tcW w:w="4788" w:type="dxa"/>
          </w:tcPr>
          <w:p w14:paraId="344D2669" w14:textId="5B515ADD" w:rsidR="00A03837" w:rsidRPr="00740DCF" w:rsidRDefault="006571AB" w:rsidP="003E71B1">
            <w:pPr>
              <w:pStyle w:val="ListParagraph"/>
              <w:widowControl w:val="0"/>
              <w:numPr>
                <w:ilvl w:val="0"/>
                <w:numId w:val="30"/>
              </w:numPr>
              <w:autoSpaceDE w:val="0"/>
              <w:autoSpaceDN w:val="0"/>
              <w:adjustRightInd w:val="0"/>
              <w:spacing w:after="240"/>
              <w:ind w:left="270"/>
              <w:rPr>
                <w:rFonts w:ascii="Arial" w:eastAsia="Times New Roman" w:hAnsi="Arial" w:cs="Arial"/>
                <w:color w:val="333333"/>
                <w:shd w:val="clear" w:color="auto" w:fill="FFFFFF"/>
              </w:rPr>
            </w:pPr>
            <w:r w:rsidRPr="00740DCF">
              <w:rPr>
                <w:rFonts w:ascii="Arial" w:hAnsi="Arial" w:cs="Arial"/>
              </w:rPr>
              <w:t xml:space="preserve">Whilst noting that a </w:t>
            </w:r>
            <w:r w:rsidR="003E71B1" w:rsidRPr="00740DCF">
              <w:rPr>
                <w:rFonts w:ascii="Arial" w:hAnsi="Arial" w:cs="Arial"/>
              </w:rPr>
              <w:t>WHOIS</w:t>
            </w:r>
            <w:r w:rsidRPr="00740DCF">
              <w:rPr>
                <w:rFonts w:ascii="Arial" w:hAnsi="Arial" w:cs="Arial"/>
              </w:rPr>
              <w:t xml:space="preserve"> replacement system should be capable of receiving input in the form of non-ASCII script contact information, the Working Group recommends its data fields be stored and displayed in a way that allows for easy identification of what the different data entries represent and what language(s)/script(s) have been used by the registered name holder. </w:t>
            </w:r>
          </w:p>
        </w:tc>
        <w:tc>
          <w:tcPr>
            <w:tcW w:w="4788" w:type="dxa"/>
          </w:tcPr>
          <w:p w14:paraId="0EC75CDE" w14:textId="47E637E7" w:rsidR="00A03837" w:rsidRPr="00740DCF" w:rsidRDefault="006571AB" w:rsidP="006571AB">
            <w:pPr>
              <w:ind w:left="-18"/>
              <w:rPr>
                <w:rFonts w:ascii="Arial" w:eastAsia="Times New Roman" w:hAnsi="Arial" w:cs="Arial"/>
                <w:color w:val="333333"/>
                <w:shd w:val="clear" w:color="auto" w:fill="FFFFFF"/>
              </w:rPr>
            </w:pPr>
            <w:r w:rsidRPr="00740DCF">
              <w:rPr>
                <w:rFonts w:ascii="Arial" w:hAnsi="Arial" w:cs="Arial"/>
                <w:color w:val="FF0000"/>
              </w:rPr>
              <w:t>New policy language may not be necessary as this recommendation is relevant to the development of RDAP, but not to contracted parties’ obligations. Policy language could read: “</w:t>
            </w:r>
            <w:r w:rsidR="00A03837" w:rsidRPr="00740DCF">
              <w:rPr>
                <w:rFonts w:ascii="Arial" w:hAnsi="Arial" w:cs="Arial"/>
                <w:color w:val="FF0000"/>
              </w:rPr>
              <w:t>Any WHOIS replacement system SHOULD be capable of receiving input in the form of non-ASCII script contact information and its data fields SHOULD be stored and displayed in a way that allows for easy identification of what the different data entries represent and what language(s)/script(s) have been used by the registered name holder.</w:t>
            </w:r>
            <w:r w:rsidRPr="00740DCF">
              <w:rPr>
                <w:rFonts w:ascii="Arial" w:hAnsi="Arial" w:cs="Arial"/>
                <w:color w:val="FF0000"/>
              </w:rPr>
              <w:t>”</w:t>
            </w:r>
            <w:r w:rsidR="00A03837" w:rsidRPr="00740DCF">
              <w:rPr>
                <w:rFonts w:ascii="Arial" w:hAnsi="Arial" w:cs="Arial"/>
                <w:color w:val="FF0000"/>
              </w:rPr>
              <w:t xml:space="preserve"> </w:t>
            </w:r>
          </w:p>
        </w:tc>
      </w:tr>
      <w:tr w:rsidR="00A03837" w14:paraId="12276761" w14:textId="77777777" w:rsidTr="00A03837">
        <w:tc>
          <w:tcPr>
            <w:tcW w:w="4788" w:type="dxa"/>
          </w:tcPr>
          <w:p w14:paraId="11B39044" w14:textId="72643553" w:rsidR="006571AB" w:rsidRPr="00740DCF" w:rsidRDefault="006571AB" w:rsidP="006571AB">
            <w:pPr>
              <w:pStyle w:val="ListParagraph"/>
              <w:widowControl w:val="0"/>
              <w:numPr>
                <w:ilvl w:val="0"/>
                <w:numId w:val="30"/>
              </w:numPr>
              <w:autoSpaceDE w:val="0"/>
              <w:autoSpaceDN w:val="0"/>
              <w:adjustRightInd w:val="0"/>
              <w:spacing w:after="240"/>
              <w:ind w:left="360"/>
              <w:rPr>
                <w:rFonts w:ascii="Arial" w:hAnsi="Arial" w:cs="Arial"/>
              </w:rPr>
            </w:pPr>
            <w:r w:rsidRPr="00740DCF">
              <w:rPr>
                <w:rFonts w:ascii="Arial" w:hAnsi="Arial" w:cs="Arial"/>
              </w:rPr>
              <w:t>The language(s) and script(s) supported for registrants to submit their contact information data may be chosen in accordance with gTLD- provider business models. </w:t>
            </w:r>
          </w:p>
          <w:p w14:paraId="3E15CE1F" w14:textId="01163E7F" w:rsidR="00A03837" w:rsidRPr="00740DCF" w:rsidRDefault="00A03837" w:rsidP="00A03837">
            <w:pPr>
              <w:pStyle w:val="ListParagraph"/>
              <w:rPr>
                <w:rFonts w:ascii="Arial" w:eastAsia="Times New Roman" w:hAnsi="Arial" w:cs="Arial"/>
                <w:color w:val="333333"/>
                <w:shd w:val="clear" w:color="auto" w:fill="FFFFFF"/>
              </w:rPr>
            </w:pPr>
          </w:p>
        </w:tc>
        <w:tc>
          <w:tcPr>
            <w:tcW w:w="4788" w:type="dxa"/>
          </w:tcPr>
          <w:p w14:paraId="65914C42" w14:textId="4D683E77" w:rsidR="00A03837" w:rsidRPr="00740DCF" w:rsidRDefault="00A03837" w:rsidP="006571AB">
            <w:pPr>
              <w:rPr>
                <w:rFonts w:ascii="Arial" w:eastAsia="Times New Roman" w:hAnsi="Arial" w:cs="Arial"/>
                <w:color w:val="333333"/>
                <w:shd w:val="clear" w:color="auto" w:fill="FFFFFF"/>
              </w:rPr>
            </w:pPr>
            <w:r w:rsidRPr="00740DCF">
              <w:rPr>
                <w:rFonts w:ascii="Arial" w:hAnsi="Arial" w:cs="Arial"/>
              </w:rPr>
              <w:t>gTLD providers MAY choose the language(s) and script(s) supported for registrants to submit their contact information.</w:t>
            </w:r>
          </w:p>
        </w:tc>
      </w:tr>
      <w:tr w:rsidR="00A03837" w14:paraId="1754F963" w14:textId="77777777" w:rsidTr="00A03837">
        <w:tc>
          <w:tcPr>
            <w:tcW w:w="4788" w:type="dxa"/>
          </w:tcPr>
          <w:p w14:paraId="0CB5C131" w14:textId="659B5B3E" w:rsidR="00A03837" w:rsidRPr="00740DCF" w:rsidRDefault="009C538C" w:rsidP="00415FFE">
            <w:pPr>
              <w:pStyle w:val="ListParagraph"/>
              <w:widowControl w:val="0"/>
              <w:numPr>
                <w:ilvl w:val="0"/>
                <w:numId w:val="30"/>
              </w:numPr>
              <w:autoSpaceDE w:val="0"/>
              <w:autoSpaceDN w:val="0"/>
              <w:adjustRightInd w:val="0"/>
              <w:spacing w:after="240"/>
              <w:ind w:left="360"/>
              <w:rPr>
                <w:rFonts w:ascii="Arial" w:eastAsia="Times New Roman" w:hAnsi="Arial" w:cs="Arial"/>
                <w:color w:val="333333"/>
                <w:shd w:val="clear" w:color="auto" w:fill="FFFFFF"/>
              </w:rPr>
            </w:pPr>
            <w:r w:rsidRPr="00740DCF">
              <w:rPr>
                <w:rFonts w:ascii="Arial" w:hAnsi="Arial" w:cs="Arial"/>
              </w:rPr>
              <w:t xml:space="preserve">Regardless of the language(s)/script(s) </w:t>
            </w:r>
            <w:r w:rsidRPr="00740DCF">
              <w:rPr>
                <w:rFonts w:ascii="Arial" w:hAnsi="Arial" w:cs="Arial"/>
              </w:rPr>
              <w:lastRenderedPageBreak/>
              <w:t xml:space="preserve">used, it is assured that the data fields are consistent to standards in the Registrar Accreditation </w:t>
            </w:r>
            <w:r w:rsidR="00415FFE">
              <w:rPr>
                <w:rFonts w:ascii="Arial" w:hAnsi="Arial" w:cs="Arial"/>
              </w:rPr>
              <w:t>Agreement (RAA), relevant Consensus Policy</w:t>
            </w:r>
            <w:r w:rsidRPr="00740DCF">
              <w:rPr>
                <w:rFonts w:ascii="Arial" w:hAnsi="Arial" w:cs="Arial"/>
              </w:rPr>
              <w:t xml:space="preserve">, Additional Whois Information Policy (AWIP) and any other applicable polices. Entered contact information data are validated, in accordance with the aforementioned Policies and Agreements and the language/script used must be easily identifiable. </w:t>
            </w:r>
          </w:p>
        </w:tc>
        <w:tc>
          <w:tcPr>
            <w:tcW w:w="4788" w:type="dxa"/>
          </w:tcPr>
          <w:p w14:paraId="33C13D2F" w14:textId="529390A0" w:rsidR="00A03837" w:rsidRPr="00740DCF" w:rsidRDefault="00A03837" w:rsidP="006571AB">
            <w:pPr>
              <w:rPr>
                <w:rFonts w:ascii="Arial" w:eastAsia="Times New Roman" w:hAnsi="Arial" w:cs="Arial"/>
                <w:color w:val="333333"/>
                <w:shd w:val="clear" w:color="auto" w:fill="FFFFFF"/>
              </w:rPr>
            </w:pPr>
            <w:r w:rsidRPr="00740DCF">
              <w:rPr>
                <w:rFonts w:ascii="Arial" w:hAnsi="Arial" w:cs="Arial"/>
              </w:rPr>
              <w:lastRenderedPageBreak/>
              <w:t xml:space="preserve">Regardless of the language(s)/script(s) </w:t>
            </w:r>
            <w:r w:rsidRPr="00740DCF">
              <w:rPr>
                <w:rFonts w:ascii="Arial" w:hAnsi="Arial" w:cs="Arial"/>
              </w:rPr>
              <w:lastRenderedPageBreak/>
              <w:t>used, the data fields MUST remain consistent with standards in the Registrar Accreditation Agreement (RAA), relevant Consensus Policy, Additional WHOIS Information Policy (AWIP) and any other applicable polices. Entered contact information data MUST be validated, in accordance with the aforementioned Policies and Agreements and the language/script used MUST be easily identifiable.</w:t>
            </w:r>
          </w:p>
        </w:tc>
      </w:tr>
      <w:tr w:rsidR="00A03837" w14:paraId="25E5799D" w14:textId="77777777" w:rsidTr="00A03837">
        <w:tc>
          <w:tcPr>
            <w:tcW w:w="4788" w:type="dxa"/>
          </w:tcPr>
          <w:p w14:paraId="31EFFF1E" w14:textId="2F778DA2" w:rsidR="00A03837" w:rsidRPr="00740DCF" w:rsidRDefault="00DA49C4" w:rsidP="008D662A">
            <w:pPr>
              <w:pStyle w:val="ListParagraph"/>
              <w:widowControl w:val="0"/>
              <w:numPr>
                <w:ilvl w:val="0"/>
                <w:numId w:val="30"/>
              </w:numPr>
              <w:autoSpaceDE w:val="0"/>
              <w:autoSpaceDN w:val="0"/>
              <w:adjustRightInd w:val="0"/>
              <w:spacing w:after="240"/>
              <w:ind w:left="360"/>
              <w:rPr>
                <w:rFonts w:ascii="Arial" w:eastAsia="Times New Roman" w:hAnsi="Arial" w:cs="Arial"/>
                <w:color w:val="333333"/>
                <w:shd w:val="clear" w:color="auto" w:fill="FFFFFF"/>
              </w:rPr>
            </w:pPr>
            <w:r w:rsidRPr="00740DCF">
              <w:rPr>
                <w:rFonts w:ascii="Arial" w:hAnsi="Arial" w:cs="Arial"/>
              </w:rPr>
              <w:lastRenderedPageBreak/>
              <w:t xml:space="preserve">If the transformation of contact information is performed, and if the </w:t>
            </w:r>
            <w:r w:rsidR="008D662A">
              <w:rPr>
                <w:rFonts w:ascii="Arial" w:hAnsi="Arial" w:cs="Arial"/>
              </w:rPr>
              <w:t>WHOIS</w:t>
            </w:r>
            <w:r w:rsidRPr="00740DCF">
              <w:rPr>
                <w:rFonts w:ascii="Arial" w:hAnsi="Arial" w:cs="Arial"/>
              </w:rPr>
              <w:t xml:space="preserve"> replacement system is capable of displaying more than one data set per registered name holder entry, these data should be presented as additional fields (in addition to the authoritative local script fields provided by the registrant) and that these fields be marked as transformed and their source(s) indicated. </w:t>
            </w:r>
          </w:p>
        </w:tc>
        <w:tc>
          <w:tcPr>
            <w:tcW w:w="4788" w:type="dxa"/>
          </w:tcPr>
          <w:p w14:paraId="5F1AE58F" w14:textId="153B1140" w:rsidR="00A03837" w:rsidRPr="00740DCF" w:rsidRDefault="00A03837" w:rsidP="006F21F4">
            <w:pPr>
              <w:rPr>
                <w:rFonts w:ascii="Arial" w:eastAsia="Times New Roman" w:hAnsi="Arial" w:cs="Arial"/>
                <w:color w:val="333333"/>
                <w:shd w:val="clear" w:color="auto" w:fill="FFFFFF"/>
              </w:rPr>
            </w:pPr>
            <w:r w:rsidRPr="00740DCF">
              <w:rPr>
                <w:rFonts w:ascii="Arial" w:hAnsi="Arial" w:cs="Arial"/>
              </w:rPr>
              <w:t xml:space="preserve">If transformation of contact information is carried out </w:t>
            </w:r>
            <w:commentRangeStart w:id="0"/>
            <w:r w:rsidRPr="00740DCF">
              <w:rPr>
                <w:rFonts w:ascii="Arial" w:hAnsi="Arial" w:cs="Arial"/>
                <w:highlight w:val="yellow"/>
              </w:rPr>
              <w:t>and the transformed data is entered into a WHOIS system</w:t>
            </w:r>
            <w:commentRangeEnd w:id="0"/>
            <w:r w:rsidRPr="00740DCF">
              <w:rPr>
                <w:rStyle w:val="CommentReference"/>
                <w:rFonts w:ascii="Arial" w:hAnsi="Arial" w:cs="Arial"/>
                <w:sz w:val="24"/>
                <w:szCs w:val="24"/>
                <w:highlight w:val="yellow"/>
              </w:rPr>
              <w:commentReference w:id="0"/>
            </w:r>
            <w:r w:rsidRPr="00740DCF">
              <w:rPr>
                <w:rFonts w:ascii="Arial" w:hAnsi="Arial" w:cs="Arial"/>
              </w:rPr>
              <w:t>, the transform</w:t>
            </w:r>
            <w:r w:rsidR="006F21F4" w:rsidRPr="00740DCF">
              <w:rPr>
                <w:rFonts w:ascii="Arial" w:hAnsi="Arial" w:cs="Arial"/>
              </w:rPr>
              <w:t xml:space="preserve">ed data MUST be presented as </w:t>
            </w:r>
            <w:r w:rsidRPr="00740DCF">
              <w:rPr>
                <w:rFonts w:ascii="Arial" w:hAnsi="Arial" w:cs="Arial"/>
              </w:rPr>
              <w:t xml:space="preserve">additional data fields along with the local script fields provided by the registrant, and these fields MUST be marked as transformed and the source of the transformation MUST be indicated. </w:t>
            </w:r>
          </w:p>
        </w:tc>
      </w:tr>
      <w:tr w:rsidR="00A03837" w14:paraId="04CBD9C8" w14:textId="77777777" w:rsidTr="00A03837">
        <w:tc>
          <w:tcPr>
            <w:tcW w:w="4788" w:type="dxa"/>
          </w:tcPr>
          <w:p w14:paraId="212F6131" w14:textId="014755D3" w:rsidR="00C16AAA" w:rsidRPr="00740DCF" w:rsidRDefault="00E867F6" w:rsidP="00C16AAA">
            <w:pPr>
              <w:pStyle w:val="ListParagraph"/>
              <w:widowControl w:val="0"/>
              <w:numPr>
                <w:ilvl w:val="0"/>
                <w:numId w:val="30"/>
              </w:numPr>
              <w:autoSpaceDE w:val="0"/>
              <w:autoSpaceDN w:val="0"/>
              <w:adjustRightInd w:val="0"/>
              <w:spacing w:after="240"/>
              <w:ind w:left="360"/>
              <w:rPr>
                <w:rFonts w:ascii="Arial" w:hAnsi="Arial" w:cs="Arial"/>
              </w:rPr>
            </w:pPr>
            <w:r>
              <w:rPr>
                <w:rFonts w:ascii="Arial" w:hAnsi="Arial" w:cs="Arial"/>
              </w:rPr>
              <w:t>Any</w:t>
            </w:r>
            <w:r w:rsidR="00C16AAA" w:rsidRPr="00740DCF">
              <w:rPr>
                <w:rFonts w:ascii="Arial" w:hAnsi="Arial" w:cs="Arial"/>
              </w:rPr>
              <w:t xml:space="preserve"> WHOIS replacement system, for example RDAP, remains flexible so that contact information in new scripts/languages can be added and expand its linguistic/script capacity for receiving, storing and displaying contact information data. </w:t>
            </w:r>
          </w:p>
          <w:p w14:paraId="6F774DA1" w14:textId="4808311D" w:rsidR="00A03837" w:rsidRPr="00740DCF" w:rsidRDefault="00A03837" w:rsidP="00A03837">
            <w:pPr>
              <w:pStyle w:val="ListParagraph"/>
              <w:rPr>
                <w:rFonts w:ascii="Arial" w:hAnsi="Arial" w:cs="Arial"/>
                <w:color w:val="FF0000"/>
              </w:rPr>
            </w:pPr>
          </w:p>
        </w:tc>
        <w:tc>
          <w:tcPr>
            <w:tcW w:w="4788" w:type="dxa"/>
          </w:tcPr>
          <w:p w14:paraId="4EEA1246" w14:textId="633E9749" w:rsidR="00A03837" w:rsidRPr="00740DCF" w:rsidRDefault="00C16AAA" w:rsidP="00FA412B">
            <w:pPr>
              <w:rPr>
                <w:rFonts w:ascii="Arial" w:eastAsia="Times New Roman" w:hAnsi="Arial" w:cs="Arial"/>
                <w:color w:val="333333"/>
                <w:shd w:val="clear" w:color="auto" w:fill="FFFFFF"/>
              </w:rPr>
            </w:pPr>
            <w:r w:rsidRPr="00740DCF">
              <w:rPr>
                <w:rFonts w:ascii="Arial" w:hAnsi="Arial" w:cs="Arial"/>
                <w:color w:val="FF0000"/>
              </w:rPr>
              <w:t>New policy language may not be necessary as this recommendation is relevant to the development of RDAP, but not to contracted parties’ obligations. Policy language could read: “</w:t>
            </w:r>
            <w:r w:rsidR="00A03837" w:rsidRPr="00740DCF">
              <w:rPr>
                <w:rFonts w:ascii="Arial" w:hAnsi="Arial" w:cs="Arial"/>
                <w:color w:val="FF0000"/>
              </w:rPr>
              <w:t xml:space="preserve">Any WHOIS replacement system, for example RDAP, </w:t>
            </w:r>
            <w:r w:rsidR="00FA412B" w:rsidRPr="00740DCF">
              <w:rPr>
                <w:rFonts w:ascii="Arial" w:hAnsi="Arial" w:cs="Arial"/>
                <w:color w:val="FF0000"/>
              </w:rPr>
              <w:t>SHOULD</w:t>
            </w:r>
            <w:r w:rsidR="00A03837" w:rsidRPr="00740DCF">
              <w:rPr>
                <w:rFonts w:ascii="Arial" w:hAnsi="Arial" w:cs="Arial"/>
                <w:color w:val="FF0000"/>
              </w:rPr>
              <w:t xml:space="preserve"> remain flexible so that contact information in new scripts/languages can be added and expand its linguistic/script capacity for receiving, storing and displaying contact information data</w:t>
            </w:r>
            <w:r w:rsidRPr="00740DCF">
              <w:rPr>
                <w:rFonts w:ascii="Arial" w:hAnsi="Arial" w:cs="Arial"/>
                <w:color w:val="FF0000"/>
              </w:rPr>
              <w:t xml:space="preserve">.” </w:t>
            </w:r>
          </w:p>
        </w:tc>
        <w:bookmarkStart w:id="1" w:name="_GoBack"/>
        <w:bookmarkEnd w:id="1"/>
      </w:tr>
      <w:tr w:rsidR="00A03837" w14:paraId="543635AC" w14:textId="77777777" w:rsidTr="00A03837">
        <w:tc>
          <w:tcPr>
            <w:tcW w:w="4788" w:type="dxa"/>
          </w:tcPr>
          <w:p w14:paraId="6306E00A" w14:textId="7F55BCE9" w:rsidR="001731DD" w:rsidRPr="00740DCF" w:rsidRDefault="001731DD" w:rsidP="001731DD">
            <w:pPr>
              <w:pStyle w:val="ListParagraph"/>
              <w:widowControl w:val="0"/>
              <w:numPr>
                <w:ilvl w:val="0"/>
                <w:numId w:val="30"/>
              </w:numPr>
              <w:autoSpaceDE w:val="0"/>
              <w:autoSpaceDN w:val="0"/>
              <w:adjustRightInd w:val="0"/>
              <w:spacing w:after="240"/>
              <w:ind w:left="360"/>
              <w:rPr>
                <w:rFonts w:ascii="Arial" w:hAnsi="Arial" w:cs="Arial"/>
              </w:rPr>
            </w:pPr>
            <w:r w:rsidRPr="00740DCF">
              <w:rPr>
                <w:rFonts w:ascii="Arial" w:hAnsi="Arial" w:cs="Arial"/>
              </w:rPr>
              <w:t>These recommendations are to be coordinated with other WHOIS modifications where necessary and are to be implemented and/or applied as soon as a WHOIS replacement system that can receive, store and display non-ASCII characters, becomes operational. </w:t>
            </w:r>
          </w:p>
          <w:p w14:paraId="1B6E72AC" w14:textId="55CFCC6D" w:rsidR="00A03837" w:rsidRPr="00740DCF" w:rsidRDefault="00A03837" w:rsidP="00A03837">
            <w:pPr>
              <w:rPr>
                <w:rFonts w:ascii="Arial" w:hAnsi="Arial" w:cs="Arial"/>
                <w:color w:val="FF0000"/>
              </w:rPr>
            </w:pPr>
          </w:p>
        </w:tc>
        <w:tc>
          <w:tcPr>
            <w:tcW w:w="4788" w:type="dxa"/>
          </w:tcPr>
          <w:p w14:paraId="7731FFFB" w14:textId="10A9A133" w:rsidR="00A03837" w:rsidRPr="00740DCF" w:rsidRDefault="001731DD" w:rsidP="006571AB">
            <w:pPr>
              <w:rPr>
                <w:rFonts w:ascii="Arial" w:eastAsia="Times New Roman" w:hAnsi="Arial" w:cs="Arial"/>
                <w:color w:val="333333"/>
                <w:shd w:val="clear" w:color="auto" w:fill="FFFFFF"/>
              </w:rPr>
            </w:pPr>
            <w:r w:rsidRPr="00740DCF">
              <w:rPr>
                <w:rFonts w:ascii="Arial" w:hAnsi="Arial" w:cs="Arial"/>
                <w:color w:val="FF0000"/>
              </w:rPr>
              <w:t>New policy language may not be necessary as this recommendation is relevant to the development of RDAP, but not to contracted parties’ obligations. Policy language could read: “</w:t>
            </w:r>
            <w:r w:rsidR="00A03837" w:rsidRPr="00740DCF">
              <w:rPr>
                <w:rFonts w:ascii="Arial" w:hAnsi="Arial" w:cs="Arial"/>
                <w:color w:val="FF0000"/>
              </w:rPr>
              <w:t>These recommendations SHOULD be coordinated with other WHOIS modifications where necessary and are implemented and/or applied as soon as a WHOIS replacement system that can receive, store and display non-ASCII characters, becomes operational.</w:t>
            </w:r>
            <w:r w:rsidRPr="00740DCF">
              <w:rPr>
                <w:rFonts w:ascii="Arial" w:hAnsi="Arial" w:cs="Arial"/>
                <w:color w:val="FF0000"/>
              </w:rPr>
              <w:t>”</w:t>
            </w:r>
          </w:p>
        </w:tc>
      </w:tr>
    </w:tbl>
    <w:p w14:paraId="6FF25302" w14:textId="77777777" w:rsidR="0049094E" w:rsidRPr="00E453DA" w:rsidRDefault="0049094E" w:rsidP="00A80C78">
      <w:pPr>
        <w:rPr>
          <w:rFonts w:ascii="Arial" w:hAnsi="Arial"/>
        </w:rPr>
      </w:pPr>
    </w:p>
    <w:p w14:paraId="3BB48F66" w14:textId="4373F4EC" w:rsidR="00CF711A" w:rsidRPr="00E453DA" w:rsidRDefault="00CF711A" w:rsidP="00DB5D11">
      <w:pPr>
        <w:rPr>
          <w:rFonts w:ascii="Arial" w:hAnsi="Arial"/>
        </w:rPr>
      </w:pPr>
    </w:p>
    <w:sectPr w:rsidR="00CF711A" w:rsidRPr="00E453DA" w:rsidSect="00740DCF">
      <w:headerReference w:type="default" r:id="rId10"/>
      <w:footerReference w:type="even" r:id="rId11"/>
      <w:footerReference w:type="default" r:id="rId12"/>
      <w:pgSz w:w="12240" w:h="15840"/>
      <w:pgMar w:top="1152" w:right="1296" w:bottom="1152" w:left="1296"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36A7212F" w14:textId="6BA61222" w:rsidR="000E0594" w:rsidRDefault="000E0594" w:rsidP="00A03837">
      <w:pPr>
        <w:pStyle w:val="CommentText"/>
      </w:pPr>
      <w:r>
        <w:rPr>
          <w:rStyle w:val="CommentReference"/>
        </w:rPr>
        <w:annotationRef/>
      </w:r>
      <w:r>
        <w:t xml:space="preserve">Added </w:t>
      </w:r>
      <w:r w:rsidR="00E81898">
        <w:t>language here</w:t>
      </w:r>
      <w:r>
        <w:t>, with logic for it derived from Rec 1. Even if a party transforms, nothing says they are REQUIRED to enter the transformed data BACK into the WHOIS system. My interpretation is they could write the translation on a napkin if they wanted…</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2E471" w14:textId="77777777" w:rsidR="000E0594" w:rsidRDefault="000E0594" w:rsidP="00C328DB">
      <w:r>
        <w:separator/>
      </w:r>
    </w:p>
  </w:endnote>
  <w:endnote w:type="continuationSeparator" w:id="0">
    <w:p w14:paraId="5CB2C47D" w14:textId="77777777" w:rsidR="000E0594" w:rsidRDefault="000E0594"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BB7A8" w14:textId="77777777" w:rsidR="000E0594" w:rsidRDefault="000E0594" w:rsidP="00E453D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618671" w14:textId="77777777" w:rsidR="000E0594" w:rsidRDefault="000E0594"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D634C" w14:textId="77777777" w:rsidR="000E0594" w:rsidRDefault="000E0594" w:rsidP="00E453D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1898">
      <w:rPr>
        <w:rStyle w:val="PageNumber"/>
        <w:noProof/>
      </w:rPr>
      <w:t>1</w:t>
    </w:r>
    <w:r>
      <w:rPr>
        <w:rStyle w:val="PageNumber"/>
      </w:rPr>
      <w:fldChar w:fldCharType="end"/>
    </w:r>
  </w:p>
  <w:p w14:paraId="6F871952" w14:textId="77777777" w:rsidR="000E0594" w:rsidRDefault="000E0594"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32D9E" w14:textId="77777777" w:rsidR="000E0594" w:rsidRDefault="000E0594" w:rsidP="00C328DB">
      <w:r>
        <w:separator/>
      </w:r>
    </w:p>
  </w:footnote>
  <w:footnote w:type="continuationSeparator" w:id="0">
    <w:p w14:paraId="5ABFD770" w14:textId="77777777" w:rsidR="000E0594" w:rsidRDefault="000E0594" w:rsidP="00C328DB">
      <w:r>
        <w:continuationSeparator/>
      </w:r>
    </w:p>
  </w:footnote>
  <w:footnote w:id="1">
    <w:p w14:paraId="30583E51" w14:textId="77777777" w:rsidR="000E0594" w:rsidRPr="00A03837" w:rsidRDefault="000E0594" w:rsidP="00A03837">
      <w:pPr>
        <w:pStyle w:val="FootnoteText"/>
      </w:pPr>
      <w:r>
        <w:rPr>
          <w:rStyle w:val="FootnoteReference"/>
        </w:rPr>
        <w:footnoteRef/>
      </w:r>
      <w:r>
        <w:t xml:space="preserve"> </w:t>
      </w:r>
      <w:r w:rsidRPr="00A03837">
        <w:rPr>
          <w:u w:val="single"/>
        </w:rPr>
        <w:t>Translation</w:t>
      </w:r>
      <w:r w:rsidRPr="00A03837">
        <w:t xml:space="preserve"> – conversion of word/phrase from one language to another; meaning/semantic level function e.g. “lawyer” in English to “abogado” in Spanish</w:t>
      </w:r>
    </w:p>
    <w:p w14:paraId="445B76FA" w14:textId="77777777" w:rsidR="000E0594" w:rsidRPr="00A03837" w:rsidRDefault="000E0594" w:rsidP="00A03837">
      <w:pPr>
        <w:pStyle w:val="FootnoteText"/>
      </w:pPr>
      <w:r w:rsidRPr="00A03837">
        <w:rPr>
          <w:u w:val="single"/>
        </w:rPr>
        <w:t>Transliteration</w:t>
      </w:r>
      <w:r w:rsidRPr="00A03837">
        <w:t xml:space="preserve"> – conversion of text from one script to another e.g. “</w:t>
      </w:r>
      <w:r w:rsidRPr="00A03837">
        <w:rPr>
          <w:lang w:val="ru-RU"/>
        </w:rPr>
        <w:t>адвокат</w:t>
      </w:r>
      <w:r w:rsidRPr="00A03837">
        <w:t>” in Cyrillic to “advokat” in Latin script</w:t>
      </w:r>
    </w:p>
    <w:p w14:paraId="03F02E97" w14:textId="77777777" w:rsidR="000E0594" w:rsidRPr="00A03837" w:rsidRDefault="000E0594" w:rsidP="00A03837">
      <w:pPr>
        <w:pStyle w:val="FootnoteText"/>
      </w:pPr>
      <w:r w:rsidRPr="00A03837">
        <w:rPr>
          <w:u w:val="single"/>
        </w:rPr>
        <w:t>Transformation</w:t>
      </w:r>
      <w:r w:rsidRPr="00A03837">
        <w:t xml:space="preserve"> – all of the above </w:t>
      </w:r>
    </w:p>
    <w:p w14:paraId="5A65DB90" w14:textId="27CF4D77" w:rsidR="000E0594" w:rsidRDefault="000E0594">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1E907" w14:textId="00A6AF9D" w:rsidR="000E0594" w:rsidRPr="00E453DA" w:rsidRDefault="000E0594">
    <w:pPr>
      <w:pStyle w:val="Header"/>
      <w:rPr>
        <w:rFonts w:ascii="Arial" w:hAnsi="Arial"/>
        <w:sz w:val="16"/>
        <w:szCs w:val="16"/>
      </w:rPr>
    </w:pPr>
    <w:r w:rsidRPr="00E453DA">
      <w:rPr>
        <w:rFonts w:ascii="Arial" w:hAnsi="Arial"/>
        <w:sz w:val="16"/>
        <w:szCs w:val="16"/>
      </w:rPr>
      <w:t xml:space="preserve">Proposed Policy Language for review by the </w:t>
    </w:r>
    <w:r>
      <w:rPr>
        <w:rFonts w:ascii="Arial" w:hAnsi="Arial"/>
        <w:sz w:val="16"/>
        <w:szCs w:val="16"/>
      </w:rPr>
      <w:t>Translation and Transliteration</w:t>
    </w:r>
    <w:r w:rsidRPr="00E453DA">
      <w:rPr>
        <w:rFonts w:ascii="Arial" w:hAnsi="Arial"/>
        <w:sz w:val="16"/>
        <w:szCs w:val="16"/>
      </w:rPr>
      <w:t xml:space="preserve"> Implementation Review Team</w:t>
    </w:r>
  </w:p>
  <w:p w14:paraId="1C70D8F4" w14:textId="64612C0C" w:rsidR="000E0594" w:rsidRPr="00E453DA" w:rsidRDefault="000E0594" w:rsidP="00050196">
    <w:pPr>
      <w:pStyle w:val="Header"/>
      <w:rPr>
        <w:rFonts w:ascii="Arial" w:hAnsi="Arial"/>
        <w:sz w:val="16"/>
        <w:szCs w:val="16"/>
      </w:rPr>
    </w:pPr>
    <w:r>
      <w:rPr>
        <w:rFonts w:ascii="Arial" w:hAnsi="Arial"/>
        <w:sz w:val="16"/>
        <w:szCs w:val="16"/>
      </w:rPr>
      <w:t>July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5054DC"/>
    <w:multiLevelType w:val="hybridMultilevel"/>
    <w:tmpl w:val="135C2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A7B04"/>
    <w:multiLevelType w:val="hybridMultilevel"/>
    <w:tmpl w:val="03064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CE133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8424359"/>
    <w:multiLevelType w:val="hybridMultilevel"/>
    <w:tmpl w:val="4052D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8"/>
  </w:num>
  <w:num w:numId="3">
    <w:abstractNumId w:val="22"/>
  </w:num>
  <w:num w:numId="4">
    <w:abstractNumId w:val="14"/>
  </w:num>
  <w:num w:numId="5">
    <w:abstractNumId w:val="3"/>
  </w:num>
  <w:num w:numId="6">
    <w:abstractNumId w:val="2"/>
  </w:num>
  <w:num w:numId="7">
    <w:abstractNumId w:val="0"/>
  </w:num>
  <w:num w:numId="8">
    <w:abstractNumId w:val="7"/>
  </w:num>
  <w:num w:numId="9">
    <w:abstractNumId w:val="5"/>
  </w:num>
  <w:num w:numId="10">
    <w:abstractNumId w:val="19"/>
  </w:num>
  <w:num w:numId="11">
    <w:abstractNumId w:val="15"/>
  </w:num>
  <w:num w:numId="12">
    <w:abstractNumId w:val="25"/>
  </w:num>
  <w:num w:numId="13">
    <w:abstractNumId w:val="8"/>
  </w:num>
  <w:num w:numId="14">
    <w:abstractNumId w:val="13"/>
  </w:num>
  <w:num w:numId="15">
    <w:abstractNumId w:val="24"/>
  </w:num>
  <w:num w:numId="16">
    <w:abstractNumId w:val="9"/>
  </w:num>
  <w:num w:numId="17">
    <w:abstractNumId w:val="18"/>
  </w:num>
  <w:num w:numId="18">
    <w:abstractNumId w:val="4"/>
  </w:num>
  <w:num w:numId="19">
    <w:abstractNumId w:val="12"/>
  </w:num>
  <w:num w:numId="20">
    <w:abstractNumId w:val="1"/>
  </w:num>
  <w:num w:numId="21">
    <w:abstractNumId w:val="10"/>
  </w:num>
  <w:num w:numId="22">
    <w:abstractNumId w:val="20"/>
  </w:num>
  <w:num w:numId="23">
    <w:abstractNumId w:val="17"/>
  </w:num>
  <w:num w:numId="24">
    <w:abstractNumId w:val="23"/>
  </w:num>
  <w:num w:numId="25">
    <w:abstractNumId w:val="21"/>
  </w:num>
  <w:num w:numId="26">
    <w:abstractNumId w:val="27"/>
  </w:num>
  <w:num w:numId="27">
    <w:abstractNumId w:val="16"/>
  </w:num>
  <w:num w:numId="28">
    <w:abstractNumId w:val="11"/>
  </w:num>
  <w:num w:numId="29">
    <w:abstractNumId w:val="6"/>
  </w:num>
  <w:num w:numId="30">
    <w:abstractNumId w:val="2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isco Arias">
    <w15:presenceInfo w15:providerId="None" w15:userId="Francisco Arias"/>
  </w15:person>
  <w15:person w15:author="Erika Randall">
    <w15:presenceInfo w15:providerId="None" w15:userId="Erika Rand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42E6E"/>
    <w:rsid w:val="000450DA"/>
    <w:rsid w:val="00050196"/>
    <w:rsid w:val="000537F1"/>
    <w:rsid w:val="0008340F"/>
    <w:rsid w:val="00094B0C"/>
    <w:rsid w:val="00096EEA"/>
    <w:rsid w:val="00097C7A"/>
    <w:rsid w:val="000B543D"/>
    <w:rsid w:val="000B54EA"/>
    <w:rsid w:val="000C5665"/>
    <w:rsid w:val="000E0594"/>
    <w:rsid w:val="000E1B8C"/>
    <w:rsid w:val="0010406D"/>
    <w:rsid w:val="001067BD"/>
    <w:rsid w:val="00131D6D"/>
    <w:rsid w:val="00135EE7"/>
    <w:rsid w:val="001403FB"/>
    <w:rsid w:val="001437BF"/>
    <w:rsid w:val="001447F2"/>
    <w:rsid w:val="00150081"/>
    <w:rsid w:val="0016591F"/>
    <w:rsid w:val="001731DD"/>
    <w:rsid w:val="0017469E"/>
    <w:rsid w:val="001974E4"/>
    <w:rsid w:val="001C506D"/>
    <w:rsid w:val="001D4791"/>
    <w:rsid w:val="001F0F1A"/>
    <w:rsid w:val="00234D5E"/>
    <w:rsid w:val="00235D58"/>
    <w:rsid w:val="00255F09"/>
    <w:rsid w:val="002A2EDD"/>
    <w:rsid w:val="002C52AE"/>
    <w:rsid w:val="002D1C3D"/>
    <w:rsid w:val="002D4853"/>
    <w:rsid w:val="002E01F2"/>
    <w:rsid w:val="002F28BA"/>
    <w:rsid w:val="002F2D92"/>
    <w:rsid w:val="002F3BE2"/>
    <w:rsid w:val="0031240A"/>
    <w:rsid w:val="00313ED4"/>
    <w:rsid w:val="00314F9B"/>
    <w:rsid w:val="0032570F"/>
    <w:rsid w:val="00327EBA"/>
    <w:rsid w:val="00341D39"/>
    <w:rsid w:val="00352224"/>
    <w:rsid w:val="00353628"/>
    <w:rsid w:val="003626F9"/>
    <w:rsid w:val="0038044E"/>
    <w:rsid w:val="00390D18"/>
    <w:rsid w:val="003A7828"/>
    <w:rsid w:val="003B458B"/>
    <w:rsid w:val="003E663B"/>
    <w:rsid w:val="003E71B1"/>
    <w:rsid w:val="003E7326"/>
    <w:rsid w:val="00415FFE"/>
    <w:rsid w:val="0044637E"/>
    <w:rsid w:val="00465CD5"/>
    <w:rsid w:val="00466AFC"/>
    <w:rsid w:val="0047513F"/>
    <w:rsid w:val="0049094E"/>
    <w:rsid w:val="004B7E15"/>
    <w:rsid w:val="004C0C05"/>
    <w:rsid w:val="004C55A6"/>
    <w:rsid w:val="004E225E"/>
    <w:rsid w:val="004F0B32"/>
    <w:rsid w:val="004F2F0B"/>
    <w:rsid w:val="004F31B8"/>
    <w:rsid w:val="004F4FA5"/>
    <w:rsid w:val="004F5AB5"/>
    <w:rsid w:val="00522C23"/>
    <w:rsid w:val="005242AC"/>
    <w:rsid w:val="0053729D"/>
    <w:rsid w:val="00581F64"/>
    <w:rsid w:val="005914D6"/>
    <w:rsid w:val="00597AB8"/>
    <w:rsid w:val="005A732C"/>
    <w:rsid w:val="005B3CD9"/>
    <w:rsid w:val="005D5C88"/>
    <w:rsid w:val="005E247A"/>
    <w:rsid w:val="00617B08"/>
    <w:rsid w:val="006205BC"/>
    <w:rsid w:val="00621BF0"/>
    <w:rsid w:val="0063506E"/>
    <w:rsid w:val="0064510A"/>
    <w:rsid w:val="0065028A"/>
    <w:rsid w:val="006571AB"/>
    <w:rsid w:val="00664FC6"/>
    <w:rsid w:val="00677485"/>
    <w:rsid w:val="00680A41"/>
    <w:rsid w:val="0068234E"/>
    <w:rsid w:val="00684113"/>
    <w:rsid w:val="006A2854"/>
    <w:rsid w:val="006A7054"/>
    <w:rsid w:val="006B37D9"/>
    <w:rsid w:val="006C588D"/>
    <w:rsid w:val="006C7304"/>
    <w:rsid w:val="006E06B8"/>
    <w:rsid w:val="006E5CD4"/>
    <w:rsid w:val="006F21F4"/>
    <w:rsid w:val="006F25F2"/>
    <w:rsid w:val="006F35C4"/>
    <w:rsid w:val="006F6E3E"/>
    <w:rsid w:val="00704396"/>
    <w:rsid w:val="00705AA3"/>
    <w:rsid w:val="00735252"/>
    <w:rsid w:val="00740DCF"/>
    <w:rsid w:val="00751DF0"/>
    <w:rsid w:val="00754957"/>
    <w:rsid w:val="007629F2"/>
    <w:rsid w:val="007663B7"/>
    <w:rsid w:val="00776763"/>
    <w:rsid w:val="007870F2"/>
    <w:rsid w:val="007B6B44"/>
    <w:rsid w:val="007E030F"/>
    <w:rsid w:val="007E1DA4"/>
    <w:rsid w:val="00817E11"/>
    <w:rsid w:val="00835D55"/>
    <w:rsid w:val="008961D3"/>
    <w:rsid w:val="008976FE"/>
    <w:rsid w:val="008B079C"/>
    <w:rsid w:val="008B19B1"/>
    <w:rsid w:val="008B38D7"/>
    <w:rsid w:val="008C52D3"/>
    <w:rsid w:val="008D4DA5"/>
    <w:rsid w:val="008D662A"/>
    <w:rsid w:val="008F2E21"/>
    <w:rsid w:val="00953A62"/>
    <w:rsid w:val="00975B76"/>
    <w:rsid w:val="00992A25"/>
    <w:rsid w:val="009A51BD"/>
    <w:rsid w:val="009C538C"/>
    <w:rsid w:val="009D01DD"/>
    <w:rsid w:val="009D4E2C"/>
    <w:rsid w:val="009E46DA"/>
    <w:rsid w:val="00A0042C"/>
    <w:rsid w:val="00A00764"/>
    <w:rsid w:val="00A026D1"/>
    <w:rsid w:val="00A03837"/>
    <w:rsid w:val="00A0765E"/>
    <w:rsid w:val="00A114AB"/>
    <w:rsid w:val="00A177EE"/>
    <w:rsid w:val="00A425A7"/>
    <w:rsid w:val="00A4425D"/>
    <w:rsid w:val="00A717BE"/>
    <w:rsid w:val="00A80C78"/>
    <w:rsid w:val="00A9741B"/>
    <w:rsid w:val="00AA2B71"/>
    <w:rsid w:val="00AE6512"/>
    <w:rsid w:val="00B324B0"/>
    <w:rsid w:val="00B35F0F"/>
    <w:rsid w:val="00B56E30"/>
    <w:rsid w:val="00B6480F"/>
    <w:rsid w:val="00B67E1C"/>
    <w:rsid w:val="00B92265"/>
    <w:rsid w:val="00B972D3"/>
    <w:rsid w:val="00BA725B"/>
    <w:rsid w:val="00BB3572"/>
    <w:rsid w:val="00C14C5E"/>
    <w:rsid w:val="00C16AAA"/>
    <w:rsid w:val="00C17F49"/>
    <w:rsid w:val="00C243E9"/>
    <w:rsid w:val="00C328DB"/>
    <w:rsid w:val="00C346C8"/>
    <w:rsid w:val="00C625BF"/>
    <w:rsid w:val="00C643AE"/>
    <w:rsid w:val="00C7559E"/>
    <w:rsid w:val="00C877E4"/>
    <w:rsid w:val="00C9611F"/>
    <w:rsid w:val="00CB6793"/>
    <w:rsid w:val="00CB6C7A"/>
    <w:rsid w:val="00CC0E07"/>
    <w:rsid w:val="00CD51D9"/>
    <w:rsid w:val="00CF711A"/>
    <w:rsid w:val="00D023C0"/>
    <w:rsid w:val="00D02742"/>
    <w:rsid w:val="00D21B5A"/>
    <w:rsid w:val="00D63B0F"/>
    <w:rsid w:val="00D67921"/>
    <w:rsid w:val="00D70539"/>
    <w:rsid w:val="00D93BAF"/>
    <w:rsid w:val="00DA49C4"/>
    <w:rsid w:val="00DB2684"/>
    <w:rsid w:val="00DB3BFB"/>
    <w:rsid w:val="00DB5D11"/>
    <w:rsid w:val="00DC3282"/>
    <w:rsid w:val="00DD20E1"/>
    <w:rsid w:val="00DD4385"/>
    <w:rsid w:val="00DE2873"/>
    <w:rsid w:val="00DE3465"/>
    <w:rsid w:val="00DF4E7F"/>
    <w:rsid w:val="00E0181A"/>
    <w:rsid w:val="00E1547D"/>
    <w:rsid w:val="00E17580"/>
    <w:rsid w:val="00E37CA5"/>
    <w:rsid w:val="00E453DA"/>
    <w:rsid w:val="00E63FB7"/>
    <w:rsid w:val="00E7205A"/>
    <w:rsid w:val="00E76AE7"/>
    <w:rsid w:val="00E77A58"/>
    <w:rsid w:val="00E81898"/>
    <w:rsid w:val="00E867F6"/>
    <w:rsid w:val="00E8722C"/>
    <w:rsid w:val="00EC6816"/>
    <w:rsid w:val="00EE30C9"/>
    <w:rsid w:val="00EE557E"/>
    <w:rsid w:val="00F2640E"/>
    <w:rsid w:val="00F4774D"/>
    <w:rsid w:val="00F62E5F"/>
    <w:rsid w:val="00F7101D"/>
    <w:rsid w:val="00FA412B"/>
    <w:rsid w:val="00FA64D4"/>
    <w:rsid w:val="00FB4C80"/>
    <w:rsid w:val="00FE1712"/>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3FDA0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A03837"/>
  </w:style>
  <w:style w:type="character" w:customStyle="1" w:styleId="FootnoteTextChar">
    <w:name w:val="Footnote Text Char"/>
    <w:basedOn w:val="DefaultParagraphFont"/>
    <w:link w:val="FootnoteText"/>
    <w:uiPriority w:val="99"/>
    <w:rsid w:val="00A03837"/>
  </w:style>
  <w:style w:type="character" w:styleId="FootnoteReference">
    <w:name w:val="footnote reference"/>
    <w:basedOn w:val="DefaultParagraphFont"/>
    <w:uiPriority w:val="99"/>
    <w:unhideWhenUsed/>
    <w:rsid w:val="00A0383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A03837"/>
  </w:style>
  <w:style w:type="character" w:customStyle="1" w:styleId="FootnoteTextChar">
    <w:name w:val="Footnote Text Char"/>
    <w:basedOn w:val="DefaultParagraphFont"/>
    <w:link w:val="FootnoteText"/>
    <w:uiPriority w:val="99"/>
    <w:rsid w:val="00A03837"/>
  </w:style>
  <w:style w:type="character" w:styleId="FootnoteReference">
    <w:name w:val="footnote reference"/>
    <w:basedOn w:val="DefaultParagraphFont"/>
    <w:uiPriority w:val="99"/>
    <w:unhideWhenUsed/>
    <w:rsid w:val="00A038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638190822">
      <w:bodyDiv w:val="1"/>
      <w:marLeft w:val="0"/>
      <w:marRight w:val="0"/>
      <w:marTop w:val="0"/>
      <w:marBottom w:val="0"/>
      <w:divBdr>
        <w:top w:val="none" w:sz="0" w:space="0" w:color="auto"/>
        <w:left w:val="none" w:sz="0" w:space="0" w:color="auto"/>
        <w:bottom w:val="none" w:sz="0" w:space="0" w:color="auto"/>
        <w:right w:val="none" w:sz="0" w:space="0" w:color="auto"/>
      </w:divBdr>
    </w:div>
    <w:div w:id="649947067">
      <w:bodyDiv w:val="1"/>
      <w:marLeft w:val="0"/>
      <w:marRight w:val="0"/>
      <w:marTop w:val="0"/>
      <w:marBottom w:val="0"/>
      <w:divBdr>
        <w:top w:val="none" w:sz="0" w:space="0" w:color="auto"/>
        <w:left w:val="none" w:sz="0" w:space="0" w:color="auto"/>
        <w:bottom w:val="none" w:sz="0" w:space="0" w:color="auto"/>
        <w:right w:val="none" w:sz="0" w:space="0" w:color="auto"/>
      </w:divBdr>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761758951">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59994103">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2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4409</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2016-07-19T20:02:00Z</dcterms:created>
  <dcterms:modified xsi:type="dcterms:W3CDTF">2016-07-29T22:10:00Z</dcterms:modified>
</cp:coreProperties>
</file>