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097" w:rsidRDefault="002467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EF214C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0;width:50pt;height:50pt;z-index:251657216;visibility:hidden">
            <o:lock v:ext="edit" selection="t"/>
          </v:shape>
        </w:pict>
      </w:r>
      <w:r>
        <w:pict w14:anchorId="6814E5F9"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:rsidR="00E20097" w:rsidRDefault="0024677E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</w:t>
      </w:r>
    </w:p>
    <w:p w:rsidR="00E20097" w:rsidRDefault="0024677E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</w:t>
      </w:r>
    </w:p>
    <w:p w:rsidR="00E20097" w:rsidRDefault="00E20097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:rsidR="00E20097" w:rsidRDefault="00E20097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:rsidR="00E20097" w:rsidRDefault="00E20097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:rsidR="00E20097" w:rsidRDefault="00E20097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:rsidR="00E20097" w:rsidRDefault="0024677E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Action Plan for Universal Acceptance of Domain Names and Email Addresses</w:t>
      </w:r>
    </w:p>
    <w:p w:rsidR="00E20097" w:rsidRDefault="00E20097">
      <w:pPr>
        <w:jc w:val="center"/>
        <w:rPr>
          <w:rFonts w:ascii="Arial" w:eastAsia="Arial" w:hAnsi="Arial" w:cs="Arial"/>
          <w:b/>
          <w:sz w:val="40"/>
          <w:szCs w:val="40"/>
        </w:rPr>
      </w:pPr>
    </w:p>
    <w:p w:rsidR="00E20097" w:rsidRDefault="0024677E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FY22: July 2021 - June 2022</w:t>
      </w: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E20097">
      <w:pPr>
        <w:jc w:val="center"/>
        <w:rPr>
          <w:rFonts w:ascii="Arial" w:eastAsia="Arial" w:hAnsi="Arial" w:cs="Arial"/>
          <w:sz w:val="32"/>
          <w:szCs w:val="32"/>
        </w:rPr>
      </w:pPr>
    </w:p>
    <w:p w:rsidR="00E20097" w:rsidRDefault="0024677E">
      <w:pPr>
        <w:rPr>
          <w:rFonts w:ascii="Arial" w:eastAsia="Arial" w:hAnsi="Arial" w:cs="Arial"/>
          <w:sz w:val="32"/>
          <w:szCs w:val="32"/>
        </w:rPr>
      </w:pPr>
      <w:r>
        <w:br w:type="page"/>
      </w:r>
    </w:p>
    <w:p w:rsidR="00E20097" w:rsidRDefault="0024677E">
      <w:pPr>
        <w:pStyle w:val="2"/>
        <w:spacing w:before="360" w:after="120" w:line="276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lastRenderedPageBreak/>
        <w:t xml:space="preserve">Introduction – UASG Communications Working Group </w:t>
      </w:r>
    </w:p>
    <w:p w:rsidR="00E20097" w:rsidRDefault="0024677E">
      <w:pPr>
        <w:spacing w:line="331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document provides a summary of work accomplished based on UASG’s </w:t>
      </w:r>
      <w:hyperlink r:id="rId7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FY21 Action Plan</w:t>
        </w:r>
      </w:hyperlink>
      <w:r>
        <w:rPr>
          <w:rFonts w:ascii="Arial" w:eastAsia="Arial" w:hAnsi="Arial" w:cs="Arial"/>
          <w:sz w:val="20"/>
          <w:szCs w:val="20"/>
        </w:rPr>
        <w:t xml:space="preserve">.  </w:t>
      </w:r>
    </w:p>
    <w:p w:rsidR="00E20097" w:rsidRDefault="00E20097">
      <w:pPr>
        <w:spacing w:line="331" w:lineRule="auto"/>
        <w:rPr>
          <w:rFonts w:ascii="Arial" w:eastAsia="Arial" w:hAnsi="Arial" w:cs="Arial"/>
          <w:sz w:val="22"/>
          <w:szCs w:val="22"/>
        </w:rPr>
      </w:pPr>
    </w:p>
    <w:p w:rsidR="00E20097" w:rsidRDefault="0024677E">
      <w:pPr>
        <w:spacing w:line="331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Progress status indicators, as of 9 April 2021:</w:t>
      </w:r>
    </w:p>
    <w:tbl>
      <w:tblPr>
        <w:tblStyle w:val="afa"/>
        <w:tblW w:w="7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6210"/>
      </w:tblGrid>
      <w:tr w:rsidR="00E20097">
        <w:tc>
          <w:tcPr>
            <w:tcW w:w="895" w:type="dxa"/>
            <w:shd w:val="clear" w:color="auto" w:fill="00B050"/>
          </w:tcPr>
          <w:p w:rsidR="00E20097" w:rsidRDefault="00E20097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:rsidR="00E20097" w:rsidRDefault="0024677E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Completed</w:t>
            </w:r>
          </w:p>
        </w:tc>
      </w:tr>
      <w:tr w:rsidR="00E20097">
        <w:tc>
          <w:tcPr>
            <w:tcW w:w="895" w:type="dxa"/>
            <w:shd w:val="clear" w:color="auto" w:fill="92D050"/>
          </w:tcPr>
          <w:p w:rsidR="00E20097" w:rsidRDefault="00E20097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:rsidR="00E20097" w:rsidRDefault="0024677E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 progress</w:t>
            </w:r>
          </w:p>
        </w:tc>
      </w:tr>
      <w:tr w:rsidR="00E20097">
        <w:tc>
          <w:tcPr>
            <w:tcW w:w="895" w:type="dxa"/>
            <w:shd w:val="clear" w:color="auto" w:fill="FFFF00"/>
          </w:tcPr>
          <w:p w:rsidR="00E20097" w:rsidRDefault="00E20097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:rsidR="00E20097" w:rsidRDefault="0024677E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Under planning or contracting</w:t>
            </w:r>
          </w:p>
        </w:tc>
      </w:tr>
      <w:tr w:rsidR="00E20097">
        <w:tc>
          <w:tcPr>
            <w:tcW w:w="895" w:type="dxa"/>
            <w:shd w:val="clear" w:color="auto" w:fill="FF0000"/>
          </w:tcPr>
          <w:p w:rsidR="00E20097" w:rsidRDefault="00E20097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:rsidR="00E20097" w:rsidRDefault="0024677E">
            <w:pPr>
              <w:spacing w:line="331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 started</w:t>
            </w:r>
          </w:p>
        </w:tc>
      </w:tr>
    </w:tbl>
    <w:p w:rsidR="00E20097" w:rsidRDefault="0024677E">
      <w:pPr>
        <w:pStyle w:val="2"/>
        <w:spacing w:before="360" w:after="120" w:line="276" w:lineRule="auto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 xml:space="preserve">FY21 Project Status </w:t>
      </w:r>
    </w:p>
    <w:tbl>
      <w:tblPr>
        <w:tblStyle w:val="afb"/>
        <w:tblW w:w="9010" w:type="dxa"/>
        <w:tblLayout w:type="fixed"/>
        <w:tblLook w:val="0400" w:firstRow="0" w:lastRow="0" w:firstColumn="0" w:lastColumn="0" w:noHBand="0" w:noVBand="1"/>
      </w:tblPr>
      <w:tblGrid>
        <w:gridCol w:w="523"/>
        <w:gridCol w:w="3354"/>
        <w:gridCol w:w="974"/>
        <w:gridCol w:w="990"/>
        <w:gridCol w:w="3169"/>
      </w:tblGrid>
      <w:tr w:rsidR="00E20097">
        <w:trPr>
          <w:trHeight w:val="4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#</w:t>
            </w: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Budget (USD)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0097" w:rsidRDefault="0024677E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Comment</w:t>
            </w:r>
          </w:p>
        </w:tc>
      </w:tr>
      <w:tr w:rsidR="00E20097">
        <w:trPr>
          <w:trHeight w:val="4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C1</w:t>
            </w:r>
          </w:p>
        </w:tc>
        <w:tc>
          <w:tcPr>
            <w:tcW w:w="3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Comms plan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planning.</w:t>
            </w:r>
          </w:p>
        </w:tc>
      </w:tr>
      <w:tr w:rsidR="00E20097">
        <w:trPr>
          <w:trHeight w:val="48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comms for reaching out to Programming language library maintainers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UA Messaging</w:t>
            </w:r>
          </w:p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document completed; being used in outreach.</w:t>
            </w:r>
          </w:p>
        </w:tc>
      </w:tr>
      <w:tr w:rsidR="00E20097">
        <w:trPr>
          <w:trHeight w:val="48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Publish case studies with </w:t>
            </w:r>
            <w:r w:rsidR="0059681D"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omms partner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planning and progress.</w:t>
            </w:r>
          </w:p>
        </w:tc>
      </w:tr>
      <w:tr w:rsidR="00E20097">
        <w:trPr>
          <w:trHeight w:val="48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Review and implementation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UASG.tech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website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planning.</w:t>
            </w:r>
          </w:p>
        </w:tc>
      </w:tr>
      <w:tr w:rsidR="00E20097">
        <w:trPr>
          <w:trHeight w:val="48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Organize a strategic 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omms partner – Edelman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E20097" w:rsidRDefault="00E200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Partner on-boarded and supporting comms work.</w:t>
            </w:r>
          </w:p>
        </w:tc>
      </w:tr>
      <w:tr w:rsidR="00E20097">
        <w:trPr>
          <w:trHeight w:val="188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Maintain social media presence of UASG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Ongoing</w:t>
            </w:r>
          </w:p>
        </w:tc>
      </w:tr>
      <w:tr w:rsidR="00E20097">
        <w:trPr>
          <w:trHeight w:val="48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Translation of relevant reports and case studies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Ongoing as requested by the community.</w:t>
            </w:r>
          </w:p>
        </w:tc>
      </w:tr>
    </w:tbl>
    <w:p w:rsidR="00E20097" w:rsidRDefault="00E20097">
      <w:pPr>
        <w:rPr>
          <w:rFonts w:ascii="Arial" w:eastAsia="Arial" w:hAnsi="Arial" w:cs="Arial"/>
          <w:color w:val="2E75B5"/>
          <w:sz w:val="26"/>
          <w:szCs w:val="26"/>
        </w:rPr>
      </w:pPr>
    </w:p>
    <w:p w:rsidR="00E20097" w:rsidRDefault="0024677E">
      <w:pPr>
        <w:rPr>
          <w:rFonts w:ascii="Arial" w:eastAsia="Arial" w:hAnsi="Arial" w:cs="Arial"/>
          <w:color w:val="2E75B5"/>
          <w:sz w:val="26"/>
          <w:szCs w:val="26"/>
        </w:rPr>
      </w:pPr>
      <w:r>
        <w:rPr>
          <w:rFonts w:ascii="Arial" w:eastAsia="Arial" w:hAnsi="Arial" w:cs="Arial"/>
          <w:color w:val="2E75B5"/>
          <w:sz w:val="26"/>
          <w:szCs w:val="26"/>
        </w:rPr>
        <w:t xml:space="preserve">FY22 Proposed Projects </w:t>
      </w:r>
    </w:p>
    <w:p w:rsidR="00E20097" w:rsidRDefault="00E2009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c"/>
        <w:tblW w:w="89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3645"/>
        <w:gridCol w:w="1080"/>
        <w:gridCol w:w="3506"/>
      </w:tblGrid>
      <w:tr w:rsidR="00E20097">
        <w:trPr>
          <w:trHeight w:val="48"/>
        </w:trPr>
        <w:tc>
          <w:tcPr>
            <w:tcW w:w="750" w:type="dxa"/>
            <w:shd w:val="clear" w:color="auto" w:fill="D9D9D9"/>
          </w:tcPr>
          <w:p w:rsidR="00E20097" w:rsidRDefault="0024677E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#</w:t>
            </w:r>
          </w:p>
        </w:tc>
        <w:tc>
          <w:tcPr>
            <w:tcW w:w="3645" w:type="dxa"/>
            <w:shd w:val="clear" w:color="auto" w:fill="D9D9D9"/>
          </w:tcPr>
          <w:p w:rsidR="00E20097" w:rsidRDefault="0024677E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Task/Project</w:t>
            </w:r>
          </w:p>
        </w:tc>
        <w:tc>
          <w:tcPr>
            <w:tcW w:w="1080" w:type="dxa"/>
            <w:shd w:val="clear" w:color="auto" w:fill="D9D9D9"/>
          </w:tcPr>
          <w:p w:rsidR="00E20097" w:rsidRDefault="0024677E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Budget (USD)</w:t>
            </w:r>
          </w:p>
        </w:tc>
        <w:tc>
          <w:tcPr>
            <w:tcW w:w="3506" w:type="dxa"/>
            <w:shd w:val="clear" w:color="auto" w:fill="D9D9D9"/>
          </w:tcPr>
          <w:p w:rsidR="00E20097" w:rsidRDefault="0024677E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1A1A2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A1A26"/>
                <w:sz w:val="20"/>
                <w:szCs w:val="20"/>
              </w:rPr>
              <w:t>Description</w:t>
            </w:r>
          </w:p>
          <w:p w:rsidR="00E20097" w:rsidRDefault="00E2009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20097">
        <w:trPr>
          <w:trHeight w:val="48"/>
        </w:trPr>
        <w:tc>
          <w:tcPr>
            <w:tcW w:w="750" w:type="dxa"/>
            <w:shd w:val="clear" w:color="auto" w:fill="D9D9D9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C1</w:t>
            </w:r>
          </w:p>
        </w:tc>
        <w:tc>
          <w:tcPr>
            <w:tcW w:w="3645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Develop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 xml:space="preserve"> Strategic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>Comms P</w:t>
            </w:r>
            <w:r>
              <w:rPr>
                <w:rFonts w:ascii="Arial" w:eastAsia="Arial" w:hAnsi="Arial" w:cs="Arial"/>
                <w:sz w:val="22"/>
                <w:szCs w:val="22"/>
              </w:rPr>
              <w:t>lan</w:t>
            </w:r>
          </w:p>
        </w:tc>
        <w:tc>
          <w:tcPr>
            <w:tcW w:w="1080" w:type="dxa"/>
            <w:shd w:val="clear" w:color="auto" w:fill="auto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3506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Develop a 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 xml:space="preserve">strategic </w:t>
            </w:r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plan for the UASG/UA that will review and study 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 xml:space="preserve">objectives, key audiences, messaging and communications channels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to reach the 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>defined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stakeholders</w:t>
            </w:r>
          </w:p>
        </w:tc>
      </w:tr>
      <w:tr w:rsidR="00E20097">
        <w:trPr>
          <w:trHeight w:val="48"/>
        </w:trPr>
        <w:tc>
          <w:tcPr>
            <w:tcW w:w="750" w:type="dxa"/>
            <w:shd w:val="clear" w:color="auto" w:fill="D9D9D9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C2</w:t>
            </w:r>
          </w:p>
        </w:tc>
        <w:tc>
          <w:tcPr>
            <w:tcW w:w="3645" w:type="dxa"/>
            <w:shd w:val="clear" w:color="auto" w:fill="auto"/>
          </w:tcPr>
          <w:p w:rsidR="00E20097" w:rsidRDefault="006E1AA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ontent for communication</w:t>
            </w:r>
            <w:r w:rsidR="0059681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 xml:space="preserve"> channels: 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xplainer videos</w:t>
            </w:r>
          </w:p>
        </w:tc>
        <w:tc>
          <w:tcPr>
            <w:tcW w:w="1080" w:type="dxa"/>
            <w:shd w:val="clear" w:color="auto" w:fill="auto"/>
          </w:tcPr>
          <w:p w:rsidR="00E20097" w:rsidRDefault="007F6F7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10,000 (estimated cost)</w:t>
            </w:r>
          </w:p>
        </w:tc>
        <w:tc>
          <w:tcPr>
            <w:tcW w:w="3506" w:type="dxa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explainer videos (animated), 1-2 mins explaining UA/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EAI issues in English with subtitles in the 6 UN official languages </w:t>
            </w:r>
          </w:p>
        </w:tc>
      </w:tr>
      <w:tr w:rsidR="00E20097">
        <w:trPr>
          <w:trHeight w:val="107"/>
        </w:trPr>
        <w:tc>
          <w:tcPr>
            <w:tcW w:w="750" w:type="dxa"/>
            <w:shd w:val="clear" w:color="auto" w:fill="D9D9D9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C</w:t>
            </w:r>
            <w:r w:rsidR="006E1AA0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Organize a strategic comms partner – Edelman</w:t>
            </w:r>
          </w:p>
        </w:tc>
        <w:tc>
          <w:tcPr>
            <w:tcW w:w="1080" w:type="dxa"/>
            <w:shd w:val="clear" w:color="auto" w:fill="auto"/>
          </w:tcPr>
          <w:p w:rsidR="00E20097" w:rsidRDefault="006E1AA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,000</w:t>
            </w:r>
          </w:p>
        </w:tc>
        <w:tc>
          <w:tcPr>
            <w:tcW w:w="3506" w:type="dxa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UASG communication</w:t>
            </w:r>
            <w:r w:rsidR="007F6F77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/content development</w:t>
            </w:r>
            <w:r w:rsidR="006E1AA0">
              <w:rPr>
                <w:rFonts w:ascii="Arial" w:eastAsia="Arial" w:hAnsi="Arial" w:cs="Arial"/>
                <w:sz w:val="22"/>
                <w:szCs w:val="22"/>
              </w:rPr>
              <w:t xml:space="preserve"> and production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474261">
              <w:rPr>
                <w:rFonts w:ascii="Arial" w:eastAsia="Arial" w:hAnsi="Arial" w:cs="Arial"/>
                <w:sz w:val="22"/>
                <w:szCs w:val="22"/>
              </w:rPr>
              <w:t xml:space="preserve">3-5 </w:t>
            </w:r>
            <w:r>
              <w:rPr>
                <w:rFonts w:ascii="Arial" w:eastAsia="Arial" w:hAnsi="Arial" w:cs="Arial"/>
                <w:sz w:val="22"/>
                <w:szCs w:val="22"/>
              </w:rPr>
              <w:t>Blog</w:t>
            </w:r>
            <w:r w:rsidR="00474261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474261">
              <w:rPr>
                <w:rFonts w:ascii="Arial" w:eastAsia="Arial" w:hAnsi="Arial" w:cs="Arial"/>
                <w:sz w:val="22"/>
                <w:szCs w:val="22"/>
              </w:rPr>
              <w:t xml:space="preserve">2-3 </w:t>
            </w:r>
            <w:r w:rsidR="006E1AA0">
              <w:rPr>
                <w:rFonts w:ascii="Arial" w:eastAsia="Arial" w:hAnsi="Arial" w:cs="Arial"/>
                <w:sz w:val="22"/>
                <w:szCs w:val="22"/>
              </w:rPr>
              <w:t xml:space="preserve">Case studies, </w:t>
            </w:r>
            <w:r>
              <w:rPr>
                <w:rFonts w:ascii="Arial" w:eastAsia="Arial" w:hAnsi="Arial" w:cs="Arial"/>
                <w:sz w:val="22"/>
                <w:szCs w:val="22"/>
              </w:rPr>
              <w:t>etc</w:t>
            </w:r>
            <w:r w:rsidR="007F6F77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) and Ad-hoc support</w:t>
            </w:r>
          </w:p>
        </w:tc>
      </w:tr>
      <w:tr w:rsidR="00FE0E9A" w:rsidTr="00B73FAD">
        <w:trPr>
          <w:trHeight w:val="48"/>
        </w:trPr>
        <w:tc>
          <w:tcPr>
            <w:tcW w:w="750" w:type="dxa"/>
            <w:shd w:val="clear" w:color="auto" w:fill="D9D9D9"/>
          </w:tcPr>
          <w:p w:rsidR="00FE0E9A" w:rsidRDefault="00FE0E9A" w:rsidP="00B73FA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45" w:type="dxa"/>
            <w:shd w:val="clear" w:color="auto" w:fill="auto"/>
          </w:tcPr>
          <w:p w:rsidR="00FE0E9A" w:rsidRDefault="00FE0E9A" w:rsidP="00B73FA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Organize a strategic comms partner – Edelma</w:t>
            </w:r>
            <w:r>
              <w:rPr>
                <w:rFonts w:ascii="Arial" w:eastAsia="Arial" w:hAnsi="Arial" w:cs="Arial"/>
                <w:sz w:val="22"/>
                <w:szCs w:val="22"/>
              </w:rPr>
              <w:t>n: Newsletters, UA publications in mass media</w:t>
            </w:r>
          </w:p>
        </w:tc>
        <w:tc>
          <w:tcPr>
            <w:tcW w:w="1080" w:type="dxa"/>
            <w:shd w:val="clear" w:color="auto" w:fill="auto"/>
          </w:tcPr>
          <w:p w:rsidR="00FE0E9A" w:rsidRDefault="00FE0E9A" w:rsidP="00B73FA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3506" w:type="dxa"/>
          </w:tcPr>
          <w:p w:rsidR="00474261" w:rsidRDefault="00FE0E9A" w:rsidP="00B73FA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Develop </w:t>
            </w:r>
            <w:r w:rsidR="0047426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Newsletters</w:t>
            </w:r>
            <w:r w:rsidR="0047426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monthly; </w:t>
            </w:r>
          </w:p>
          <w:p w:rsidR="00FE0E9A" w:rsidRDefault="00474261" w:rsidP="00B73FA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2-3 UA materials to publish in mass media (e.g. interviews, press releases)</w:t>
            </w:r>
          </w:p>
        </w:tc>
      </w:tr>
      <w:tr w:rsidR="00E20097">
        <w:trPr>
          <w:trHeight w:val="48"/>
        </w:trPr>
        <w:tc>
          <w:tcPr>
            <w:tcW w:w="750" w:type="dxa"/>
            <w:shd w:val="clear" w:color="auto" w:fill="D9D9D9"/>
          </w:tcPr>
          <w:p w:rsidR="00E20097" w:rsidRDefault="007F6F7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C4</w:t>
            </w:r>
          </w:p>
        </w:tc>
        <w:tc>
          <w:tcPr>
            <w:tcW w:w="3645" w:type="dxa"/>
            <w:shd w:val="clear" w:color="auto" w:fill="auto"/>
          </w:tcPr>
          <w:p w:rsidR="00E20097" w:rsidRDefault="007F6F7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 and d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 xml:space="preserve">evelop 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UA/EAI content/</w:t>
            </w:r>
            <w:r w:rsidR="006E1AA0">
              <w:rPr>
                <w:rFonts w:ascii="Arial" w:eastAsia="Arial" w:hAnsi="Arial" w:cs="Arial"/>
                <w:sz w:val="22"/>
                <w:szCs w:val="22"/>
              </w:rPr>
              <w:t>online</w:t>
            </w:r>
            <w:r w:rsidR="006E1AA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materials</w:t>
            </w:r>
          </w:p>
        </w:tc>
        <w:tc>
          <w:tcPr>
            <w:tcW w:w="1080" w:type="dxa"/>
            <w:shd w:val="clear" w:color="auto" w:fill="auto"/>
          </w:tcPr>
          <w:p w:rsidR="00E20097" w:rsidRDefault="00E200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506" w:type="dxa"/>
          </w:tcPr>
          <w:p w:rsidR="00E20097" w:rsidRDefault="006E1AA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 and d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evelop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>content to support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 xml:space="preserve"> UASG, UA WG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 xml:space="preserve"> activities and projects</w:t>
            </w:r>
            <w:r w:rsidR="00690BF9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24677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90BF9">
              <w:rPr>
                <w:rFonts w:ascii="Arial" w:eastAsia="Arial" w:hAnsi="Arial" w:cs="Arial"/>
                <w:sz w:val="22"/>
                <w:szCs w:val="22"/>
              </w:rPr>
              <w:t xml:space="preserve">for online channels </w:t>
            </w:r>
            <w:r w:rsidR="00690BF9">
              <w:rPr>
                <w:rFonts w:ascii="Arial" w:eastAsia="Arial" w:hAnsi="Arial" w:cs="Arial"/>
                <w:sz w:val="22"/>
                <w:szCs w:val="22"/>
              </w:rPr>
              <w:t>(e.g. website, social media</w:t>
            </w:r>
            <w:r w:rsidR="00690BF9">
              <w:rPr>
                <w:rFonts w:ascii="Arial" w:eastAsia="Arial" w:hAnsi="Arial" w:cs="Arial"/>
                <w:sz w:val="22"/>
                <w:szCs w:val="22"/>
              </w:rPr>
              <w:t>, UA community channels</w:t>
            </w:r>
            <w:r w:rsidR="00690BF9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E20097">
        <w:trPr>
          <w:trHeight w:val="48"/>
        </w:trPr>
        <w:tc>
          <w:tcPr>
            <w:tcW w:w="750" w:type="dxa"/>
            <w:shd w:val="clear" w:color="auto" w:fill="D9D9D9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645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Translation of relevant reports and case studies</w:t>
            </w:r>
          </w:p>
        </w:tc>
        <w:tc>
          <w:tcPr>
            <w:tcW w:w="1080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10,000</w:t>
            </w:r>
          </w:p>
        </w:tc>
        <w:tc>
          <w:tcPr>
            <w:tcW w:w="3506" w:type="dxa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20097">
        <w:trPr>
          <w:trHeight w:val="48"/>
        </w:trPr>
        <w:tc>
          <w:tcPr>
            <w:tcW w:w="750" w:type="dxa"/>
            <w:shd w:val="clear" w:color="auto" w:fill="D9D9D9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  <w:r w:rsidR="00474261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Maintain Social Media presence of UASG</w:t>
            </w:r>
          </w:p>
        </w:tc>
        <w:tc>
          <w:tcPr>
            <w:tcW w:w="1080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506" w:type="dxa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E0E9A" w:rsidTr="00B73FAD">
        <w:trPr>
          <w:trHeight w:val="107"/>
        </w:trPr>
        <w:tc>
          <w:tcPr>
            <w:tcW w:w="750" w:type="dxa"/>
            <w:shd w:val="clear" w:color="auto" w:fill="D9D9D9"/>
          </w:tcPr>
          <w:p w:rsidR="00FE0E9A" w:rsidRDefault="00FE0E9A" w:rsidP="00B73FA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  <w:r w:rsidR="00474261"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FE0E9A" w:rsidRDefault="00FE0E9A" w:rsidP="00B73FA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Maintain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UASG.tech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website</w:t>
            </w:r>
          </w:p>
        </w:tc>
        <w:tc>
          <w:tcPr>
            <w:tcW w:w="1080" w:type="dxa"/>
            <w:shd w:val="clear" w:color="auto" w:fill="auto"/>
          </w:tcPr>
          <w:p w:rsidR="00FE0E9A" w:rsidRDefault="00FE0E9A" w:rsidP="00B73FA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</w:tcPr>
          <w:p w:rsidR="00FE0E9A" w:rsidRDefault="00FE0E9A" w:rsidP="00B73FA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Hosting service</w:t>
            </w:r>
          </w:p>
        </w:tc>
      </w:tr>
      <w:tr w:rsidR="00E20097">
        <w:trPr>
          <w:trHeight w:val="107"/>
        </w:trPr>
        <w:tc>
          <w:tcPr>
            <w:tcW w:w="750" w:type="dxa"/>
            <w:shd w:val="clear" w:color="auto" w:fill="D9D9D9"/>
          </w:tcPr>
          <w:p w:rsidR="00E20097" w:rsidRDefault="0047426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C8</w:t>
            </w:r>
          </w:p>
        </w:tc>
        <w:tc>
          <w:tcPr>
            <w:tcW w:w="3645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Review and implementation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UASG.tech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website</w:t>
            </w:r>
          </w:p>
        </w:tc>
        <w:tc>
          <w:tcPr>
            <w:tcW w:w="1080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5,000</w:t>
            </w:r>
          </w:p>
        </w:tc>
        <w:tc>
          <w:tcPr>
            <w:tcW w:w="3506" w:type="dxa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20097">
        <w:trPr>
          <w:trHeight w:val="107"/>
        </w:trPr>
        <w:tc>
          <w:tcPr>
            <w:tcW w:w="750" w:type="dxa"/>
            <w:shd w:val="clear" w:color="auto" w:fill="D9D9D9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</w:t>
            </w:r>
            <w:r w:rsidR="00474261"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E20097" w:rsidRDefault="0024677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Reach-out and present the UASG/UA community in the national, regional I</w:t>
            </w:r>
            <w:r w:rsidR="007F6F77"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sz w:val="22"/>
                <w:szCs w:val="22"/>
              </w:rPr>
              <w:t>forums/events</w:t>
            </w:r>
          </w:p>
        </w:tc>
        <w:tc>
          <w:tcPr>
            <w:tcW w:w="1080" w:type="dxa"/>
            <w:shd w:val="clear" w:color="auto" w:fill="auto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06" w:type="dxa"/>
          </w:tcPr>
          <w:p w:rsidR="00E20097" w:rsidRDefault="00E2009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E20097" w:rsidRDefault="00E20097">
      <w:pPr>
        <w:pStyle w:val="2"/>
        <w:spacing w:before="360" w:after="120" w:line="276" w:lineRule="auto"/>
        <w:ind w:left="576"/>
      </w:pPr>
      <w:bookmarkStart w:id="3" w:name="_heading=h.1fob9te" w:colFirst="0" w:colLast="0"/>
      <w:bookmarkEnd w:id="3"/>
    </w:p>
    <w:sectPr w:rsidR="00E20097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40" w:right="1440" w:bottom="144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77E" w:rsidRDefault="0024677E">
      <w:r>
        <w:separator/>
      </w:r>
    </w:p>
  </w:endnote>
  <w:endnote w:type="continuationSeparator" w:id="0">
    <w:p w:rsidR="0024677E" w:rsidRDefault="0024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097" w:rsidRDefault="002467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Universal Acceptance Steering Group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715000" cy="12700"/>
              <wp:effectExtent l="0" t="0" r="0" b="0"/>
              <wp:wrapNone/>
              <wp:docPr id="6" name="Прямая со стрелко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715000" cy="127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20097" w:rsidRDefault="002467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ED7D31"/>
        <w:sz w:val="20"/>
        <w:szCs w:val="20"/>
      </w:rPr>
      <w:t xml:space="preserve">visit/ </w:t>
    </w:r>
    <w:hyperlink r:id="rId2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www.uasg.tech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 </w:t>
    </w:r>
    <w:r>
      <w:rPr>
        <w:rFonts w:ascii="Calibri" w:eastAsia="Calibri" w:hAnsi="Calibri" w:cs="Calibri"/>
        <w:color w:val="ED7D31"/>
        <w:sz w:val="20"/>
        <w:szCs w:val="20"/>
      </w:rPr>
      <w:t>/</w:t>
    </w:r>
  </w:p>
  <w:p w:rsidR="00E20097" w:rsidRDefault="002467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ED7D31"/>
        <w:sz w:val="20"/>
        <w:szCs w:val="20"/>
      </w:rPr>
      <w:t>email</w:t>
    </w:r>
    <w:r>
      <w:rPr>
        <w:rFonts w:ascii="Calibri" w:eastAsia="Calibri" w:hAnsi="Calibri" w:cs="Calibri"/>
        <w:b/>
        <w:color w:val="ED7D31"/>
        <w:sz w:val="20"/>
        <w:szCs w:val="20"/>
      </w:rPr>
      <w:t xml:space="preserve">/ </w:t>
    </w:r>
    <w:hyperlink r:id="rId3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info@uasg.tech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 </w:t>
    </w:r>
    <w:r>
      <w:rPr>
        <w:rFonts w:ascii="Calibri" w:eastAsia="Calibri" w:hAnsi="Calibri" w:cs="Calibri"/>
        <w:color w:val="ED7D31"/>
        <w:sz w:val="20"/>
        <w:szCs w:val="20"/>
      </w:rPr>
      <w:t>/</w:t>
    </w:r>
  </w:p>
  <w:p w:rsidR="00E20097" w:rsidRDefault="00E200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E20097" w:rsidRDefault="002467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272793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272793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E20097" w:rsidRDefault="00E200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ED7D3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77E" w:rsidRDefault="0024677E">
      <w:r>
        <w:separator/>
      </w:r>
    </w:p>
  </w:footnote>
  <w:footnote w:type="continuationSeparator" w:id="0">
    <w:p w:rsidR="0024677E" w:rsidRDefault="0024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097" w:rsidRDefault="00E200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097" w:rsidRDefault="002467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1557472" cy="852201"/>
          <wp:effectExtent l="0" t="0" r="0" b="0"/>
          <wp:docPr id="8" name="image1.png" descr="/Users/donhollander/Desktop/Universal Acceptance/UA Logo/UASG-logo-FINAL20151013/UA-logo-pri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donhollander/Desktop/Universal Acceptance/UA Logo/UASG-logo-FINAL20151013/UA-logo-pri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472" cy="852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20097" w:rsidRDefault="002467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76200</wp:posOffset>
              </wp:positionV>
              <wp:extent cx="5715000" cy="12700"/>
              <wp:effectExtent l="0" t="0" r="0" b="0"/>
              <wp:wrapNone/>
              <wp:docPr id="7" name="Прямая со стрелко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76200</wp:posOffset>
              </wp:positionV>
              <wp:extent cx="5715000" cy="1270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20097" w:rsidRDefault="00E200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097" w:rsidRDefault="00E200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97"/>
    <w:rsid w:val="0024677E"/>
    <w:rsid w:val="00272793"/>
    <w:rsid w:val="00474261"/>
    <w:rsid w:val="0059681D"/>
    <w:rsid w:val="00690BF9"/>
    <w:rsid w:val="006E1AA0"/>
    <w:rsid w:val="007F6F77"/>
    <w:rsid w:val="00E20097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C4C10F"/>
  <w15:docId w15:val="{EEF5A243-849E-4493-BECE-51BF3F54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012"/>
  </w:style>
  <w:style w:type="paragraph" w:styleId="1">
    <w:name w:val="heading 1"/>
    <w:basedOn w:val="a"/>
    <w:next w:val="a"/>
    <w:link w:val="10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5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5F2"/>
    <w:pPr>
      <w:keepNext/>
      <w:keepLines/>
      <w:spacing w:before="280" w:after="80" w:line="276" w:lineRule="auto"/>
      <w:ind w:left="864" w:hanging="864"/>
      <w:outlineLvl w:val="3"/>
    </w:pPr>
    <w:rPr>
      <w:rFonts w:ascii="Arial" w:eastAsia="Arial" w:hAnsi="Arial" w:cs="Arial"/>
      <w:color w:val="666666"/>
      <w:lang w:val="e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5F2"/>
    <w:pPr>
      <w:keepNext/>
      <w:keepLines/>
      <w:spacing w:before="240" w:after="80" w:line="276" w:lineRule="auto"/>
      <w:ind w:left="1008" w:hanging="1008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5F2"/>
    <w:pPr>
      <w:keepNext/>
      <w:keepLines/>
      <w:spacing w:before="240" w:after="80" w:line="276" w:lineRule="auto"/>
      <w:ind w:left="1152" w:hanging="1152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5F2"/>
    <w:pPr>
      <w:keepNext/>
      <w:keepLines/>
      <w:spacing w:before="4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5F2"/>
    <w:pPr>
      <w:keepNext/>
      <w:keepLines/>
      <w:spacing w:before="4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5F2"/>
    <w:pPr>
      <w:keepNext/>
      <w:keepLines/>
      <w:spacing w:before="4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D75F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a5">
    <w:name w:val="header"/>
    <w:basedOn w:val="a"/>
    <w:link w:val="a6"/>
    <w:uiPriority w:val="99"/>
    <w:unhideWhenUsed/>
    <w:rsid w:val="00532AB2"/>
    <w:pPr>
      <w:tabs>
        <w:tab w:val="center" w:pos="4513"/>
        <w:tab w:val="right" w:pos="9026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532AB2"/>
  </w:style>
  <w:style w:type="paragraph" w:styleId="a7">
    <w:name w:val="footer"/>
    <w:basedOn w:val="a"/>
    <w:link w:val="a8"/>
    <w:uiPriority w:val="99"/>
    <w:unhideWhenUsed/>
    <w:rsid w:val="00532AB2"/>
    <w:pPr>
      <w:tabs>
        <w:tab w:val="center" w:pos="4513"/>
        <w:tab w:val="right" w:pos="9026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532AB2"/>
  </w:style>
  <w:style w:type="character" w:customStyle="1" w:styleId="10">
    <w:name w:val="Заголовок 1 Знак"/>
    <w:basedOn w:val="a0"/>
    <w:link w:val="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9">
    <w:name w:val="Table Grid"/>
    <w:basedOn w:val="a1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40C9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Hyperlink"/>
    <w:basedOn w:val="a0"/>
    <w:uiPriority w:val="99"/>
    <w:unhideWhenUsed/>
    <w:rsid w:val="00483D7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141C98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CB2BDD"/>
    <w:rPr>
      <w:rFonts w:ascii="Segoe UI" w:eastAsiaTheme="minorHAns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af0">
    <w:name w:val="annotation reference"/>
    <w:basedOn w:val="a0"/>
    <w:uiPriority w:val="99"/>
    <w:semiHidden/>
    <w:unhideWhenUsed/>
    <w:rsid w:val="00021F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1F3C"/>
    <w:rPr>
      <w:rFonts w:ascii="Calibri" w:eastAsiaTheme="minorHAnsi" w:hAnsi="Calibri" w:cs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1F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af5">
    <w:name w:val="Unresolved Mention"/>
    <w:basedOn w:val="a0"/>
    <w:uiPriority w:val="99"/>
    <w:rsid w:val="00204D4E"/>
    <w:rPr>
      <w:color w:val="808080"/>
      <w:shd w:val="clear" w:color="auto" w:fill="E6E6E6"/>
    </w:rPr>
  </w:style>
  <w:style w:type="character" w:customStyle="1" w:styleId="30">
    <w:name w:val="Заголовок 3 Знак"/>
    <w:basedOn w:val="a0"/>
    <w:link w:val="3"/>
    <w:uiPriority w:val="9"/>
    <w:rsid w:val="006D75F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D75F2"/>
    <w:rPr>
      <w:rFonts w:ascii="Arial" w:eastAsia="Arial" w:hAnsi="Arial" w:cs="Arial"/>
      <w:color w:val="666666"/>
      <w:lang w:val="en"/>
    </w:rPr>
  </w:style>
  <w:style w:type="character" w:customStyle="1" w:styleId="50">
    <w:name w:val="Заголовок 5 Знак"/>
    <w:basedOn w:val="a0"/>
    <w:link w:val="5"/>
    <w:uiPriority w:val="9"/>
    <w:semiHidden/>
    <w:rsid w:val="006D75F2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60">
    <w:name w:val="Заголовок 6 Знак"/>
    <w:basedOn w:val="a0"/>
    <w:link w:val="6"/>
    <w:uiPriority w:val="9"/>
    <w:semiHidden/>
    <w:rsid w:val="006D75F2"/>
    <w:rPr>
      <w:rFonts w:ascii="Arial" w:eastAsia="Arial" w:hAnsi="Arial" w:cs="Arial"/>
      <w:i/>
      <w:color w:val="666666"/>
      <w:sz w:val="22"/>
      <w:szCs w:val="22"/>
      <w:lang w:val="en"/>
    </w:rPr>
  </w:style>
  <w:style w:type="character" w:customStyle="1" w:styleId="70">
    <w:name w:val="Заголовок 7 Знак"/>
    <w:basedOn w:val="a0"/>
    <w:link w:val="7"/>
    <w:uiPriority w:val="9"/>
    <w:semiHidden/>
    <w:rsid w:val="006D75F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"/>
    </w:rPr>
  </w:style>
  <w:style w:type="character" w:customStyle="1" w:styleId="80">
    <w:name w:val="Заголовок 8 Знак"/>
    <w:basedOn w:val="a0"/>
    <w:link w:val="8"/>
    <w:uiPriority w:val="9"/>
    <w:semiHidden/>
    <w:rsid w:val="006D75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character" w:customStyle="1" w:styleId="90">
    <w:name w:val="Заголовок 9 Знак"/>
    <w:basedOn w:val="a0"/>
    <w:link w:val="9"/>
    <w:uiPriority w:val="9"/>
    <w:semiHidden/>
    <w:rsid w:val="006D75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character" w:customStyle="1" w:styleId="a4">
    <w:name w:val="Заголовок Знак"/>
    <w:basedOn w:val="a0"/>
    <w:link w:val="a3"/>
    <w:uiPriority w:val="10"/>
    <w:rsid w:val="006D75F2"/>
    <w:rPr>
      <w:rFonts w:ascii="Arial" w:eastAsia="Arial" w:hAnsi="Arial" w:cs="Arial"/>
      <w:sz w:val="52"/>
      <w:szCs w:val="52"/>
      <w:lang w:val="en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7">
    <w:name w:val="Подзаголовок Знак"/>
    <w:basedOn w:val="a0"/>
    <w:link w:val="af6"/>
    <w:uiPriority w:val="11"/>
    <w:rsid w:val="006D75F2"/>
    <w:rPr>
      <w:rFonts w:ascii="Arial" w:eastAsia="Arial" w:hAnsi="Arial" w:cs="Arial"/>
      <w:color w:val="666666"/>
      <w:sz w:val="30"/>
      <w:szCs w:val="30"/>
      <w:lang w:val="en"/>
    </w:rPr>
  </w:style>
  <w:style w:type="paragraph" w:styleId="af8">
    <w:name w:val="TOC Heading"/>
    <w:basedOn w:val="1"/>
    <w:next w:val="a"/>
    <w:uiPriority w:val="39"/>
    <w:unhideWhenUsed/>
    <w:qFormat/>
    <w:rsid w:val="006D75F2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D75F2"/>
    <w:pPr>
      <w:spacing w:after="10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21">
    <w:name w:val="toc 2"/>
    <w:basedOn w:val="a"/>
    <w:next w:val="a"/>
    <w:autoRedefine/>
    <w:uiPriority w:val="39"/>
    <w:unhideWhenUsed/>
    <w:rsid w:val="006D75F2"/>
    <w:pPr>
      <w:spacing w:after="100" w:line="276" w:lineRule="auto"/>
      <w:ind w:left="220"/>
    </w:pPr>
    <w:rPr>
      <w:rFonts w:ascii="Arial" w:eastAsia="Arial" w:hAnsi="Arial" w:cs="Arial"/>
      <w:sz w:val="22"/>
      <w:szCs w:val="22"/>
      <w:lang w:val="en"/>
    </w:rPr>
  </w:style>
  <w:style w:type="paragraph" w:styleId="31">
    <w:name w:val="toc 3"/>
    <w:basedOn w:val="a"/>
    <w:next w:val="a"/>
    <w:autoRedefine/>
    <w:uiPriority w:val="39"/>
    <w:unhideWhenUsed/>
    <w:rsid w:val="006D75F2"/>
    <w:pPr>
      <w:spacing w:after="100" w:line="276" w:lineRule="auto"/>
      <w:ind w:left="440"/>
    </w:pPr>
    <w:rPr>
      <w:rFonts w:ascii="Arial" w:eastAsia="Arial" w:hAnsi="Arial" w:cs="Arial"/>
      <w:sz w:val="22"/>
      <w:szCs w:val="22"/>
      <w:lang w:val="en"/>
    </w:rPr>
  </w:style>
  <w:style w:type="paragraph" w:styleId="af9">
    <w:name w:val="Revision"/>
    <w:hidden/>
    <w:uiPriority w:val="99"/>
    <w:semiHidden/>
    <w:rsid w:val="006B4BF3"/>
    <w:rPr>
      <w:rFonts w:ascii="Calibri" w:hAnsi="Calibri" w:cs="Calibri"/>
      <w:sz w:val="22"/>
      <w:szCs w:val="22"/>
    </w:rPr>
  </w:style>
  <w:style w:type="table" w:customStyle="1" w:styleId="afa">
    <w:basedOn w:val="a1"/>
    <w:tblPr>
      <w:tblStyleRowBandSize w:val="1"/>
      <w:tblStyleColBandSize w:val="1"/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asg.tech/wp-content/uploads/2020/10/UASG-FY21-Action-Plan-2020081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asg.tech" TargetMode="External"/><Relationship Id="rId2" Type="http://schemas.openxmlformats.org/officeDocument/2006/relationships/hyperlink" Target="http://www.uasg.tech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14QVsH2f9kUo18Wz7T94/i7cCA==">AMUW2mVSA9N5fDoNxt5qPXzLFvjZmMGXGqabik9fHURQy40Xt4hU/yKRATnzrIYDfDElkNzjt2osBkpFnG4LAgV7Ox8oFEBWZHXdJkGaB6Zjg+EABHzY651n1PUYmqsE5cdNkGB+/ZyTYLnoFNaIVRz98sSdi7YJQA==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Coordination Center for TLD .RU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Hollander</dc:creator>
  <cp:lastModifiedBy>Maria Kolesnikova</cp:lastModifiedBy>
  <cp:revision>2</cp:revision>
  <dcterms:created xsi:type="dcterms:W3CDTF">2021-04-29T16:50:00Z</dcterms:created>
  <dcterms:modified xsi:type="dcterms:W3CDTF">2021-04-29T16:50:00Z</dcterms:modified>
</cp:coreProperties>
</file>