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2CF2" w:rsidRDefault="00B57B37">
      <w:pPr>
        <w:widowControl w:val="0"/>
        <w:pBdr>
          <w:top w:val="nil"/>
          <w:left w:val="nil"/>
          <w:bottom w:val="nil"/>
          <w:right w:val="nil"/>
          <w:between w:val="nil"/>
        </w:pBdr>
        <w:spacing w:line="276" w:lineRule="auto"/>
      </w:pPr>
      <w:r>
        <w:pict w14:anchorId="69EF4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0pt;height:50pt;z-index:251657216;visibility:hidden;mso-wrap-edited:f;mso-width-percent:0;mso-height-percent:0;mso-width-percent:0;mso-height-percent:0">
            <o:lock v:ext="edit" selection="t"/>
          </v:shape>
        </w:pict>
      </w:r>
      <w:r>
        <w:pict w14:anchorId="1AA528C8">
          <v:shape id="_x0000_s1026" type="#_x0000_t136" alt="" style="position:absolute;margin-left:0;margin-top:0;width:50pt;height:50pt;z-index:251658240;visibility:hidden;mso-wrap-edited:f;mso-width-percent:0;mso-height-percent:0;mso-width-percent:0;mso-height-percent:0">
            <o:lock v:ext="edit" selection="t"/>
          </v:shape>
        </w:pict>
      </w:r>
    </w:p>
    <w:p w:rsidR="00D72CF2" w:rsidRDefault="00B57B37">
      <w:pPr>
        <w:rPr>
          <w:b/>
          <w:sz w:val="44"/>
          <w:szCs w:val="44"/>
        </w:rPr>
      </w:pPr>
      <w:r>
        <w:rPr>
          <w:b/>
          <w:sz w:val="44"/>
          <w:szCs w:val="44"/>
        </w:rPr>
        <w:t>UA Readiness of Programming Languages and Email Tools: Frequently Asked Questions</w:t>
      </w:r>
    </w:p>
    <w:p w:rsidR="00D72CF2" w:rsidRDefault="00B57B37">
      <w:pPr>
        <w:jc w:val="right"/>
      </w:pPr>
      <w:r>
        <w:t xml:space="preserve">Ver.: </w:t>
      </w:r>
      <w:proofErr w:type="spellStart"/>
      <w:r>
        <w:t>yyyy</w:t>
      </w:r>
      <w:proofErr w:type="spellEnd"/>
      <w:r>
        <w:t>-mm-dd</w:t>
      </w:r>
    </w:p>
    <w:p w:rsidR="00D72CF2" w:rsidRDefault="00D72CF2"/>
    <w:sdt>
      <w:sdtPr>
        <w:id w:val="283692494"/>
        <w:docPartObj>
          <w:docPartGallery w:val="Table of Contents"/>
          <w:docPartUnique/>
        </w:docPartObj>
      </w:sdtPr>
      <w:sdtEndPr/>
      <w:sdtContent>
        <w:p w:rsidR="00D72CF2" w:rsidRDefault="00B57B37">
          <w:pPr>
            <w:spacing w:before="80"/>
            <w:rPr>
              <w:color w:val="1155CC"/>
              <w:u w:val="single"/>
            </w:rPr>
          </w:pPr>
          <w:r>
            <w:fldChar w:fldCharType="begin"/>
          </w:r>
          <w:r>
            <w:instrText xml:space="preserve"> TOC \h \u \z \n </w:instrText>
          </w:r>
          <w:r>
            <w:fldChar w:fldCharType="separate"/>
          </w:r>
          <w:hyperlink w:anchor="_heading=h.tz6tdb3bgo74">
            <w:r>
              <w:rPr>
                <w:color w:val="1155CC"/>
                <w:u w:val="single"/>
              </w:rPr>
              <w:t>General</w:t>
            </w:r>
          </w:hyperlink>
        </w:p>
        <w:p w:rsidR="00D72CF2" w:rsidRDefault="00B57B37">
          <w:pPr>
            <w:spacing w:before="60"/>
            <w:ind w:left="360"/>
            <w:rPr>
              <w:color w:val="1155CC"/>
              <w:u w:val="single"/>
            </w:rPr>
          </w:pPr>
          <w:hyperlink w:anchor="_heading=h.8dheig42wy8r">
            <w:r>
              <w:rPr>
                <w:color w:val="1155CC"/>
                <w:u w:val="single"/>
              </w:rPr>
              <w:t>What is Universal Acceptance (UA)?</w:t>
            </w:r>
          </w:hyperlink>
        </w:p>
        <w:p w:rsidR="00D72CF2" w:rsidRDefault="00B57B37">
          <w:pPr>
            <w:spacing w:before="60"/>
            <w:ind w:left="360"/>
            <w:rPr>
              <w:color w:val="1155CC"/>
              <w:u w:val="single"/>
            </w:rPr>
          </w:pPr>
          <w:hyperlink w:anchor="_heading=h.6vq3qw3ip4pj">
            <w:r>
              <w:rPr>
                <w:color w:val="1155CC"/>
                <w:u w:val="single"/>
              </w:rPr>
              <w:t>What is Email Address Internationalization (EAI)?</w:t>
            </w:r>
          </w:hyperlink>
        </w:p>
        <w:p w:rsidR="00D72CF2" w:rsidRDefault="00B57B37">
          <w:pPr>
            <w:spacing w:before="60"/>
            <w:ind w:left="360"/>
            <w:rPr>
              <w:color w:val="1155CC"/>
              <w:u w:val="single"/>
            </w:rPr>
          </w:pPr>
          <w:hyperlink w:anchor="_heading=h.j82dggi0ei75">
            <w:r>
              <w:rPr>
                <w:color w:val="1155CC"/>
                <w:u w:val="single"/>
              </w:rPr>
              <w:t>What are the relevant standards and</w:t>
            </w:r>
            <w:r>
              <w:rPr>
                <w:color w:val="1155CC"/>
                <w:u w:val="single"/>
              </w:rPr>
              <w:t xml:space="preserve"> RFCs that I need to follow to adopt Universal Acceptance and Email Address Internationalization?</w:t>
            </w:r>
          </w:hyperlink>
        </w:p>
        <w:p w:rsidR="00D72CF2" w:rsidRDefault="00B57B37">
          <w:pPr>
            <w:spacing w:before="60"/>
            <w:ind w:left="360"/>
            <w:rPr>
              <w:color w:val="1155CC"/>
              <w:u w:val="single"/>
            </w:rPr>
          </w:pPr>
          <w:hyperlink w:anchor="_heading=h.u0aw85rflq0i">
            <w:r>
              <w:rPr>
                <w:color w:val="1155CC"/>
                <w:u w:val="single"/>
              </w:rPr>
              <w:t>Where can I get testing data for UA and EAI ?</w:t>
            </w:r>
          </w:hyperlink>
        </w:p>
        <w:p w:rsidR="00D72CF2" w:rsidRDefault="00B57B37">
          <w:pPr>
            <w:spacing w:before="60"/>
            <w:ind w:left="360"/>
            <w:rPr>
              <w:color w:val="1155CC"/>
              <w:u w:val="single"/>
            </w:rPr>
          </w:pPr>
          <w:hyperlink w:anchor="_heading=h.gzw3g7p8g8t">
            <w:r>
              <w:rPr>
                <w:color w:val="1155CC"/>
                <w:u w:val="single"/>
              </w:rPr>
              <w:t>Where can I find more</w:t>
            </w:r>
            <w:r>
              <w:rPr>
                <w:color w:val="1155CC"/>
                <w:u w:val="single"/>
              </w:rPr>
              <w:t xml:space="preserve"> information on UA and EAI?</w:t>
            </w:r>
          </w:hyperlink>
        </w:p>
        <w:p w:rsidR="00D72CF2" w:rsidRDefault="00B57B37">
          <w:pPr>
            <w:spacing w:before="200"/>
            <w:rPr>
              <w:color w:val="1155CC"/>
              <w:u w:val="single"/>
            </w:rPr>
          </w:pPr>
          <w:hyperlink w:anchor="_heading=h.jwkagkhd3keb">
            <w:r>
              <w:rPr>
                <w:color w:val="1155CC"/>
                <w:u w:val="single"/>
              </w:rPr>
              <w:t>Programming Language Libraries and Frameworks</w:t>
            </w:r>
          </w:hyperlink>
        </w:p>
        <w:p w:rsidR="00D72CF2" w:rsidRDefault="00B57B37">
          <w:pPr>
            <w:spacing w:before="60"/>
            <w:ind w:left="360"/>
            <w:rPr>
              <w:color w:val="1155CC"/>
              <w:u w:val="single"/>
            </w:rPr>
          </w:pPr>
          <w:hyperlink w:anchor="_heading=h.bgtvbmb7eloj">
            <w:r>
              <w:rPr>
                <w:color w:val="1155CC"/>
                <w:u w:val="single"/>
              </w:rPr>
              <w:t>What is a general procedure to process UA related identifiers in an application?</w:t>
            </w:r>
          </w:hyperlink>
        </w:p>
        <w:p w:rsidR="00D72CF2" w:rsidRDefault="00B57B37">
          <w:pPr>
            <w:spacing w:before="60"/>
            <w:ind w:left="360"/>
            <w:rPr>
              <w:color w:val="1155CC"/>
              <w:u w:val="single"/>
            </w:rPr>
          </w:pPr>
          <w:hyperlink w:anchor="_heading=h.pdlgt05o9tge">
            <w:r>
              <w:rPr>
                <w:color w:val="1155CC"/>
                <w:u w:val="single"/>
              </w:rPr>
              <w:t>What type of domain names are valid?</w:t>
            </w:r>
          </w:hyperlink>
        </w:p>
        <w:p w:rsidR="00D72CF2" w:rsidRDefault="00B57B37">
          <w:pPr>
            <w:spacing w:before="60"/>
            <w:ind w:left="360"/>
            <w:rPr>
              <w:color w:val="1155CC"/>
              <w:u w:val="single"/>
            </w:rPr>
          </w:pPr>
          <w:hyperlink w:anchor="_heading=h.9i0xwjw097rk">
            <w:r>
              <w:rPr>
                <w:color w:val="1155CC"/>
                <w:u w:val="single"/>
              </w:rPr>
              <w:t>What are good practice guides for validation of domain names and email addresses?</w:t>
            </w:r>
          </w:hyperlink>
        </w:p>
        <w:p w:rsidR="00D72CF2" w:rsidRDefault="00B57B37">
          <w:pPr>
            <w:spacing w:before="60"/>
            <w:ind w:left="360"/>
            <w:rPr>
              <w:color w:val="1155CC"/>
              <w:u w:val="single"/>
            </w:rPr>
          </w:pPr>
          <w:hyperlink w:anchor="_heading=h.upg6z3p1iver">
            <w:r>
              <w:rPr>
                <w:color w:val="1155CC"/>
                <w:u w:val="single"/>
              </w:rPr>
              <w:t>How to a</w:t>
            </w:r>
            <w:r>
              <w:rPr>
                <w:color w:val="1155CC"/>
                <w:u w:val="single"/>
              </w:rPr>
              <w:t>void using a static list of TLDs?</w:t>
            </w:r>
          </w:hyperlink>
        </w:p>
        <w:p w:rsidR="00D72CF2" w:rsidRDefault="00B57B37">
          <w:pPr>
            <w:spacing w:before="200"/>
            <w:rPr>
              <w:color w:val="1155CC"/>
              <w:u w:val="single"/>
            </w:rPr>
          </w:pPr>
          <w:hyperlink w:anchor="_heading=h.na4sqphxu9ln">
            <w:r>
              <w:rPr>
                <w:color w:val="1155CC"/>
                <w:u w:val="single"/>
              </w:rPr>
              <w:t>Email Tools and Services</w:t>
            </w:r>
          </w:hyperlink>
        </w:p>
        <w:p w:rsidR="00D72CF2" w:rsidRDefault="00B57B37">
          <w:pPr>
            <w:spacing w:before="60"/>
            <w:ind w:left="360"/>
            <w:rPr>
              <w:color w:val="1155CC"/>
              <w:u w:val="single"/>
            </w:rPr>
          </w:pPr>
          <w:hyperlink w:anchor="_heading=h.boj90jo40mz8">
            <w:r>
              <w:rPr>
                <w:color w:val="1155CC"/>
                <w:u w:val="single"/>
              </w:rPr>
              <w:t>What are internationalized email headers?</w:t>
            </w:r>
          </w:hyperlink>
        </w:p>
        <w:p w:rsidR="00D72CF2" w:rsidRDefault="00B57B37">
          <w:pPr>
            <w:spacing w:before="60"/>
            <w:ind w:left="360"/>
            <w:rPr>
              <w:color w:val="1155CC"/>
              <w:u w:val="single"/>
            </w:rPr>
          </w:pPr>
          <w:hyperlink w:anchor="_heading=h.anka0187zuk0">
            <w:r>
              <w:rPr>
                <w:color w:val="1155CC"/>
                <w:u w:val="single"/>
              </w:rPr>
              <w:t>What is the SMTPUTF8?</w:t>
            </w:r>
          </w:hyperlink>
        </w:p>
        <w:p w:rsidR="00D72CF2" w:rsidRDefault="00B57B37">
          <w:pPr>
            <w:spacing w:before="60"/>
            <w:ind w:left="360"/>
            <w:rPr>
              <w:color w:val="1155CC"/>
              <w:u w:val="single"/>
            </w:rPr>
          </w:pPr>
          <w:hyperlink w:anchor="_heading=h.yo81vm1j6v6e">
            <w:r>
              <w:rPr>
                <w:color w:val="1155CC"/>
                <w:u w:val="single"/>
              </w:rPr>
              <w:t>What is the difference between SMTPUTF8 and UTF8SMTP?  Which one is relevant for EAI?</w:t>
            </w:r>
          </w:hyperlink>
        </w:p>
        <w:p w:rsidR="00D72CF2" w:rsidRDefault="00B57B37">
          <w:pPr>
            <w:spacing w:before="60"/>
            <w:ind w:left="360"/>
            <w:rPr>
              <w:color w:val="1155CC"/>
              <w:u w:val="single"/>
            </w:rPr>
          </w:pPr>
          <w:hyperlink w:anchor="_heading=h.y6j9lj5j52jd">
            <w:r>
              <w:rPr>
                <w:color w:val="1155CC"/>
                <w:u w:val="single"/>
              </w:rPr>
              <w:t>What are the</w:t>
            </w:r>
            <w:r>
              <w:rPr>
                <w:color w:val="1155CC"/>
                <w:u w:val="single"/>
              </w:rPr>
              <w:t xml:space="preserve"> general considerations in making MUA EAI ready?</w:t>
            </w:r>
          </w:hyperlink>
        </w:p>
        <w:p w:rsidR="00D72CF2" w:rsidRDefault="00B57B37">
          <w:pPr>
            <w:spacing w:before="60"/>
            <w:ind w:left="360"/>
            <w:rPr>
              <w:color w:val="1155CC"/>
              <w:u w:val="single"/>
            </w:rPr>
          </w:pPr>
          <w:hyperlink w:anchor="_heading=h.bvwoxyltcfjs">
            <w:r>
              <w:rPr>
                <w:color w:val="1155CC"/>
                <w:u w:val="single"/>
              </w:rPr>
              <w:t>What are the general considerations in making MTA EAI ready?</w:t>
            </w:r>
          </w:hyperlink>
        </w:p>
        <w:p w:rsidR="00D72CF2" w:rsidRDefault="00B57B37">
          <w:pPr>
            <w:spacing w:before="60"/>
            <w:ind w:left="360"/>
            <w:rPr>
              <w:color w:val="1155CC"/>
              <w:u w:val="single"/>
            </w:rPr>
          </w:pPr>
          <w:hyperlink w:anchor="_heading=h.7b8udpqqwkxh">
            <w:r>
              <w:rPr>
                <w:color w:val="1155CC"/>
                <w:u w:val="single"/>
              </w:rPr>
              <w:t>What are the general considerations in making MSA EAI ready?</w:t>
            </w:r>
          </w:hyperlink>
        </w:p>
        <w:p w:rsidR="00D72CF2" w:rsidRDefault="00B57B37">
          <w:pPr>
            <w:spacing w:before="60"/>
            <w:ind w:left="360"/>
            <w:rPr>
              <w:color w:val="1155CC"/>
              <w:u w:val="single"/>
            </w:rPr>
          </w:pPr>
          <w:hyperlink w:anchor="_heading=h.tauiceogl7x9">
            <w:r>
              <w:rPr>
                <w:color w:val="1155CC"/>
                <w:u w:val="single"/>
              </w:rPr>
              <w:t>What are the general considerations in making IMAP Servers EAI ready?</w:t>
            </w:r>
          </w:hyperlink>
        </w:p>
        <w:p w:rsidR="00D72CF2" w:rsidRDefault="00B57B37">
          <w:pPr>
            <w:spacing w:before="60"/>
            <w:ind w:left="360"/>
            <w:rPr>
              <w:color w:val="1155CC"/>
              <w:u w:val="single"/>
            </w:rPr>
          </w:pPr>
          <w:hyperlink w:anchor="_heading=h.cv9w7kn42g3x">
            <w:r>
              <w:rPr>
                <w:color w:val="1155CC"/>
                <w:u w:val="single"/>
              </w:rPr>
              <w:t>What are the general consideratio</w:t>
            </w:r>
            <w:r>
              <w:rPr>
                <w:color w:val="1155CC"/>
                <w:u w:val="single"/>
              </w:rPr>
              <w:t>ns in making POP Servers EAI ready?</w:t>
            </w:r>
          </w:hyperlink>
        </w:p>
        <w:p w:rsidR="00D72CF2" w:rsidRDefault="00B57B37">
          <w:pPr>
            <w:spacing w:before="60"/>
            <w:ind w:left="360"/>
            <w:rPr>
              <w:color w:val="1155CC"/>
              <w:u w:val="single"/>
            </w:rPr>
          </w:pPr>
          <w:hyperlink w:anchor="_heading=h.vn7himhhwzbr">
            <w:r>
              <w:rPr>
                <w:color w:val="1155CC"/>
                <w:u w:val="single"/>
              </w:rPr>
              <w:t>What is the list of the IMAP commands that represent support for EAI?</w:t>
            </w:r>
          </w:hyperlink>
        </w:p>
        <w:p w:rsidR="00D72CF2" w:rsidRDefault="00B57B37">
          <w:pPr>
            <w:spacing w:before="60"/>
            <w:ind w:left="360"/>
            <w:rPr>
              <w:color w:val="1155CC"/>
              <w:u w:val="single"/>
            </w:rPr>
          </w:pPr>
          <w:hyperlink w:anchor="_heading=h.mkvassb1lqd7">
            <w:r>
              <w:rPr>
                <w:color w:val="1155CC"/>
                <w:u w:val="single"/>
              </w:rPr>
              <w:t>What is the list of the POP commands that represent suppor</w:t>
            </w:r>
            <w:r>
              <w:rPr>
                <w:color w:val="1155CC"/>
                <w:u w:val="single"/>
              </w:rPr>
              <w:t>t for EAI?</w:t>
            </w:r>
          </w:hyperlink>
        </w:p>
        <w:p w:rsidR="00D72CF2" w:rsidRDefault="00B57B37">
          <w:pPr>
            <w:spacing w:before="60"/>
            <w:ind w:left="360"/>
            <w:rPr>
              <w:color w:val="1155CC"/>
              <w:u w:val="single"/>
            </w:rPr>
          </w:pPr>
          <w:hyperlink w:anchor="_heading=h.7tldnrxme5dt">
            <w:r>
              <w:rPr>
                <w:color w:val="1155CC"/>
                <w:u w:val="single"/>
              </w:rPr>
              <w:t>What is linkification? How to do linkification of internationalized email addresses?</w:t>
            </w:r>
          </w:hyperlink>
        </w:p>
        <w:p w:rsidR="00D72CF2" w:rsidRDefault="00B57B37">
          <w:pPr>
            <w:spacing w:before="60"/>
            <w:ind w:left="360"/>
            <w:rPr>
              <w:color w:val="1155CC"/>
              <w:u w:val="single"/>
            </w:rPr>
          </w:pPr>
          <w:hyperlink w:anchor="_heading=h.gollzes5wtjm">
            <w:r>
              <w:rPr>
                <w:color w:val="1155CC"/>
                <w:u w:val="single"/>
              </w:rPr>
              <w:t>What is meant by POP/IMAP downgrading for internationalized email?</w:t>
            </w:r>
          </w:hyperlink>
        </w:p>
        <w:p w:rsidR="00D72CF2" w:rsidRDefault="00B57B37">
          <w:pPr>
            <w:spacing w:before="60"/>
            <w:ind w:left="360"/>
            <w:rPr>
              <w:color w:val="1155CC"/>
              <w:u w:val="single"/>
            </w:rPr>
          </w:pPr>
          <w:hyperlink w:anchor="_heading=h.dbk1ujj9nton">
            <w:r>
              <w:rPr>
                <w:color w:val="1155CC"/>
                <w:u w:val="single"/>
              </w:rPr>
              <w:t>What is the difference between EAI Level 1 and EAI Level 2?</w:t>
            </w:r>
          </w:hyperlink>
        </w:p>
        <w:p w:rsidR="00D72CF2" w:rsidRDefault="00B57B37">
          <w:pPr>
            <w:spacing w:before="60" w:after="80"/>
            <w:ind w:left="360"/>
            <w:rPr>
              <w:color w:val="1155CC"/>
              <w:u w:val="single"/>
            </w:rPr>
          </w:pPr>
          <w:hyperlink w:anchor="_heading=h.tv8wng2ub5il">
            <w:r>
              <w:rPr>
                <w:color w:val="1155CC"/>
                <w:u w:val="single"/>
              </w:rPr>
              <w:t>How to create a mailbox in UTF-8 with IMAP/POP?</w:t>
            </w:r>
          </w:hyperlink>
          <w:r>
            <w:fldChar w:fldCharType="end"/>
          </w:r>
        </w:p>
      </w:sdtContent>
    </w:sdt>
    <w:p w:rsidR="00D72CF2" w:rsidRDefault="00B57B37">
      <w:pPr>
        <w:pStyle w:val="Heading1"/>
      </w:pPr>
      <w:bookmarkStart w:id="0" w:name="_heading=h.5q6vq0m38lvz" w:colFirst="0" w:colLast="0"/>
      <w:bookmarkEnd w:id="0"/>
      <w:r>
        <w:br w:type="page"/>
      </w:r>
    </w:p>
    <w:p w:rsidR="00D72CF2" w:rsidRDefault="00B57B37">
      <w:pPr>
        <w:rPr>
          <w:color w:val="000000"/>
        </w:rPr>
      </w:pPr>
      <w:r>
        <w:lastRenderedPageBreak/>
        <w:t>The following present Frequently Asked Questions (FAQs) on providing Universal Acceptance (UA) support in programming languages and frameworks as well as support for Email Address Internationalization (EAI) support in email tools and services.</w:t>
      </w:r>
    </w:p>
    <w:p w:rsidR="00D72CF2" w:rsidRDefault="00B57B37">
      <w:pPr>
        <w:pStyle w:val="Heading1"/>
      </w:pPr>
      <w:bookmarkStart w:id="1" w:name="_heading=h.tz6tdb3bgo74" w:colFirst="0" w:colLast="0"/>
      <w:bookmarkEnd w:id="1"/>
      <w:r>
        <w:t>General</w:t>
      </w:r>
    </w:p>
    <w:p w:rsidR="00D72CF2" w:rsidRDefault="00D72CF2"/>
    <w:p w:rsidR="00D72CF2" w:rsidRDefault="00B57B37">
      <w:pPr>
        <w:pStyle w:val="Heading2"/>
        <w:numPr>
          <w:ilvl w:val="0"/>
          <w:numId w:val="3"/>
        </w:numPr>
      </w:pPr>
      <w:bookmarkStart w:id="2" w:name="_heading=h.8dheig42wy8r" w:colFirst="0" w:colLast="0"/>
      <w:bookmarkEnd w:id="2"/>
      <w:r>
        <w:t>Wha</w:t>
      </w:r>
      <w:r>
        <w:t>t is Universal Acceptance (UA)?</w:t>
      </w:r>
    </w:p>
    <w:p w:rsidR="00D72CF2" w:rsidRDefault="00B57B37">
      <w:r>
        <w:t xml:space="preserve">Universal Acceptance (UA) is the state where all domain names and email addresses are accepted, validated, stored, processed and displayed correctly and consistently by all applications, devices and systems. See </w:t>
      </w:r>
      <w:hyperlink r:id="rId8">
        <w:r>
          <w:rPr>
            <w:color w:val="1155CC"/>
            <w:u w:val="single"/>
          </w:rPr>
          <w:t>Introduction to Universal Acceptance (UA)</w:t>
        </w:r>
      </w:hyperlink>
      <w:r>
        <w:t xml:space="preserve"> for additional technical details regarding UA.</w:t>
      </w:r>
    </w:p>
    <w:p w:rsidR="00D72CF2" w:rsidRDefault="00D72CF2"/>
    <w:p w:rsidR="00D72CF2" w:rsidRDefault="00B57B37">
      <w:pPr>
        <w:pStyle w:val="Heading2"/>
        <w:numPr>
          <w:ilvl w:val="0"/>
          <w:numId w:val="3"/>
        </w:numPr>
      </w:pPr>
      <w:bookmarkStart w:id="3" w:name="_heading=h.6vq3qw3ip4pj" w:colFirst="0" w:colLast="0"/>
      <w:bookmarkEnd w:id="3"/>
      <w:r>
        <w:t>What is Email Address Internationalization (EAI)?</w:t>
      </w:r>
    </w:p>
    <w:p w:rsidR="00D72CF2" w:rsidRDefault="00B57B37">
      <w:pPr>
        <w:spacing w:line="276" w:lineRule="auto"/>
        <w:rPr>
          <w:rFonts w:ascii="Arial" w:eastAsia="Arial" w:hAnsi="Arial" w:cs="Arial"/>
        </w:rPr>
      </w:pPr>
      <w:r>
        <w:t>Email Address Internationalization (EAI</w:t>
      </w:r>
      <w:r>
        <w:t>) is the protocol that allows email addresses with IDNs in the domain part and/or Unicode (non-ASCII) characters in the Local part of the Mailbox name. Email software and services need to make specific changes to support EAI, since EAI mail is conceptually</w:t>
      </w:r>
      <w:r>
        <w:t xml:space="preserve"> a separate mail stream from legacy ASCII mail. Example of Internationalized Email Address </w:t>
      </w:r>
      <w:sdt>
        <w:sdtPr>
          <w:tag w:val="goog_rdk_0"/>
          <w:id w:val="-1044599704"/>
        </w:sdtPr>
        <w:sdtEndPr/>
        <w:sdtContent>
          <w:r>
            <w:rPr>
              <w:rFonts w:ascii="Arial Unicode MS" w:eastAsia="Arial Unicode MS" w:hAnsi="Arial Unicode MS" w:cs="Arial Unicode MS"/>
            </w:rPr>
            <w:t>电子邮件测试</w:t>
          </w:r>
          <w:r>
            <w:rPr>
              <w:rFonts w:ascii="Arial Unicode MS" w:eastAsia="Arial Unicode MS" w:hAnsi="Arial Unicode MS" w:cs="Arial Unicode MS"/>
            </w:rPr>
            <w:t>@</w:t>
          </w:r>
          <w:proofErr w:type="gramStart"/>
          <w:r>
            <w:rPr>
              <w:rFonts w:ascii="Arial Unicode MS" w:eastAsia="Arial Unicode MS" w:hAnsi="Arial Unicode MS" w:cs="Arial Unicode MS"/>
            </w:rPr>
            <w:t>普遍适用测试</w:t>
          </w:r>
          <w:r>
            <w:rPr>
              <w:rFonts w:ascii="Arial Unicode MS" w:eastAsia="Arial Unicode MS" w:hAnsi="Arial Unicode MS" w:cs="Arial Unicode MS"/>
            </w:rPr>
            <w:t>.</w:t>
          </w:r>
          <w:r>
            <w:rPr>
              <w:rFonts w:ascii="Arial Unicode MS" w:eastAsia="Arial Unicode MS" w:hAnsi="Arial Unicode MS" w:cs="Arial Unicode MS"/>
            </w:rPr>
            <w:t>我爱你</w:t>
          </w:r>
          <w:proofErr w:type="gramEnd"/>
          <w:r>
            <w:rPr>
              <w:rFonts w:ascii="Arial Unicode MS" w:eastAsia="Arial Unicode MS" w:hAnsi="Arial Unicode MS" w:cs="Arial Unicode MS"/>
            </w:rPr>
            <w:t xml:space="preserve"> </w:t>
          </w:r>
        </w:sdtContent>
      </w:sdt>
      <w:r>
        <w:t>and</w:t>
      </w:r>
      <w:r>
        <w:rPr>
          <w:highlight w:val="white"/>
        </w:rPr>
        <w:t xml:space="preserve"> </w:t>
      </w:r>
      <w:proofErr w:type="spellStart"/>
      <w:r>
        <w:rPr>
          <w:highlight w:val="white"/>
        </w:rPr>
        <w:t>ηλεκτρονικό-μήνυμ</w:t>
      </w:r>
      <w:proofErr w:type="spellEnd"/>
      <w:r>
        <w:rPr>
          <w:highlight w:val="white"/>
        </w:rPr>
        <w:t>α-</w:t>
      </w:r>
      <w:proofErr w:type="spellStart"/>
      <w:r>
        <w:rPr>
          <w:highlight w:val="white"/>
        </w:rPr>
        <w:t>δοκιμή@κ</w:t>
      </w:r>
      <w:proofErr w:type="spellEnd"/>
      <w:r>
        <w:rPr>
          <w:highlight w:val="white"/>
        </w:rPr>
        <w:t>α</w:t>
      </w:r>
      <w:proofErr w:type="spellStart"/>
      <w:r>
        <w:rPr>
          <w:highlight w:val="white"/>
        </w:rPr>
        <w:t>θολική</w:t>
      </w:r>
      <w:proofErr w:type="spellEnd"/>
      <w:r>
        <w:rPr>
          <w:highlight w:val="white"/>
        </w:rPr>
        <w:t xml:space="preserve">-αποδοχή-δοκιμή.ευ.  See a </w:t>
      </w:r>
      <w:hyperlink r:id="rId9">
        <w:r>
          <w:rPr>
            <w:color w:val="1155CC"/>
            <w:u w:val="single"/>
          </w:rPr>
          <w:t>Quick Guide to EAI</w:t>
        </w:r>
      </w:hyperlink>
      <w:r>
        <w:t xml:space="preserve"> for additional information.</w:t>
      </w:r>
    </w:p>
    <w:p w:rsidR="00D72CF2" w:rsidRDefault="00D72CF2">
      <w:pPr>
        <w:spacing w:line="276" w:lineRule="auto"/>
        <w:rPr>
          <w:rFonts w:ascii="Arial" w:eastAsia="Arial" w:hAnsi="Arial" w:cs="Arial"/>
        </w:rPr>
      </w:pPr>
    </w:p>
    <w:p w:rsidR="00D72CF2" w:rsidRDefault="00B57B37">
      <w:pPr>
        <w:pStyle w:val="Heading2"/>
        <w:numPr>
          <w:ilvl w:val="0"/>
          <w:numId w:val="3"/>
        </w:numPr>
        <w:spacing w:line="276" w:lineRule="auto"/>
      </w:pPr>
      <w:bookmarkStart w:id="4" w:name="_heading=h.j82dggi0ei75" w:colFirst="0" w:colLast="0"/>
      <w:bookmarkEnd w:id="4"/>
      <w:r>
        <w:t>What are the relevant standards and RFCs that I need to follow to adopt Universal Acceptance and Email Address Internationalization?</w:t>
      </w:r>
    </w:p>
    <w:p w:rsidR="00D72CF2" w:rsidRDefault="00B57B37">
      <w:pPr>
        <w:spacing w:line="276" w:lineRule="auto"/>
      </w:pPr>
      <w:r>
        <w:t>Complete list of standards and RFCs related to Universal Acceptanc</w:t>
      </w:r>
      <w:r>
        <w:t xml:space="preserve">e, including EAI, is provided in </w:t>
      </w:r>
      <w:hyperlink r:id="rId10">
        <w:r>
          <w:rPr>
            <w:color w:val="1155CC"/>
            <w:u w:val="single"/>
          </w:rPr>
          <w:t>Standards and Other Documents Related to Universal Acceptance</w:t>
        </w:r>
      </w:hyperlink>
      <w:r>
        <w:t xml:space="preserve">.   </w:t>
      </w:r>
    </w:p>
    <w:p w:rsidR="00D72CF2" w:rsidRDefault="00B57B37">
      <w:pPr>
        <w:pStyle w:val="Heading2"/>
        <w:numPr>
          <w:ilvl w:val="0"/>
          <w:numId w:val="3"/>
        </w:numPr>
        <w:spacing w:before="320" w:line="276" w:lineRule="auto"/>
      </w:pPr>
      <w:bookmarkStart w:id="5" w:name="_heading=h.u0aw85rflq0i" w:colFirst="0" w:colLast="0"/>
      <w:bookmarkEnd w:id="5"/>
      <w:r>
        <w:t xml:space="preserve">Where can I get testing data for UA and </w:t>
      </w:r>
      <w:proofErr w:type="gramStart"/>
      <w:r>
        <w:t>EAI ?</w:t>
      </w:r>
      <w:proofErr w:type="gramEnd"/>
    </w:p>
    <w:p w:rsidR="00D72CF2" w:rsidRDefault="00B57B37">
      <w:pPr>
        <w:spacing w:line="276" w:lineRule="auto"/>
      </w:pPr>
      <w:r>
        <w:t>The UASG has issued se</w:t>
      </w:r>
      <w:r>
        <w:t>veral research reports on how to test for UA and EAI compliance in the technology stack including the following:</w:t>
      </w:r>
    </w:p>
    <w:p w:rsidR="00D72CF2" w:rsidRDefault="00B57B37">
      <w:pPr>
        <w:numPr>
          <w:ilvl w:val="0"/>
          <w:numId w:val="1"/>
        </w:numPr>
        <w:spacing w:line="276" w:lineRule="auto"/>
      </w:pPr>
      <w:hyperlink r:id="rId11">
        <w:r>
          <w:rPr>
            <w:color w:val="1155CC"/>
            <w:u w:val="single"/>
          </w:rPr>
          <w:t>Universal Acceptance Readiness Framework</w:t>
        </w:r>
      </w:hyperlink>
      <w:r>
        <w:t xml:space="preserve"> provides a framework to test applications for UA readiness, covering both domain names and email addresses.</w:t>
      </w:r>
    </w:p>
    <w:p w:rsidR="00D72CF2" w:rsidRDefault="00B57B37">
      <w:pPr>
        <w:numPr>
          <w:ilvl w:val="0"/>
          <w:numId w:val="1"/>
        </w:numPr>
        <w:spacing w:line="276" w:lineRule="auto"/>
      </w:pPr>
      <w:hyperlink r:id="rId12">
        <w:r>
          <w:rPr>
            <w:color w:val="1155CC"/>
            <w:u w:val="single"/>
          </w:rPr>
          <w:t>Test Domain Names and Email Addresses for UA Readiness Evaluation</w:t>
        </w:r>
      </w:hyperlink>
      <w:r>
        <w:t xml:space="preserve"> provides actual registered and functional domain names and email addresses in various scripts to conduct the testing for </w:t>
      </w:r>
      <w:r>
        <w:t>UA and EAI.</w:t>
      </w:r>
    </w:p>
    <w:p w:rsidR="00D72CF2" w:rsidRDefault="00B57B37">
      <w:pPr>
        <w:numPr>
          <w:ilvl w:val="0"/>
          <w:numId w:val="1"/>
        </w:numPr>
        <w:spacing w:line="276" w:lineRule="auto"/>
      </w:pPr>
      <w:hyperlink r:id="rId13">
        <w:r>
          <w:rPr>
            <w:color w:val="1155CC"/>
            <w:u w:val="single"/>
          </w:rPr>
          <w:t>Evaluation of EAI Support in Email Software and Services Report</w:t>
        </w:r>
      </w:hyperlink>
      <w:r>
        <w:t xml:space="preserve"> (</w:t>
      </w:r>
      <w:hyperlink r:id="rId14">
        <w:r>
          <w:rPr>
            <w:color w:val="1155CC"/>
            <w:u w:val="single"/>
          </w:rPr>
          <w:t>Test Cases</w:t>
        </w:r>
      </w:hyperlink>
      <w:r>
        <w:t>)</w:t>
      </w:r>
    </w:p>
    <w:p w:rsidR="00D72CF2" w:rsidRDefault="00B57B37">
      <w:pPr>
        <w:spacing w:line="276" w:lineRule="auto"/>
        <w:ind w:left="720"/>
      </w:pPr>
      <w:r>
        <w:t>The report studies the support Email Addresses Internationalization (EAI) of the different email systems and tools. It tests the different components of the email technology stack, the Mail User Agent (MUA), Mail Submissio</w:t>
      </w:r>
      <w:r>
        <w:t xml:space="preserve">n Agent (MSA), Mail Transfer Agent (MTA), Mail Delivery Agent (MDA), and Mail Service Provider (MSP). Different groups of tests were performed on different software packages beside additional tests for Webmail services. </w:t>
      </w:r>
    </w:p>
    <w:p w:rsidR="00D72CF2" w:rsidRDefault="00B57B37">
      <w:pPr>
        <w:numPr>
          <w:ilvl w:val="0"/>
          <w:numId w:val="1"/>
        </w:numPr>
        <w:spacing w:line="276" w:lineRule="auto"/>
      </w:pPr>
      <w:hyperlink r:id="rId15">
        <w:r>
          <w:rPr>
            <w:color w:val="1155CC"/>
            <w:u w:val="single"/>
          </w:rPr>
          <w:t>Considerations for Naming Internationalized Email Mailboxes</w:t>
        </w:r>
      </w:hyperlink>
      <w:r>
        <w:rPr>
          <w:color w:val="7B838B"/>
        </w:rPr>
        <w:br/>
      </w:r>
      <w:r>
        <w:t>The document is intended for email systems administrators to help them provision mailboxes, configure, and manage systems compatible with inte</w:t>
      </w:r>
      <w:r>
        <w:t>rnationalized email addresses. It outlines the considerations for naming internationalized mailboxes and helps administrators make good choices when setting their mailbox names policy.</w:t>
      </w:r>
    </w:p>
    <w:p w:rsidR="00D72CF2" w:rsidRDefault="00B57B37">
      <w:pPr>
        <w:numPr>
          <w:ilvl w:val="0"/>
          <w:numId w:val="1"/>
        </w:numPr>
        <w:spacing w:line="276" w:lineRule="auto"/>
      </w:pPr>
      <w:hyperlink r:id="rId16">
        <w:r>
          <w:rPr>
            <w:color w:val="1155CC"/>
            <w:u w:val="single"/>
          </w:rPr>
          <w:t>Universal Acceptance Compliance of Programming Language Libraries and Frameworks – 2020</w:t>
        </w:r>
      </w:hyperlink>
      <w:r>
        <w:t xml:space="preserve"> (</w:t>
      </w:r>
      <w:hyperlink r:id="rId17">
        <w:r>
          <w:rPr>
            <w:color w:val="1155CC"/>
            <w:u w:val="single"/>
          </w:rPr>
          <w:t>Test Cases</w:t>
        </w:r>
      </w:hyperlink>
      <w:r>
        <w:t>)</w:t>
      </w:r>
    </w:p>
    <w:p w:rsidR="00D72CF2" w:rsidRDefault="00B57B37">
      <w:pPr>
        <w:spacing w:line="276" w:lineRule="auto"/>
        <w:ind w:left="720"/>
      </w:pPr>
      <w:r>
        <w:t xml:space="preserve">The document describes the test cases and results for verifying the UA readiness of programming languages, including C, C#, Go, Java, </w:t>
      </w:r>
      <w:proofErr w:type="spellStart"/>
      <w:r>
        <w:t>Javascript</w:t>
      </w:r>
      <w:proofErr w:type="spellEnd"/>
      <w:r>
        <w:t>, Python</w:t>
      </w:r>
      <w:r>
        <w:t xml:space="preserve">3, Rust.  The testing covers libraries processing domain names and emailing. </w:t>
      </w:r>
    </w:p>
    <w:p w:rsidR="00D72CF2" w:rsidRDefault="00D72CF2">
      <w:pPr>
        <w:spacing w:line="276" w:lineRule="auto"/>
      </w:pPr>
    </w:p>
    <w:p w:rsidR="00D72CF2" w:rsidRDefault="00B57B37">
      <w:pPr>
        <w:pStyle w:val="Heading2"/>
        <w:numPr>
          <w:ilvl w:val="0"/>
          <w:numId w:val="3"/>
        </w:numPr>
        <w:pBdr>
          <w:top w:val="nil"/>
          <w:left w:val="nil"/>
          <w:bottom w:val="nil"/>
          <w:right w:val="nil"/>
          <w:between w:val="nil"/>
        </w:pBdr>
        <w:spacing w:before="320" w:line="276" w:lineRule="auto"/>
      </w:pPr>
      <w:bookmarkStart w:id="6" w:name="_heading=h.gzw3g7p8g8t" w:colFirst="0" w:colLast="0"/>
      <w:bookmarkEnd w:id="6"/>
      <w:r>
        <w:t>Where can I find more information on UA and EAI?</w:t>
      </w:r>
    </w:p>
    <w:p w:rsidR="00D72CF2" w:rsidRDefault="00B57B37">
      <w:pPr>
        <w:spacing w:line="276" w:lineRule="auto"/>
      </w:pPr>
      <w:r>
        <w:t>Universal Acceptance Steering Group publishes relevant data and technical details on UA and EAI at</w:t>
      </w:r>
    </w:p>
    <w:p w:rsidR="00D72CF2" w:rsidRDefault="00B57B37">
      <w:pPr>
        <w:spacing w:line="276" w:lineRule="auto"/>
      </w:pPr>
      <w:hyperlink r:id="rId18">
        <w:r>
          <w:rPr>
            <w:color w:val="1155CC"/>
            <w:u w:val="single"/>
          </w:rPr>
          <w:t>https://uasg.tech/</w:t>
        </w:r>
      </w:hyperlink>
      <w:r>
        <w:rPr>
          <w:color w:val="1155CC"/>
        </w:rPr>
        <w:t>.</w:t>
      </w:r>
    </w:p>
    <w:p w:rsidR="00D72CF2" w:rsidRDefault="00B57B37">
      <w:pPr>
        <w:pStyle w:val="Heading1"/>
        <w:spacing w:before="360" w:after="120" w:line="276" w:lineRule="auto"/>
      </w:pPr>
      <w:bookmarkStart w:id="7" w:name="_heading=h.jwkagkhd3keb" w:colFirst="0" w:colLast="0"/>
      <w:bookmarkEnd w:id="7"/>
      <w:r>
        <w:t>Programming Language Libraries and Frameworks</w:t>
      </w:r>
    </w:p>
    <w:p w:rsidR="00D72CF2" w:rsidRDefault="00B57B37">
      <w:pPr>
        <w:pStyle w:val="Heading2"/>
        <w:numPr>
          <w:ilvl w:val="0"/>
          <w:numId w:val="3"/>
        </w:numPr>
        <w:spacing w:before="320" w:line="276" w:lineRule="auto"/>
      </w:pPr>
      <w:bookmarkStart w:id="8" w:name="_heading=h.bgtvbmb7eloj" w:colFirst="0" w:colLast="0"/>
      <w:bookmarkEnd w:id="8"/>
      <w:r>
        <w:t>What is a general procedure to process UA related identifiers in an application?</w:t>
      </w:r>
    </w:p>
    <w:p w:rsidR="00D72CF2" w:rsidRDefault="00B57B37">
      <w:pPr>
        <w:spacing w:line="276" w:lineRule="auto"/>
      </w:pPr>
      <w:r>
        <w:t xml:space="preserve">The UA community developed a </w:t>
      </w:r>
      <w:hyperlink r:id="rId19">
        <w:r>
          <w:rPr>
            <w:color w:val="1155CC"/>
            <w:u w:val="single"/>
          </w:rPr>
          <w:t>UA Readiness framework</w:t>
        </w:r>
      </w:hyperlink>
      <w:r>
        <w:t xml:space="preserve"> which defined the following steps within an application to process UA related identifiers, including domain names and email addresses:</w:t>
      </w:r>
    </w:p>
    <w:p w:rsidR="00D72CF2" w:rsidRDefault="00B57B37">
      <w:pPr>
        <w:numPr>
          <w:ilvl w:val="0"/>
          <w:numId w:val="5"/>
        </w:numPr>
        <w:spacing w:line="276" w:lineRule="auto"/>
      </w:pPr>
      <w:r>
        <w:t>Accept: how an application accepts the user input which consists of a UA identif</w:t>
      </w:r>
      <w:r>
        <w:t>ier.</w:t>
      </w:r>
    </w:p>
    <w:p w:rsidR="00D72CF2" w:rsidRDefault="00B57B37">
      <w:pPr>
        <w:numPr>
          <w:ilvl w:val="0"/>
          <w:numId w:val="5"/>
        </w:numPr>
        <w:spacing w:line="276" w:lineRule="auto"/>
      </w:pPr>
      <w:r>
        <w:t>Validate: how an application validates the UA identifier.</w:t>
      </w:r>
    </w:p>
    <w:p w:rsidR="00D72CF2" w:rsidRDefault="00B57B37">
      <w:pPr>
        <w:numPr>
          <w:ilvl w:val="0"/>
          <w:numId w:val="5"/>
        </w:numPr>
        <w:spacing w:line="276" w:lineRule="auto"/>
      </w:pPr>
      <w:r>
        <w:t>Process: after validation, how an application processes the UA identifier.</w:t>
      </w:r>
    </w:p>
    <w:p w:rsidR="00D72CF2" w:rsidRDefault="00B57B37">
      <w:pPr>
        <w:numPr>
          <w:ilvl w:val="0"/>
          <w:numId w:val="5"/>
        </w:numPr>
        <w:spacing w:line="276" w:lineRule="auto"/>
      </w:pPr>
      <w:r>
        <w:t>Store: after processing, how an application stores the UA identifier.</w:t>
      </w:r>
    </w:p>
    <w:p w:rsidR="00D72CF2" w:rsidRDefault="00B57B37">
      <w:pPr>
        <w:numPr>
          <w:ilvl w:val="0"/>
          <w:numId w:val="5"/>
        </w:numPr>
        <w:spacing w:line="276" w:lineRule="auto"/>
      </w:pPr>
      <w:r>
        <w:t>Process: after storing, how an application processes the UA identifier, typically for displaying.</w:t>
      </w:r>
    </w:p>
    <w:p w:rsidR="00D72CF2" w:rsidRDefault="00B57B37">
      <w:pPr>
        <w:numPr>
          <w:ilvl w:val="0"/>
          <w:numId w:val="5"/>
        </w:numPr>
        <w:spacing w:line="276" w:lineRule="auto"/>
      </w:pPr>
      <w:r>
        <w:t>Display: how an application displays the UA identifier.</w:t>
      </w:r>
    </w:p>
    <w:p w:rsidR="00D72CF2" w:rsidRDefault="00D72CF2">
      <w:pPr>
        <w:spacing w:line="276" w:lineRule="auto"/>
      </w:pPr>
    </w:p>
    <w:p w:rsidR="00D72CF2" w:rsidRDefault="00B57B37">
      <w:pPr>
        <w:pStyle w:val="Heading2"/>
        <w:numPr>
          <w:ilvl w:val="0"/>
          <w:numId w:val="3"/>
        </w:numPr>
        <w:pBdr>
          <w:top w:val="nil"/>
          <w:left w:val="nil"/>
          <w:bottom w:val="nil"/>
          <w:right w:val="nil"/>
          <w:between w:val="nil"/>
        </w:pBdr>
        <w:spacing w:before="320" w:line="276" w:lineRule="auto"/>
      </w:pPr>
      <w:bookmarkStart w:id="9" w:name="_heading=h.pdlgt05o9tge" w:colFirst="0" w:colLast="0"/>
      <w:bookmarkEnd w:id="9"/>
      <w:r>
        <w:t>What type of domain names are v</w:t>
      </w:r>
      <w:r>
        <w:t>alid?</w:t>
      </w:r>
    </w:p>
    <w:p w:rsidR="00D72CF2" w:rsidRDefault="00B57B37">
      <w:pPr>
        <w:spacing w:line="276" w:lineRule="auto"/>
      </w:pPr>
      <w:r>
        <w:t>Domain names were originally limited to a subset of ASCII characters (letters a-z, digits 0-9, and the hyphen “</w:t>
      </w:r>
      <w:proofErr w:type="gramStart"/>
      <w:r>
        <w:t>-“</w:t>
      </w:r>
      <w:proofErr w:type="gramEnd"/>
      <w:r>
        <w:t>). Since the earliest .com registration, symbolics.com in 1985, the number and characteristics of domain names have expanded to reflect t</w:t>
      </w:r>
      <w:r>
        <w:t xml:space="preserve">he needs of the </w:t>
      </w:r>
      <w:proofErr w:type="gramStart"/>
      <w:r>
        <w:t>ever increasing</w:t>
      </w:r>
      <w:proofErr w:type="gramEnd"/>
      <w:r>
        <w:t xml:space="preserve"> global use of the Internet as a communal resource. Today, the majority of Internet users are non-English speakers. To help with the internationalization of the Internet, in 2003 the Internet Engineering Task Force (IETF) sta</w:t>
      </w:r>
      <w:r>
        <w:t xml:space="preserve">rted releasing standards providing technical guidelines for the deployment of Internationalized Domain Names (IDNs) through a translation mechanism to support non-ASCII </w:t>
      </w:r>
      <w:r>
        <w:lastRenderedPageBreak/>
        <w:t xml:space="preserve">representations of domain names in any Unicode-supported script, e.g. </w:t>
      </w:r>
      <w:proofErr w:type="spellStart"/>
      <w:r>
        <w:t>ユニバーサルアクセプタンス</w:t>
      </w:r>
      <w:r>
        <w:t>.</w:t>
      </w:r>
      <w:r>
        <w:t>クラウ</w:t>
      </w:r>
      <w:r>
        <w:t>ド</w:t>
      </w:r>
      <w:proofErr w:type="spellEnd"/>
      <w:r>
        <w:t xml:space="preserve"> and </w:t>
      </w:r>
      <w:proofErr w:type="spellStart"/>
      <w:r>
        <w:t>ສາກົນ</w:t>
      </w:r>
      <w:r>
        <w:t>-</w:t>
      </w:r>
      <w:r>
        <w:t>ການຍອມຮັບ</w:t>
      </w:r>
      <w:r>
        <w:t>-</w:t>
      </w:r>
      <w:r>
        <w:t>ທົດລອງ</w:t>
      </w:r>
      <w:r>
        <w:t>.</w:t>
      </w:r>
      <w:r>
        <w:t>ລາວ</w:t>
      </w:r>
      <w:proofErr w:type="spellEnd"/>
      <w:r>
        <w:t>.</w:t>
      </w:r>
    </w:p>
    <w:p w:rsidR="00D72CF2" w:rsidRDefault="00B57B37">
      <w:pPr>
        <w:spacing w:line="276" w:lineRule="auto"/>
      </w:pPr>
      <w:r>
        <w:t>.</w:t>
      </w:r>
    </w:p>
    <w:p w:rsidR="00D72CF2" w:rsidRDefault="00B57B37">
      <w:pPr>
        <w:pStyle w:val="Heading2"/>
        <w:numPr>
          <w:ilvl w:val="0"/>
          <w:numId w:val="3"/>
        </w:numPr>
        <w:spacing w:before="320" w:line="276" w:lineRule="auto"/>
      </w:pPr>
      <w:bookmarkStart w:id="10" w:name="_heading=h.9i0xwjw097rk" w:colFirst="0" w:colLast="0"/>
      <w:bookmarkEnd w:id="10"/>
      <w:r>
        <w:t>What are good practice guides for validation of domain names and email addresses?</w:t>
      </w:r>
    </w:p>
    <w:p w:rsidR="00D72CF2" w:rsidRDefault="00B57B37">
      <w:pPr>
        <w:spacing w:line="276" w:lineRule="auto"/>
      </w:pPr>
      <w:r>
        <w:t>When you validate domain names, consider the following:</w:t>
      </w:r>
    </w:p>
    <w:p w:rsidR="00D72CF2" w:rsidRDefault="00B57B37">
      <w:pPr>
        <w:numPr>
          <w:ilvl w:val="0"/>
          <w:numId w:val="10"/>
        </w:numPr>
        <w:spacing w:line="276" w:lineRule="auto"/>
      </w:pPr>
      <w:r>
        <w:t>Verify the top-level domain (TLD) portion of a domain name against an authoritativ</w:t>
      </w:r>
      <w:r>
        <w:t xml:space="preserve">e table issued by IANA. IANA maintains an updated list of top-level domains at: </w:t>
      </w:r>
      <w:hyperlink r:id="rId20">
        <w:r>
          <w:rPr>
            <w:color w:val="1155CC"/>
            <w:u w:val="single"/>
          </w:rPr>
          <w:t>https://data.iana.org/TLD/tlds-alpha-by-domain.txt</w:t>
        </w:r>
      </w:hyperlink>
      <w:r>
        <w:t>.  See ICANN’s Security and Stability Advisory Committee</w:t>
      </w:r>
      <w:r>
        <w:t xml:space="preserve"> (SSAC) advisory on the use of static TLD lists/suffix lists here: </w:t>
      </w:r>
      <w:hyperlink r:id="rId21">
        <w:r>
          <w:rPr>
            <w:color w:val="1155CC"/>
            <w:u w:val="single"/>
          </w:rPr>
          <w:t>https://www.icann.org/en/system/files/files/sac-070-en.pdf</w:t>
        </w:r>
      </w:hyperlink>
      <w:r>
        <w:t xml:space="preserve">. </w:t>
      </w:r>
    </w:p>
    <w:p w:rsidR="00D72CF2" w:rsidRDefault="00B57B37">
      <w:pPr>
        <w:numPr>
          <w:ilvl w:val="0"/>
          <w:numId w:val="10"/>
        </w:numPr>
        <w:spacing w:line="276" w:lineRule="auto"/>
      </w:pPr>
      <w:r>
        <w:t xml:space="preserve">Query the domain name against the DNS. The GETDNS </w:t>
      </w:r>
      <w:r>
        <w:t>API (</w:t>
      </w:r>
      <w:hyperlink r:id="rId22">
        <w:r>
          <w:rPr>
            <w:color w:val="1155CC"/>
            <w:u w:val="single"/>
          </w:rPr>
          <w:t>http://getdnsapi.net/</w:t>
        </w:r>
      </w:hyperlink>
      <w:r>
        <w:t>) is a highly portable way to query the DNS. Most operating systems also have a native DNS query API.</w:t>
      </w:r>
    </w:p>
    <w:p w:rsidR="00D72CF2" w:rsidRDefault="00B57B37">
      <w:pPr>
        <w:numPr>
          <w:ilvl w:val="0"/>
          <w:numId w:val="10"/>
        </w:numPr>
        <w:spacing w:line="276" w:lineRule="auto"/>
      </w:pPr>
      <w:r>
        <w:t>Require repeated entry of an email address to detect typing errors.</w:t>
      </w:r>
    </w:p>
    <w:p w:rsidR="00D72CF2" w:rsidRDefault="00B57B37">
      <w:pPr>
        <w:numPr>
          <w:ilvl w:val="0"/>
          <w:numId w:val="10"/>
        </w:numPr>
        <w:spacing w:line="276" w:lineRule="auto"/>
      </w:pPr>
      <w:r>
        <w:t>Validate the charac</w:t>
      </w:r>
      <w:r>
        <w:t xml:space="preserve">ters in labels by checking that each label follows the Internationalizing Domain Names in Applications (IDNA 2008) rules. See </w:t>
      </w:r>
      <w:hyperlink r:id="rId23">
        <w:r>
          <w:rPr>
            <w:color w:val="1155CC"/>
            <w:u w:val="single"/>
          </w:rPr>
          <w:t>RFC 5892</w:t>
        </w:r>
      </w:hyperlink>
      <w:r>
        <w:t xml:space="preserve">. Additional validation rules may be applicable, e.g., see </w:t>
      </w:r>
      <w:hyperlink r:id="rId24">
        <w:r>
          <w:rPr>
            <w:color w:val="1155CC"/>
            <w:u w:val="single"/>
          </w:rPr>
          <w:t>RFC 5893</w:t>
        </w:r>
      </w:hyperlink>
      <w:r>
        <w:t>.</w:t>
      </w:r>
    </w:p>
    <w:p w:rsidR="00D72CF2" w:rsidRDefault="00B57B37">
      <w:pPr>
        <w:numPr>
          <w:ilvl w:val="0"/>
          <w:numId w:val="10"/>
        </w:numPr>
        <w:spacing w:line="276" w:lineRule="auto"/>
      </w:pPr>
      <w:r>
        <w:t>Ensure that the product or feature handles numbers correctly. For example: Arabic-Indic digit characters should be treated as numbers in numeric input fields, as well as ASCII digits. Note that Arabi</w:t>
      </w:r>
      <w:r>
        <w:t>c-Indic digits are valid in U-labels but are not considered equivalent to ASCII digits in that context.</w:t>
      </w:r>
    </w:p>
    <w:p w:rsidR="00D72CF2" w:rsidRDefault="00D72CF2">
      <w:pPr>
        <w:spacing w:line="276" w:lineRule="auto"/>
        <w:ind w:left="720"/>
      </w:pPr>
    </w:p>
    <w:p w:rsidR="00D72CF2" w:rsidRDefault="00B57B37">
      <w:pPr>
        <w:spacing w:line="276" w:lineRule="auto"/>
      </w:pPr>
      <w:r>
        <w:t xml:space="preserve">More details on domain name validation is present in </w:t>
      </w:r>
      <w:hyperlink r:id="rId25">
        <w:r>
          <w:rPr>
            <w:color w:val="1155CC"/>
            <w:u w:val="single"/>
          </w:rPr>
          <w:t>Introduction to Universal Acceptance</w:t>
        </w:r>
      </w:hyperlink>
      <w:r>
        <w:t>.</w:t>
      </w:r>
    </w:p>
    <w:p w:rsidR="00D72CF2" w:rsidRDefault="00B57B37">
      <w:pPr>
        <w:pStyle w:val="Heading2"/>
        <w:numPr>
          <w:ilvl w:val="0"/>
          <w:numId w:val="3"/>
        </w:numPr>
        <w:pBdr>
          <w:top w:val="nil"/>
          <w:left w:val="nil"/>
          <w:bottom w:val="nil"/>
          <w:right w:val="nil"/>
          <w:between w:val="nil"/>
        </w:pBdr>
        <w:spacing w:before="320" w:line="276" w:lineRule="auto"/>
      </w:pPr>
      <w:bookmarkStart w:id="11" w:name="_heading=h.upg6z3p1iver" w:colFirst="0" w:colLast="0"/>
      <w:bookmarkEnd w:id="11"/>
      <w:r>
        <w:t>How to avoid using a static list of TLDs?</w:t>
      </w:r>
    </w:p>
    <w:p w:rsidR="00D72CF2" w:rsidRDefault="00B57B37">
      <w:pPr>
        <w:spacing w:line="276" w:lineRule="auto"/>
      </w:pPr>
      <w:r>
        <w:t>An important step in UA Readiness is validation of UA identifiers input especially domain</w:t>
      </w:r>
      <w:r>
        <w:t xml:space="preserve"> names and top-level domains (TLDs). TLDs are validated by two methods:</w:t>
      </w:r>
    </w:p>
    <w:p w:rsidR="00D72CF2" w:rsidRDefault="00B57B37">
      <w:pPr>
        <w:numPr>
          <w:ilvl w:val="0"/>
          <w:numId w:val="11"/>
        </w:numPr>
        <w:spacing w:line="276" w:lineRule="auto"/>
      </w:pPr>
      <w:r>
        <w:t>Using a static list of TLD.</w:t>
      </w:r>
    </w:p>
    <w:p w:rsidR="00D72CF2" w:rsidRDefault="00B57B37">
      <w:pPr>
        <w:numPr>
          <w:ilvl w:val="0"/>
          <w:numId w:val="11"/>
        </w:numPr>
        <w:spacing w:line="276" w:lineRule="auto"/>
      </w:pPr>
      <w:r>
        <w:t xml:space="preserve">Using DNS requests. </w:t>
      </w:r>
    </w:p>
    <w:p w:rsidR="00D72CF2" w:rsidRDefault="00B57B37">
      <w:pPr>
        <w:spacing w:line="276" w:lineRule="auto"/>
      </w:pPr>
      <w:r>
        <w:t>First method based on a static list is inefficient as the list has to be updated frequently otherwise it will be outdated and will give wrong validation results. Second method, which is recommended, is based on DNS requests. When a user enters in a browser</w:t>
      </w:r>
      <w:r>
        <w:t xml:space="preserve"> any URL, e.g. </w:t>
      </w:r>
      <w:hyperlink r:id="rId26">
        <w:r>
          <w:rPr>
            <w:color w:val="1155CC"/>
            <w:u w:val="single"/>
          </w:rPr>
          <w:t>https://uasg.tech/</w:t>
        </w:r>
      </w:hyperlink>
      <w:r>
        <w:t xml:space="preserve">, browsers do normalization on the user entry and convert it to an ASCII compatible representation, called Punycode </w:t>
      </w:r>
      <w:hyperlink r:id="rId27">
        <w:r>
          <w:rPr>
            <w:color w:val="1155CC"/>
            <w:u w:val="single"/>
          </w:rPr>
          <w:t>[RFC3492]</w:t>
        </w:r>
      </w:hyperlink>
      <w:r>
        <w:t xml:space="preserve"> and </w:t>
      </w:r>
      <w:r>
        <w:t>add ‘</w:t>
      </w:r>
      <w:proofErr w:type="spellStart"/>
      <w:r>
        <w:t>xn</w:t>
      </w:r>
      <w:proofErr w:type="spellEnd"/>
      <w:r>
        <w:t xml:space="preserve">--’ in front of it to create the A-label. Browser then calls the DNS for getting the IP address against the A-label.  More details are available in </w:t>
      </w:r>
      <w:hyperlink r:id="rId28">
        <w:r>
          <w:rPr>
            <w:color w:val="1155CC"/>
            <w:u w:val="single"/>
          </w:rPr>
          <w:t>Introduction</w:t>
        </w:r>
        <w:r>
          <w:rPr>
            <w:color w:val="1155CC"/>
            <w:u w:val="single"/>
          </w:rPr>
          <w:t xml:space="preserve"> to Universal Acceptance</w:t>
        </w:r>
      </w:hyperlink>
      <w:r>
        <w:t>.</w:t>
      </w:r>
    </w:p>
    <w:p w:rsidR="00D72CF2" w:rsidRDefault="00B57B37">
      <w:pPr>
        <w:pStyle w:val="Heading1"/>
        <w:spacing w:before="360" w:after="120" w:line="276" w:lineRule="auto"/>
      </w:pPr>
      <w:bookmarkStart w:id="12" w:name="_heading=h.na4sqphxu9ln" w:colFirst="0" w:colLast="0"/>
      <w:bookmarkEnd w:id="12"/>
      <w:r>
        <w:lastRenderedPageBreak/>
        <w:t>Email Tools and Services</w:t>
      </w:r>
    </w:p>
    <w:p w:rsidR="00D72CF2" w:rsidRDefault="00B57B37">
      <w:pPr>
        <w:pStyle w:val="Heading2"/>
        <w:numPr>
          <w:ilvl w:val="0"/>
          <w:numId w:val="3"/>
        </w:numPr>
        <w:pBdr>
          <w:top w:val="nil"/>
          <w:left w:val="nil"/>
          <w:bottom w:val="nil"/>
          <w:right w:val="nil"/>
          <w:between w:val="nil"/>
        </w:pBdr>
        <w:spacing w:before="320" w:line="276" w:lineRule="auto"/>
      </w:pPr>
      <w:bookmarkStart w:id="13" w:name="_heading=h.boj90jo40mz8" w:colFirst="0" w:colLast="0"/>
      <w:bookmarkEnd w:id="13"/>
      <w:r>
        <w:t>What are internationalized email headers?</w:t>
      </w:r>
    </w:p>
    <w:p w:rsidR="00D72CF2" w:rsidRDefault="00B57B37">
      <w:pPr>
        <w:spacing w:line="276" w:lineRule="auto"/>
      </w:pPr>
      <w:r>
        <w:t>The Internationalized Mail Header specification allows UTF-8 characters to be used in mail header fields and MIME header fields. Messages in this format require th</w:t>
      </w:r>
      <w:r>
        <w:t>e use of the SMTPUTF8 extension.</w:t>
      </w:r>
    </w:p>
    <w:p w:rsidR="00D72CF2" w:rsidRDefault="00B57B37">
      <w:pPr>
        <w:spacing w:line="276" w:lineRule="auto"/>
      </w:pPr>
      <w:r>
        <w:t xml:space="preserve">More details are listed in </w:t>
      </w:r>
      <w:hyperlink r:id="rId29">
        <w:r>
          <w:rPr>
            <w:color w:val="1155CC"/>
            <w:u w:val="single"/>
          </w:rPr>
          <w:t>RFC6532</w:t>
        </w:r>
      </w:hyperlink>
      <w:r>
        <w:t xml:space="preserve"> and </w:t>
      </w:r>
      <w:hyperlink r:id="rId30">
        <w:r>
          <w:rPr>
            <w:color w:val="1155CC"/>
            <w:u w:val="single"/>
          </w:rPr>
          <w:t>EAI: A Technical Overview</w:t>
        </w:r>
      </w:hyperlink>
      <w:r>
        <w:t>.</w:t>
      </w:r>
    </w:p>
    <w:p w:rsidR="00D72CF2" w:rsidRDefault="00B57B37">
      <w:pPr>
        <w:pStyle w:val="Heading2"/>
        <w:numPr>
          <w:ilvl w:val="0"/>
          <w:numId w:val="3"/>
        </w:numPr>
        <w:spacing w:before="320" w:line="276" w:lineRule="auto"/>
      </w:pPr>
      <w:bookmarkStart w:id="14" w:name="_heading=h.anka0187zuk0" w:colFirst="0" w:colLast="0"/>
      <w:bookmarkEnd w:id="14"/>
      <w:r>
        <w:t>What is the S</w:t>
      </w:r>
      <w:r>
        <w:t>MTPUTF8?</w:t>
      </w:r>
    </w:p>
    <w:p w:rsidR="00D72CF2" w:rsidRDefault="00B57B37">
      <w:pPr>
        <w:spacing w:line="276" w:lineRule="auto"/>
      </w:pPr>
      <w:r>
        <w:t>SMTPUTF8 is the SMTP extension for internationalized email. An SMTP server that announces the SMTPUTF8 extension must be prepared to accept a UTF-8 string in any position in which a mailbox can appear. Additionally, SMTPUTF8 represents server’s su</w:t>
      </w:r>
      <w:r>
        <w:t xml:space="preserve">pport for internationalized email headers and 8BITMIME extension. More details are listed in </w:t>
      </w:r>
      <w:hyperlink r:id="rId31">
        <w:r>
          <w:rPr>
            <w:color w:val="1155CC"/>
            <w:u w:val="single"/>
          </w:rPr>
          <w:t>RFC6531</w:t>
        </w:r>
      </w:hyperlink>
      <w:r>
        <w:t xml:space="preserve"> and </w:t>
      </w:r>
      <w:hyperlink r:id="rId32">
        <w:r>
          <w:rPr>
            <w:color w:val="1155CC"/>
            <w:u w:val="single"/>
          </w:rPr>
          <w:t xml:space="preserve">EAI: A </w:t>
        </w:r>
        <w:r>
          <w:rPr>
            <w:color w:val="1155CC"/>
            <w:u w:val="single"/>
          </w:rPr>
          <w:t>Technical Overview</w:t>
        </w:r>
      </w:hyperlink>
      <w:r>
        <w:t>.</w:t>
      </w:r>
    </w:p>
    <w:p w:rsidR="00D72CF2" w:rsidRDefault="00B57B37">
      <w:pPr>
        <w:pStyle w:val="Heading2"/>
        <w:numPr>
          <w:ilvl w:val="0"/>
          <w:numId w:val="3"/>
        </w:numPr>
        <w:spacing w:before="320" w:line="276" w:lineRule="auto"/>
      </w:pPr>
      <w:bookmarkStart w:id="15" w:name="_heading=h.yo81vm1j6v6e" w:colFirst="0" w:colLast="0"/>
      <w:bookmarkEnd w:id="15"/>
      <w:r>
        <w:t>What is the difference between SMTPUTF8 and UTF8SMTP?  Which one is relevant for EAI?</w:t>
      </w:r>
    </w:p>
    <w:p w:rsidR="00D72CF2" w:rsidRDefault="00B57B37">
      <w:pPr>
        <w:spacing w:line="276" w:lineRule="auto"/>
      </w:pPr>
      <w:r>
        <w:t xml:space="preserve"> An SMTP server that announces UTF8SMTP extension MUST be prepared to accept a UTF-8 string [RFC3629] in any position in which RFC 2821 specifies that</w:t>
      </w:r>
      <w:r>
        <w:t xml:space="preserve"> a mailbox can appear. That string MUST be parsed only as specified in RFC 2821, i.e., by separating the mailbox into source route, local part, and domain part, using only the characters colon (U+003A), comma (U+002C), and at-sign (U+0040) as specified the</w:t>
      </w:r>
      <w:r>
        <w:t xml:space="preserve">re. More details are listed in </w:t>
      </w:r>
      <w:hyperlink r:id="rId33">
        <w:r>
          <w:rPr>
            <w:color w:val="1155CC"/>
            <w:u w:val="single"/>
          </w:rPr>
          <w:t>RFC5336</w:t>
        </w:r>
      </w:hyperlink>
      <w:r>
        <w:t>. An SMTP server that announces the SMTPUTF8 extension MUST be prepared to accept a UTF-8 string [RFC3629] in any position in which RFC 5321 specifies that a &lt;mail</w:t>
      </w:r>
      <w:r>
        <w:t>box&gt; can appear. Although the characters in the &lt;local-part&gt; are permitted to contain non-ASCII characters, the actual parsing of the &lt;local-part&gt; and the delimiters used are unchanged from the base email specification [RFC 5321]. More details are listed i</w:t>
      </w:r>
      <w:r>
        <w:t xml:space="preserve">n </w:t>
      </w:r>
      <w:hyperlink r:id="rId34">
        <w:r>
          <w:rPr>
            <w:color w:val="1155CC"/>
            <w:u w:val="single"/>
          </w:rPr>
          <w:t>RFC6531</w:t>
        </w:r>
      </w:hyperlink>
      <w:r>
        <w:t>. RFC5336 obsoletes RFC6531. So, SMTPUTF8 is preferred instead of UTF8SMTP.</w:t>
      </w:r>
    </w:p>
    <w:p w:rsidR="00D72CF2" w:rsidRDefault="00B57B37">
      <w:pPr>
        <w:pStyle w:val="Heading2"/>
        <w:numPr>
          <w:ilvl w:val="0"/>
          <w:numId w:val="3"/>
        </w:numPr>
        <w:spacing w:before="320" w:line="276" w:lineRule="auto"/>
      </w:pPr>
      <w:bookmarkStart w:id="16" w:name="_heading=h.y6j9lj5j52jd" w:colFirst="0" w:colLast="0"/>
      <w:bookmarkEnd w:id="16"/>
      <w:r>
        <w:t>What are the general considerations in making MUA EAI ready?</w:t>
      </w:r>
    </w:p>
    <w:p w:rsidR="00D72CF2" w:rsidRDefault="00B57B37">
      <w:pPr>
        <w:spacing w:line="276" w:lineRule="auto"/>
      </w:pPr>
      <w:r>
        <w:t>EAI ready MUA should support these features:</w:t>
      </w:r>
    </w:p>
    <w:p w:rsidR="00D72CF2" w:rsidRDefault="00B57B37">
      <w:pPr>
        <w:numPr>
          <w:ilvl w:val="0"/>
          <w:numId w:val="6"/>
        </w:numPr>
        <w:spacing w:line="276" w:lineRule="auto"/>
      </w:pPr>
      <w:r>
        <w:t xml:space="preserve">Store and </w:t>
      </w:r>
      <w:r>
        <w:t>display the local part and domain name in Unicode.</w:t>
      </w:r>
    </w:p>
    <w:p w:rsidR="00D72CF2" w:rsidRDefault="00B57B37">
      <w:pPr>
        <w:numPr>
          <w:ilvl w:val="0"/>
          <w:numId w:val="6"/>
        </w:numPr>
        <w:spacing w:line="276" w:lineRule="auto"/>
      </w:pPr>
      <w:r>
        <w:t>Check that the MTA (Mail Transport Agent) handles EAI, i.e., advertises the SMTPUTF8 feature, when sending EAI mail.</w:t>
      </w:r>
    </w:p>
    <w:p w:rsidR="00D72CF2" w:rsidRDefault="00B57B37">
      <w:pPr>
        <w:numPr>
          <w:ilvl w:val="0"/>
          <w:numId w:val="6"/>
        </w:numPr>
        <w:spacing w:line="276" w:lineRule="auto"/>
      </w:pPr>
      <w:r>
        <w:t xml:space="preserve">Follow good practice guides for </w:t>
      </w:r>
      <w:proofErr w:type="spellStart"/>
      <w:r>
        <w:t>Linkification</w:t>
      </w:r>
      <w:proofErr w:type="spellEnd"/>
      <w:r>
        <w:t xml:space="preserve"> within the body of the email.</w:t>
      </w:r>
    </w:p>
    <w:p w:rsidR="00D72CF2" w:rsidRDefault="00B57B37">
      <w:pPr>
        <w:numPr>
          <w:ilvl w:val="0"/>
          <w:numId w:val="6"/>
        </w:numPr>
        <w:spacing w:line="276" w:lineRule="auto"/>
      </w:pPr>
      <w:r>
        <w:t xml:space="preserve">Follow good </w:t>
      </w:r>
      <w:r>
        <w:t>practice guides for validation of domain name.</w:t>
      </w:r>
    </w:p>
    <w:p w:rsidR="00D72CF2" w:rsidRDefault="00D72CF2">
      <w:pPr>
        <w:spacing w:line="276" w:lineRule="auto"/>
      </w:pPr>
    </w:p>
    <w:p w:rsidR="00D72CF2" w:rsidRDefault="00B57B37">
      <w:pPr>
        <w:spacing w:line="276" w:lineRule="auto"/>
      </w:pPr>
      <w:r>
        <w:t xml:space="preserve">More details on this topic are available in </w:t>
      </w:r>
      <w:hyperlink r:id="rId35">
        <w:r>
          <w:rPr>
            <w:color w:val="1155CC"/>
            <w:u w:val="single"/>
          </w:rPr>
          <w:t>EAI: A Technical Overview</w:t>
        </w:r>
      </w:hyperlink>
      <w:r>
        <w:t>.</w:t>
      </w:r>
    </w:p>
    <w:p w:rsidR="00D72CF2" w:rsidRDefault="00B57B37">
      <w:pPr>
        <w:pStyle w:val="Heading2"/>
        <w:numPr>
          <w:ilvl w:val="0"/>
          <w:numId w:val="3"/>
        </w:numPr>
        <w:pBdr>
          <w:top w:val="nil"/>
          <w:left w:val="nil"/>
          <w:bottom w:val="nil"/>
          <w:right w:val="nil"/>
          <w:between w:val="nil"/>
        </w:pBdr>
        <w:spacing w:before="320" w:line="276" w:lineRule="auto"/>
      </w:pPr>
      <w:bookmarkStart w:id="17" w:name="_heading=h.bvwoxyltcfjs" w:colFirst="0" w:colLast="0"/>
      <w:bookmarkEnd w:id="17"/>
      <w:r>
        <w:t>What are the general considerations in making MTA EAI ready?</w:t>
      </w:r>
    </w:p>
    <w:p w:rsidR="00D72CF2" w:rsidRDefault="00B57B37">
      <w:pPr>
        <w:spacing w:line="276" w:lineRule="auto"/>
      </w:pPr>
      <w:r>
        <w:t xml:space="preserve">EAI ready MTA should support these features: </w:t>
      </w:r>
    </w:p>
    <w:p w:rsidR="00D72CF2" w:rsidRDefault="00B57B37">
      <w:pPr>
        <w:numPr>
          <w:ilvl w:val="0"/>
          <w:numId w:val="7"/>
        </w:numPr>
        <w:spacing w:line="276" w:lineRule="auto"/>
      </w:pPr>
      <w:r>
        <w:lastRenderedPageBreak/>
        <w:t>When receiving mail, advertise the SMTPUTF8 feature.</w:t>
      </w:r>
    </w:p>
    <w:p w:rsidR="00D72CF2" w:rsidRDefault="00B57B37">
      <w:pPr>
        <w:numPr>
          <w:ilvl w:val="0"/>
          <w:numId w:val="7"/>
        </w:numPr>
        <w:spacing w:line="276" w:lineRule="auto"/>
      </w:pPr>
      <w:r>
        <w:t>When sending mail, check for the SMTPUTF8 feature on the remote mail server, use the SMTPUTF8 option when sending mail.</w:t>
      </w:r>
    </w:p>
    <w:p w:rsidR="00D72CF2" w:rsidRDefault="00B57B37">
      <w:pPr>
        <w:numPr>
          <w:ilvl w:val="0"/>
          <w:numId w:val="7"/>
        </w:numPr>
        <w:spacing w:line="276" w:lineRule="auto"/>
      </w:pPr>
      <w:r>
        <w:t>Do not send EAI mail to remote server</w:t>
      </w:r>
      <w:r>
        <w:t>s that do not support it; provide readable error reports when users attempt to do so.</w:t>
      </w:r>
    </w:p>
    <w:p w:rsidR="00D72CF2" w:rsidRDefault="00B57B37">
      <w:pPr>
        <w:numPr>
          <w:ilvl w:val="0"/>
          <w:numId w:val="7"/>
        </w:numPr>
        <w:spacing w:line="276" w:lineRule="auto"/>
      </w:pPr>
      <w:r>
        <w:t>Accept both U-label and A-label versions of domain names in e-mail addresses.</w:t>
      </w:r>
    </w:p>
    <w:p w:rsidR="00D72CF2" w:rsidRDefault="00B57B37">
      <w:pPr>
        <w:numPr>
          <w:ilvl w:val="0"/>
          <w:numId w:val="7"/>
        </w:numPr>
        <w:spacing w:line="276" w:lineRule="auto"/>
      </w:pPr>
      <w:r>
        <w:t xml:space="preserve">Allow “fuzzy” matching of local parts in incoming addresses, analogous to allowing upper or </w:t>
      </w:r>
      <w:r>
        <w:t>lower case when matching ASCII names.</w:t>
      </w:r>
    </w:p>
    <w:p w:rsidR="00D72CF2" w:rsidRDefault="00D72CF2">
      <w:pPr>
        <w:spacing w:line="276" w:lineRule="auto"/>
        <w:ind w:left="2880"/>
      </w:pPr>
    </w:p>
    <w:p w:rsidR="00D72CF2" w:rsidRDefault="00B57B37">
      <w:pPr>
        <w:spacing w:line="276" w:lineRule="auto"/>
      </w:pPr>
      <w:r>
        <w:t xml:space="preserve">More details on this topic are available in </w:t>
      </w:r>
      <w:hyperlink r:id="rId36">
        <w:r>
          <w:rPr>
            <w:color w:val="1155CC"/>
            <w:u w:val="single"/>
          </w:rPr>
          <w:t>EAI: A Technical Overview</w:t>
        </w:r>
      </w:hyperlink>
      <w:r>
        <w:t>.</w:t>
      </w:r>
    </w:p>
    <w:p w:rsidR="00D72CF2" w:rsidRDefault="00B57B37">
      <w:pPr>
        <w:pStyle w:val="Heading2"/>
        <w:numPr>
          <w:ilvl w:val="0"/>
          <w:numId w:val="3"/>
        </w:numPr>
        <w:pBdr>
          <w:top w:val="nil"/>
          <w:left w:val="nil"/>
          <w:bottom w:val="nil"/>
          <w:right w:val="nil"/>
          <w:between w:val="nil"/>
        </w:pBdr>
        <w:spacing w:before="320" w:line="276" w:lineRule="auto"/>
      </w:pPr>
      <w:bookmarkStart w:id="18" w:name="_heading=h.7b8udpqqwkxh" w:colFirst="0" w:colLast="0"/>
      <w:bookmarkEnd w:id="18"/>
      <w:r>
        <w:t>What are the general considerations in making MSA EAI rea</w:t>
      </w:r>
      <w:r>
        <w:t>dy?</w:t>
      </w:r>
    </w:p>
    <w:p w:rsidR="00D72CF2" w:rsidRDefault="00B57B37">
      <w:pPr>
        <w:spacing w:line="276" w:lineRule="auto"/>
      </w:pPr>
      <w:r>
        <w:t xml:space="preserve">EAI ready MSA should support these features: </w:t>
      </w:r>
    </w:p>
    <w:p w:rsidR="00D72CF2" w:rsidRDefault="00B57B37">
      <w:pPr>
        <w:numPr>
          <w:ilvl w:val="0"/>
          <w:numId w:val="9"/>
        </w:numPr>
        <w:spacing w:line="276" w:lineRule="auto"/>
      </w:pPr>
      <w:r>
        <w:t>Advertise SMTPUTF8 EHLO keyword.</w:t>
      </w:r>
    </w:p>
    <w:p w:rsidR="00D72CF2" w:rsidRDefault="00B57B37">
      <w:pPr>
        <w:numPr>
          <w:ilvl w:val="0"/>
          <w:numId w:val="9"/>
        </w:numPr>
        <w:spacing w:line="276" w:lineRule="auto"/>
      </w:pPr>
      <w:r>
        <w:t>Distinguish EAI from legacy messages by MAIL FROM: keyword.</w:t>
      </w:r>
    </w:p>
    <w:p w:rsidR="00D72CF2" w:rsidRDefault="00B57B37">
      <w:pPr>
        <w:numPr>
          <w:ilvl w:val="0"/>
          <w:numId w:val="9"/>
        </w:numPr>
        <w:spacing w:line="276" w:lineRule="auto"/>
      </w:pPr>
      <w:r>
        <w:t>If sending an EAI message fails, downgrade the message and resend, but only if MSA has necessary address book inf</w:t>
      </w:r>
      <w:r>
        <w:t>o and DKIM signing keys.</w:t>
      </w:r>
    </w:p>
    <w:p w:rsidR="00D72CF2" w:rsidRDefault="00D72CF2">
      <w:pPr>
        <w:spacing w:line="276" w:lineRule="auto"/>
        <w:ind w:left="1440"/>
      </w:pPr>
    </w:p>
    <w:p w:rsidR="00D72CF2" w:rsidRDefault="00B57B37">
      <w:pPr>
        <w:spacing w:line="276" w:lineRule="auto"/>
      </w:pPr>
      <w:r>
        <w:t xml:space="preserve">More details on this topic are available in </w:t>
      </w:r>
      <w:hyperlink r:id="rId37">
        <w:r>
          <w:rPr>
            <w:color w:val="1155CC"/>
            <w:u w:val="single"/>
          </w:rPr>
          <w:t>EAI: A Technical Overview</w:t>
        </w:r>
      </w:hyperlink>
      <w:r>
        <w:t>.</w:t>
      </w:r>
    </w:p>
    <w:p w:rsidR="00D72CF2" w:rsidRDefault="00B57B37">
      <w:pPr>
        <w:pStyle w:val="Heading2"/>
        <w:numPr>
          <w:ilvl w:val="0"/>
          <w:numId w:val="3"/>
        </w:numPr>
        <w:pBdr>
          <w:top w:val="nil"/>
          <w:left w:val="nil"/>
          <w:bottom w:val="nil"/>
          <w:right w:val="nil"/>
          <w:between w:val="nil"/>
        </w:pBdr>
        <w:spacing w:before="320" w:line="276" w:lineRule="auto"/>
      </w:pPr>
      <w:bookmarkStart w:id="19" w:name="_heading=h.tauiceogl7x9" w:colFirst="0" w:colLast="0"/>
      <w:bookmarkEnd w:id="19"/>
      <w:r>
        <w:t>What are the general considerations in making IMAP Servers EAI ready?</w:t>
      </w:r>
    </w:p>
    <w:p w:rsidR="00D72CF2" w:rsidRDefault="00B57B37">
      <w:pPr>
        <w:spacing w:line="276" w:lineRule="auto"/>
      </w:pPr>
      <w:r>
        <w:t xml:space="preserve">EAI ready IMAP servers should support these features: </w:t>
      </w:r>
    </w:p>
    <w:p w:rsidR="00D72CF2" w:rsidRDefault="00B57B37">
      <w:pPr>
        <w:numPr>
          <w:ilvl w:val="0"/>
          <w:numId w:val="8"/>
        </w:numPr>
        <w:spacing w:line="276" w:lineRule="auto"/>
      </w:pPr>
      <w:r>
        <w:t>Support UTF-8 folder names.</w:t>
      </w:r>
    </w:p>
    <w:p w:rsidR="00D72CF2" w:rsidRDefault="00B57B37">
      <w:pPr>
        <w:numPr>
          <w:ilvl w:val="0"/>
          <w:numId w:val="8"/>
        </w:numPr>
        <w:spacing w:line="276" w:lineRule="auto"/>
      </w:pPr>
      <w:r>
        <w:t>Tag messages as EAI or legacy, either by tag set when message created or by scanning headers.</w:t>
      </w:r>
    </w:p>
    <w:p w:rsidR="00D72CF2" w:rsidRDefault="00B57B37">
      <w:pPr>
        <w:numPr>
          <w:ilvl w:val="0"/>
          <w:numId w:val="8"/>
        </w:numPr>
        <w:spacing w:line="276" w:lineRule="auto"/>
      </w:pPr>
      <w:r>
        <w:t>Add UTF-8=ACCEPT IMAP feature.</w:t>
      </w:r>
    </w:p>
    <w:p w:rsidR="00D72CF2" w:rsidRDefault="00B57B37">
      <w:pPr>
        <w:numPr>
          <w:ilvl w:val="0"/>
          <w:numId w:val="8"/>
        </w:numPr>
        <w:spacing w:line="276" w:lineRule="auto"/>
      </w:pPr>
      <w:r>
        <w:t xml:space="preserve">(Optional) Downgrade EAI messages as needed for </w:t>
      </w:r>
      <w:r>
        <w:t>legacy clients.</w:t>
      </w:r>
    </w:p>
    <w:p w:rsidR="00D72CF2" w:rsidRDefault="00D72CF2">
      <w:pPr>
        <w:spacing w:line="276" w:lineRule="auto"/>
        <w:ind w:left="2160"/>
      </w:pPr>
    </w:p>
    <w:p w:rsidR="00D72CF2" w:rsidRDefault="00B57B37">
      <w:pPr>
        <w:spacing w:line="276" w:lineRule="auto"/>
      </w:pPr>
      <w:r>
        <w:t xml:space="preserve">More details on this topic are available in </w:t>
      </w:r>
      <w:hyperlink r:id="rId38">
        <w:r>
          <w:rPr>
            <w:color w:val="1155CC"/>
            <w:u w:val="single"/>
          </w:rPr>
          <w:t>EAI: A Technical Overview</w:t>
        </w:r>
      </w:hyperlink>
      <w:r>
        <w:t>.</w:t>
      </w:r>
    </w:p>
    <w:p w:rsidR="00D72CF2" w:rsidRDefault="00B57B37">
      <w:pPr>
        <w:pStyle w:val="Heading2"/>
        <w:numPr>
          <w:ilvl w:val="0"/>
          <w:numId w:val="3"/>
        </w:numPr>
        <w:pBdr>
          <w:top w:val="nil"/>
          <w:left w:val="nil"/>
          <w:bottom w:val="nil"/>
          <w:right w:val="nil"/>
          <w:between w:val="nil"/>
        </w:pBdr>
        <w:spacing w:before="320" w:line="276" w:lineRule="auto"/>
      </w:pPr>
      <w:bookmarkStart w:id="20" w:name="_heading=h.cv9w7kn42g3x" w:colFirst="0" w:colLast="0"/>
      <w:bookmarkEnd w:id="20"/>
      <w:r>
        <w:t>What are the general considerations in making POP Servers EAI ready?</w:t>
      </w:r>
    </w:p>
    <w:p w:rsidR="00D72CF2" w:rsidRDefault="00B57B37">
      <w:pPr>
        <w:spacing w:line="276" w:lineRule="auto"/>
      </w:pPr>
      <w:r>
        <w:t xml:space="preserve">EAI ready </w:t>
      </w:r>
      <w:r>
        <w:t xml:space="preserve">POP Servers should support these features: </w:t>
      </w:r>
    </w:p>
    <w:p w:rsidR="00D72CF2" w:rsidRDefault="00B57B37">
      <w:pPr>
        <w:numPr>
          <w:ilvl w:val="0"/>
          <w:numId w:val="12"/>
        </w:numPr>
        <w:spacing w:line="276" w:lineRule="auto"/>
      </w:pPr>
      <w:r>
        <w:t>Tag messages as EAI or legacy, either by tag set when message created or by scanning headers.</w:t>
      </w:r>
    </w:p>
    <w:p w:rsidR="00D72CF2" w:rsidRDefault="00B57B37">
      <w:pPr>
        <w:numPr>
          <w:ilvl w:val="0"/>
          <w:numId w:val="12"/>
        </w:numPr>
        <w:spacing w:line="276" w:lineRule="auto"/>
      </w:pPr>
      <w:r>
        <w:t>Add UTF8 capability and UTF8: command.</w:t>
      </w:r>
    </w:p>
    <w:p w:rsidR="00D72CF2" w:rsidRDefault="00B57B37">
      <w:pPr>
        <w:numPr>
          <w:ilvl w:val="0"/>
          <w:numId w:val="12"/>
        </w:numPr>
        <w:spacing w:line="276" w:lineRule="auto"/>
      </w:pPr>
      <w:r>
        <w:t>(Optional) Downgrade EAI messages as needed for legacy clients.</w:t>
      </w:r>
    </w:p>
    <w:p w:rsidR="00D72CF2" w:rsidRDefault="00D72CF2">
      <w:pPr>
        <w:spacing w:line="276" w:lineRule="auto"/>
        <w:ind w:left="2160"/>
      </w:pPr>
    </w:p>
    <w:p w:rsidR="00D72CF2" w:rsidRDefault="00B57B37">
      <w:pPr>
        <w:spacing w:line="276" w:lineRule="auto"/>
      </w:pPr>
      <w:r>
        <w:t>More details o</w:t>
      </w:r>
      <w:r>
        <w:t xml:space="preserve">n this topic are available in </w:t>
      </w:r>
      <w:hyperlink r:id="rId39">
        <w:r>
          <w:rPr>
            <w:color w:val="1155CC"/>
            <w:u w:val="single"/>
          </w:rPr>
          <w:t>EAI: A Technical Overview</w:t>
        </w:r>
      </w:hyperlink>
      <w:r>
        <w:t>.</w:t>
      </w:r>
    </w:p>
    <w:p w:rsidR="00D72CF2" w:rsidRDefault="00B57B37">
      <w:pPr>
        <w:pStyle w:val="Heading2"/>
        <w:numPr>
          <w:ilvl w:val="0"/>
          <w:numId w:val="3"/>
        </w:numPr>
        <w:pBdr>
          <w:top w:val="nil"/>
          <w:left w:val="nil"/>
          <w:bottom w:val="nil"/>
          <w:right w:val="nil"/>
          <w:between w:val="nil"/>
        </w:pBdr>
        <w:spacing w:before="320" w:line="276" w:lineRule="auto"/>
      </w:pPr>
      <w:bookmarkStart w:id="21" w:name="_heading=h.vn7himhhwzbr" w:colFirst="0" w:colLast="0"/>
      <w:bookmarkEnd w:id="21"/>
      <w:r>
        <w:lastRenderedPageBreak/>
        <w:t>What is the list of the IMAP commands that represent support for EAI?</w:t>
      </w:r>
    </w:p>
    <w:p w:rsidR="00D72CF2" w:rsidRDefault="00B57B37">
      <w:pPr>
        <w:spacing w:line="276" w:lineRule="auto"/>
      </w:pPr>
      <w:r>
        <w:t>The following commands shows that the IM</w:t>
      </w:r>
      <w:r>
        <w:t>AP mail server supports EAI:</w:t>
      </w:r>
    </w:p>
    <w:p w:rsidR="00D72CF2" w:rsidRDefault="00B57B37">
      <w:pPr>
        <w:numPr>
          <w:ilvl w:val="0"/>
          <w:numId w:val="4"/>
        </w:numPr>
        <w:spacing w:line="276" w:lineRule="auto"/>
      </w:pPr>
      <w:r>
        <w:t>"UTF8=ACCEPT" which indicates the ability to open mailboxes containing internationalized messages.</w:t>
      </w:r>
    </w:p>
    <w:p w:rsidR="00D72CF2" w:rsidRDefault="00B57B37">
      <w:pPr>
        <w:numPr>
          <w:ilvl w:val="0"/>
          <w:numId w:val="4"/>
        </w:numPr>
        <w:spacing w:line="276" w:lineRule="auto"/>
      </w:pPr>
      <w:r>
        <w:t>"UTF8=ONLY" capability implies the "UTF8=ACCEPT" capability.</w:t>
      </w:r>
    </w:p>
    <w:p w:rsidR="00D72CF2" w:rsidRDefault="00B57B37">
      <w:pPr>
        <w:numPr>
          <w:ilvl w:val="0"/>
          <w:numId w:val="4"/>
        </w:numPr>
        <w:spacing w:line="276" w:lineRule="auto"/>
      </w:pPr>
      <w:r>
        <w:t>UTF-8 headers in the "APPEND" command.</w:t>
      </w:r>
    </w:p>
    <w:p w:rsidR="00D72CF2" w:rsidRDefault="00B57B37">
      <w:pPr>
        <w:numPr>
          <w:ilvl w:val="0"/>
          <w:numId w:val="4"/>
        </w:numPr>
        <w:spacing w:line="276" w:lineRule="auto"/>
      </w:pPr>
      <w:r>
        <w:t>IMAP "AUTHENTICATE" command to pass UTF-8 usernames and credentials.</w:t>
      </w:r>
    </w:p>
    <w:p w:rsidR="00D72CF2" w:rsidRDefault="00D72CF2">
      <w:pPr>
        <w:spacing w:line="276" w:lineRule="auto"/>
        <w:ind w:left="2880"/>
      </w:pPr>
    </w:p>
    <w:p w:rsidR="00D72CF2" w:rsidRDefault="00B57B37">
      <w:pPr>
        <w:spacing w:line="276" w:lineRule="auto"/>
      </w:pPr>
      <w:r>
        <w:t xml:space="preserve">More on IMAP support for UTF8 is available in </w:t>
      </w:r>
      <w:hyperlink r:id="rId40">
        <w:r>
          <w:rPr>
            <w:color w:val="1155CC"/>
            <w:u w:val="single"/>
          </w:rPr>
          <w:t>RFC6855</w:t>
        </w:r>
      </w:hyperlink>
      <w:r>
        <w:t xml:space="preserve"> and in </w:t>
      </w:r>
      <w:hyperlink r:id="rId41">
        <w:r>
          <w:rPr>
            <w:color w:val="1155CC"/>
            <w:u w:val="single"/>
          </w:rPr>
          <w:t>EAI: A Technical Overview</w:t>
        </w:r>
      </w:hyperlink>
      <w:r>
        <w:t>.</w:t>
      </w:r>
    </w:p>
    <w:p w:rsidR="00D72CF2" w:rsidRDefault="00B57B37">
      <w:pPr>
        <w:pStyle w:val="Heading2"/>
        <w:numPr>
          <w:ilvl w:val="0"/>
          <w:numId w:val="3"/>
        </w:numPr>
        <w:pBdr>
          <w:top w:val="nil"/>
          <w:left w:val="nil"/>
          <w:bottom w:val="nil"/>
          <w:right w:val="nil"/>
          <w:between w:val="nil"/>
        </w:pBdr>
        <w:spacing w:before="320" w:line="276" w:lineRule="auto"/>
      </w:pPr>
      <w:bookmarkStart w:id="22" w:name="_heading=h.mkvassb1lqd7" w:colFirst="0" w:colLast="0"/>
      <w:bookmarkEnd w:id="22"/>
      <w:r>
        <w:t>What is the list of the POP commands that represent support for EAI?</w:t>
      </w:r>
    </w:p>
    <w:p w:rsidR="00D72CF2" w:rsidRDefault="00B57B37">
      <w:pPr>
        <w:spacing w:line="276" w:lineRule="auto"/>
      </w:pPr>
      <w:r>
        <w:t>The following commands shows that the IMAP mail server supports EAI:</w:t>
      </w:r>
    </w:p>
    <w:p w:rsidR="00D72CF2" w:rsidRDefault="00B57B37">
      <w:pPr>
        <w:numPr>
          <w:ilvl w:val="0"/>
          <w:numId w:val="2"/>
        </w:numPr>
        <w:spacing w:line="276" w:lineRule="auto"/>
      </w:pPr>
      <w:r>
        <w:t xml:space="preserve">The </w:t>
      </w:r>
      <w:r>
        <w:t>"UTF8" command which switches the session from the ASCII-only mode of POP3 to UTF8 mode.</w:t>
      </w:r>
    </w:p>
    <w:p w:rsidR="00D72CF2" w:rsidRDefault="00B57B37">
      <w:pPr>
        <w:numPr>
          <w:ilvl w:val="0"/>
          <w:numId w:val="2"/>
        </w:numPr>
        <w:spacing w:line="276" w:lineRule="auto"/>
      </w:pPr>
      <w:r>
        <w:t>UTF8 USER capability.</w:t>
      </w:r>
    </w:p>
    <w:p w:rsidR="00D72CF2" w:rsidRDefault="00B57B37">
      <w:pPr>
        <w:numPr>
          <w:ilvl w:val="0"/>
          <w:numId w:val="2"/>
        </w:numPr>
        <w:spacing w:line="276" w:lineRule="auto"/>
      </w:pPr>
      <w:r>
        <w:t>POP LANG command.</w:t>
      </w:r>
    </w:p>
    <w:p w:rsidR="00D72CF2" w:rsidRDefault="00D72CF2">
      <w:pPr>
        <w:spacing w:line="276" w:lineRule="auto"/>
      </w:pPr>
    </w:p>
    <w:p w:rsidR="00D72CF2" w:rsidRDefault="00B57B37">
      <w:pPr>
        <w:spacing w:line="276" w:lineRule="auto"/>
      </w:pPr>
      <w:r>
        <w:t xml:space="preserve">More on POP support for UTF8 is available in </w:t>
      </w:r>
      <w:hyperlink r:id="rId42">
        <w:r>
          <w:rPr>
            <w:color w:val="1155CC"/>
            <w:u w:val="single"/>
          </w:rPr>
          <w:t>RFC6856</w:t>
        </w:r>
      </w:hyperlink>
      <w:r>
        <w:t xml:space="preserve"> and details in </w:t>
      </w:r>
      <w:hyperlink r:id="rId43">
        <w:r>
          <w:rPr>
            <w:color w:val="1155CC"/>
            <w:u w:val="single"/>
          </w:rPr>
          <w:t>EAI: A Technical Overview</w:t>
        </w:r>
      </w:hyperlink>
      <w:r>
        <w:t>.</w:t>
      </w:r>
    </w:p>
    <w:p w:rsidR="00D72CF2" w:rsidRDefault="00B57B37">
      <w:pPr>
        <w:pStyle w:val="Heading2"/>
        <w:numPr>
          <w:ilvl w:val="0"/>
          <w:numId w:val="3"/>
        </w:numPr>
        <w:pBdr>
          <w:top w:val="nil"/>
          <w:left w:val="nil"/>
          <w:bottom w:val="nil"/>
          <w:right w:val="nil"/>
          <w:between w:val="nil"/>
        </w:pBdr>
        <w:spacing w:before="320" w:line="276" w:lineRule="auto"/>
      </w:pPr>
      <w:bookmarkStart w:id="23" w:name="_heading=h.7tldnrxme5dt" w:colFirst="0" w:colLast="0"/>
      <w:bookmarkEnd w:id="23"/>
      <w:r>
        <w:t xml:space="preserve">What is </w:t>
      </w:r>
      <w:proofErr w:type="spellStart"/>
      <w:r>
        <w:t>linkification</w:t>
      </w:r>
      <w:proofErr w:type="spellEnd"/>
      <w:r>
        <w:t xml:space="preserve">? How to do </w:t>
      </w:r>
      <w:proofErr w:type="spellStart"/>
      <w:r>
        <w:t>linkification</w:t>
      </w:r>
      <w:proofErr w:type="spellEnd"/>
      <w:r>
        <w:t xml:space="preserve"> of internationalized email addresses?</w:t>
      </w:r>
    </w:p>
    <w:p w:rsidR="00D72CF2" w:rsidRDefault="00B57B37">
      <w:pPr>
        <w:spacing w:line="276" w:lineRule="auto"/>
      </w:pPr>
      <w:proofErr w:type="spellStart"/>
      <w:r>
        <w:t>Linkification</w:t>
      </w:r>
      <w:proofErr w:type="spellEnd"/>
      <w:r>
        <w:t xml:space="preserve"> is the action where an application accepts a</w:t>
      </w:r>
      <w:r>
        <w:t xml:space="preserve"> string and dynamically determines whether it should create a hyperlink to an Internet Location (URL/IRL) or an email address (</w:t>
      </w:r>
      <w:proofErr w:type="spellStart"/>
      <w:r>
        <w:t>mailto</w:t>
      </w:r>
      <w:proofErr w:type="spellEnd"/>
      <w:r>
        <w:t xml:space="preserve">:). </w:t>
      </w:r>
    </w:p>
    <w:p w:rsidR="00D72CF2" w:rsidRDefault="00B57B37">
      <w:pPr>
        <w:spacing w:line="276" w:lineRule="auto"/>
      </w:pPr>
      <w:proofErr w:type="spellStart"/>
      <w:r>
        <w:t>Linkification</w:t>
      </w:r>
      <w:proofErr w:type="spellEnd"/>
      <w:r>
        <w:t xml:space="preserve"> of URL is done according to rules defined in RFC1738 and RFC3987. See details in </w:t>
      </w:r>
      <w:hyperlink r:id="rId44">
        <w:r>
          <w:rPr>
            <w:color w:val="1155CC"/>
            <w:u w:val="single"/>
          </w:rPr>
          <w:t xml:space="preserve">A Quick Guide to </w:t>
        </w:r>
        <w:proofErr w:type="spellStart"/>
        <w:r>
          <w:rPr>
            <w:color w:val="1155CC"/>
            <w:u w:val="single"/>
          </w:rPr>
          <w:t>Linkification</w:t>
        </w:r>
        <w:proofErr w:type="spellEnd"/>
      </w:hyperlink>
      <w:r>
        <w:t>.</w:t>
      </w:r>
    </w:p>
    <w:p w:rsidR="00D72CF2" w:rsidRDefault="00B57B37">
      <w:pPr>
        <w:pStyle w:val="Heading2"/>
        <w:numPr>
          <w:ilvl w:val="0"/>
          <w:numId w:val="3"/>
        </w:numPr>
        <w:pBdr>
          <w:top w:val="nil"/>
          <w:left w:val="nil"/>
          <w:bottom w:val="nil"/>
          <w:right w:val="nil"/>
          <w:between w:val="nil"/>
        </w:pBdr>
        <w:spacing w:before="320" w:line="276" w:lineRule="auto"/>
      </w:pPr>
      <w:bookmarkStart w:id="24" w:name="_heading=h.gollzes5wtjm" w:colFirst="0" w:colLast="0"/>
      <w:bookmarkEnd w:id="24"/>
      <w:r>
        <w:t>What is meant by POP/IMAP downgrading for internationalized email?</w:t>
      </w:r>
    </w:p>
    <w:p w:rsidR="00D72CF2" w:rsidRDefault="00B57B37">
      <w:pPr>
        <w:spacing w:line="276" w:lineRule="auto"/>
      </w:pPr>
      <w:r>
        <w:t>Downgrading is a method for IMAP and POP servers to serve internationalized messages to con</w:t>
      </w:r>
      <w:r>
        <w:t>ventional clients. The server is assumed to be internationalized internally and to store messages that are internationalized messages natively. When it needs to present an internationalized message to a conventional client, the server synthesizes a convent</w:t>
      </w:r>
      <w:r>
        <w:t xml:space="preserve">ional message containing most of the information and presents the "surrogate message". More details are listed in </w:t>
      </w:r>
      <w:hyperlink r:id="rId45">
        <w:r>
          <w:rPr>
            <w:color w:val="1155CC"/>
            <w:u w:val="single"/>
          </w:rPr>
          <w:t>RFC6858</w:t>
        </w:r>
      </w:hyperlink>
      <w:r>
        <w:t>. If a downgraded message has a DKIM signature, the downgrade will invalidate th</w:t>
      </w:r>
      <w:r>
        <w:t>e signature.</w:t>
      </w:r>
    </w:p>
    <w:p w:rsidR="00D72CF2" w:rsidRDefault="00B57B37">
      <w:pPr>
        <w:spacing w:line="276" w:lineRule="auto"/>
      </w:pPr>
      <w:r>
        <w:t>Rather than trying every EAI message sent to a non-EAI address to see if it works, when a message fails, if the recipient address is in an address book, tag the entry as legacy only.</w:t>
      </w:r>
    </w:p>
    <w:p w:rsidR="00D72CF2" w:rsidRDefault="00B57B37">
      <w:pPr>
        <w:pStyle w:val="Heading2"/>
        <w:numPr>
          <w:ilvl w:val="0"/>
          <w:numId w:val="3"/>
        </w:numPr>
        <w:spacing w:before="320" w:line="276" w:lineRule="auto"/>
      </w:pPr>
      <w:bookmarkStart w:id="25" w:name="_heading=h.dbk1ujj9nton" w:colFirst="0" w:colLast="0"/>
      <w:bookmarkEnd w:id="25"/>
      <w:r>
        <w:t>What is the difference between EAI Level 1 and EAI Level 2?</w:t>
      </w:r>
    </w:p>
    <w:p w:rsidR="00D72CF2" w:rsidRDefault="00B57B37">
      <w:pPr>
        <w:spacing w:line="276" w:lineRule="auto"/>
      </w:pPr>
      <w:r>
        <w:t>EAI Level 1 includes the ability of an email system to send to or receive from EAI addresses. EAI Level 2 includes additional ability of the email system to provide local EAI addresses. In order to upgrade from EAI Level 1 to EAI Level 2, there is a need t</w:t>
      </w:r>
      <w:r>
        <w:t xml:space="preserve">o support internationalized mailboxes. See the </w:t>
      </w:r>
      <w:hyperlink r:id="rId46">
        <w:r>
          <w:rPr>
            <w:color w:val="1155CC"/>
            <w:u w:val="single"/>
          </w:rPr>
          <w:t>Considerations for Naming Internationalized Email Mailboxes</w:t>
        </w:r>
      </w:hyperlink>
      <w:r>
        <w:t xml:space="preserve"> for setting up Unicode-based internationalized mailbox names</w:t>
      </w:r>
      <w:r>
        <w:t>.</w:t>
      </w:r>
    </w:p>
    <w:p w:rsidR="00D72CF2" w:rsidRDefault="00B57B37">
      <w:pPr>
        <w:pStyle w:val="Heading2"/>
        <w:numPr>
          <w:ilvl w:val="0"/>
          <w:numId w:val="3"/>
        </w:numPr>
        <w:spacing w:before="320" w:line="276" w:lineRule="auto"/>
      </w:pPr>
      <w:bookmarkStart w:id="26" w:name="_heading=h.tv8wng2ub5il" w:colFirst="0" w:colLast="0"/>
      <w:bookmarkEnd w:id="26"/>
      <w:r>
        <w:t>How to create a mailbox in UTF-8 with IMAP/POP?</w:t>
      </w:r>
    </w:p>
    <w:p w:rsidR="00D72CF2" w:rsidRDefault="00B57B37">
      <w:pPr>
        <w:spacing w:line="276" w:lineRule="auto"/>
      </w:pPr>
      <w:r>
        <w:t>Email standards RFC6533 and RFC6430 allow both mailbox names (the part of an email address before the ‘@’ sign) and domain names (the part after the ‘@’ sign) to use almost any language or writing system. The above RFC document will help to configure and m</w:t>
      </w:r>
      <w:r>
        <w:t xml:space="preserve">anage systems compatible with internationalized email addresses. Further details in </w:t>
      </w:r>
      <w:hyperlink r:id="rId47">
        <w:r>
          <w:rPr>
            <w:color w:val="1155CC"/>
            <w:u w:val="single"/>
          </w:rPr>
          <w:t>EAI: A Technical Overview</w:t>
        </w:r>
      </w:hyperlink>
      <w:r>
        <w:t xml:space="preserve"> and the </w:t>
      </w:r>
      <w:hyperlink r:id="rId48">
        <w:r>
          <w:rPr>
            <w:color w:val="1155CC"/>
            <w:u w:val="single"/>
          </w:rPr>
          <w:t>Considerations for Naming Internationalized Email Mailboxes</w:t>
        </w:r>
      </w:hyperlink>
      <w:r>
        <w:t xml:space="preserve"> for setting up Unicode-based internationalized mailbox names. This support can be provided only if the system is Level 1 EAI-ready, i.e. it is able to send </w:t>
      </w:r>
      <w:r>
        <w:t>and receive EAI messages.</w:t>
      </w:r>
    </w:p>
    <w:sectPr w:rsidR="00D72CF2">
      <w:headerReference w:type="even" r:id="rId49"/>
      <w:headerReference w:type="default" r:id="rId50"/>
      <w:footerReference w:type="default" r:id="rId51"/>
      <w:headerReference w:type="first" r:id="rId52"/>
      <w:pgSz w:w="11900" w:h="16840"/>
      <w:pgMar w:top="144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7B37" w:rsidRDefault="00B57B37">
      <w:r>
        <w:separator/>
      </w:r>
    </w:p>
  </w:endnote>
  <w:endnote w:type="continuationSeparator" w:id="0">
    <w:p w:rsidR="00B57B37" w:rsidRDefault="00B5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2CF2" w:rsidRDefault="00B57B37">
    <w:pPr>
      <w:pBdr>
        <w:top w:val="nil"/>
        <w:left w:val="nil"/>
        <w:bottom w:val="nil"/>
        <w:right w:val="nil"/>
        <w:between w:val="nil"/>
      </w:pBdr>
      <w:tabs>
        <w:tab w:val="center" w:pos="4513"/>
        <w:tab w:val="right" w:pos="9026"/>
      </w:tabs>
      <w:rPr>
        <w:color w:val="000000"/>
      </w:rPr>
    </w:pPr>
    <w:r>
      <w:rPr>
        <w:color w:val="000000"/>
      </w:rPr>
      <w:t xml:space="preserve"> </w:t>
    </w:r>
    <w:r>
      <w:rPr>
        <w:noProof/>
      </w:rPr>
      <mc:AlternateContent>
        <mc:Choice Requires="wpg">
          <w:drawing>
            <wp:anchor distT="0" distB="0" distL="114300" distR="114300" simplePos="0" relativeHeight="251659264" behindDoc="0" locked="0" layoutInCell="1" hidden="0" allowOverlap="1">
              <wp:simplePos x="0" y="0"/>
              <wp:positionH relativeFrom="column">
                <wp:posOffset>-203199</wp:posOffset>
              </wp:positionH>
              <wp:positionV relativeFrom="paragraph">
                <wp:posOffset>63500</wp:posOffset>
              </wp:positionV>
              <wp:extent cx="601662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2337688" y="3780000"/>
                        <a:ext cx="6016625" cy="0"/>
                      </a:xfrm>
                      <a:prstGeom prst="straightConnector1">
                        <a:avLst/>
                      </a:prstGeom>
                      <a:noFill/>
                      <a:ln w="12700" cap="flat" cmpd="sng">
                        <a:solidFill>
                          <a:schemeClr val="accent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-203199</wp:posOffset>
              </wp:positionH>
              <wp:positionV relativeFrom="paragraph">
                <wp:posOffset>63500</wp:posOffset>
              </wp:positionV>
              <wp:extent cx="6016625" cy="12700"/>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016625" cy="12700"/>
                      </a:xfrm>
                      <a:prstGeom prst="rect"/>
                      <a:ln/>
                    </pic:spPr>
                  </pic:pic>
                </a:graphicData>
              </a:graphic>
            </wp:anchor>
          </w:drawing>
        </mc:Fallback>
      </mc:AlternateContent>
    </w:r>
  </w:p>
  <w:p w:rsidR="00D72CF2" w:rsidRDefault="00B57B37">
    <w:pPr>
      <w:pBdr>
        <w:top w:val="nil"/>
        <w:left w:val="nil"/>
        <w:bottom w:val="nil"/>
        <w:right w:val="nil"/>
        <w:between w:val="nil"/>
      </w:pBdr>
      <w:tabs>
        <w:tab w:val="center" w:pos="4513"/>
        <w:tab w:val="right" w:pos="9026"/>
      </w:tabs>
      <w:jc w:val="right"/>
      <w:rPr>
        <w:color w:val="000000"/>
        <w:sz w:val="20"/>
        <w:szCs w:val="20"/>
      </w:rPr>
    </w:pPr>
    <w:r>
      <w:rPr>
        <w:color w:val="000000"/>
        <w:sz w:val="20"/>
        <w:szCs w:val="20"/>
      </w:rPr>
      <w:t xml:space="preserve"> Universal Acceptance Steering Group </w:t>
    </w:r>
  </w:p>
  <w:p w:rsidR="00D72CF2" w:rsidRDefault="00B57B37">
    <w:pPr>
      <w:pBdr>
        <w:top w:val="nil"/>
        <w:left w:val="nil"/>
        <w:bottom w:val="nil"/>
        <w:right w:val="nil"/>
        <w:between w:val="nil"/>
      </w:pBdr>
      <w:tabs>
        <w:tab w:val="center" w:pos="4513"/>
        <w:tab w:val="right" w:pos="9026"/>
      </w:tabs>
      <w:jc w:val="right"/>
      <w:rPr>
        <w:color w:val="000000"/>
        <w:sz w:val="20"/>
        <w:szCs w:val="20"/>
      </w:rPr>
    </w:pPr>
    <w:r>
      <w:rPr>
        <w:color w:val="ED7D31"/>
        <w:sz w:val="20"/>
        <w:szCs w:val="20"/>
      </w:rPr>
      <w:t xml:space="preserve">visit/ </w:t>
    </w:r>
    <w:hyperlink r:id="rId2">
      <w:r>
        <w:rPr>
          <w:color w:val="000000"/>
          <w:sz w:val="20"/>
          <w:szCs w:val="20"/>
          <w:u w:val="single"/>
        </w:rPr>
        <w:t>www.uasg.tech</w:t>
      </w:r>
    </w:hyperlink>
    <w:r>
      <w:rPr>
        <w:color w:val="000000"/>
        <w:sz w:val="20"/>
        <w:szCs w:val="20"/>
      </w:rPr>
      <w:t xml:space="preserve">  </w:t>
    </w:r>
    <w:r>
      <w:rPr>
        <w:color w:val="ED7D31"/>
        <w:sz w:val="20"/>
        <w:szCs w:val="20"/>
      </w:rPr>
      <w:t>/</w:t>
    </w:r>
  </w:p>
  <w:p w:rsidR="00D72CF2" w:rsidRDefault="00B57B37">
    <w:pPr>
      <w:pBdr>
        <w:top w:val="nil"/>
        <w:left w:val="nil"/>
        <w:bottom w:val="nil"/>
        <w:right w:val="nil"/>
        <w:between w:val="nil"/>
      </w:pBdr>
      <w:tabs>
        <w:tab w:val="center" w:pos="4513"/>
        <w:tab w:val="right" w:pos="9026"/>
      </w:tabs>
      <w:jc w:val="right"/>
      <w:rPr>
        <w:color w:val="000000"/>
        <w:sz w:val="20"/>
        <w:szCs w:val="20"/>
      </w:rPr>
    </w:pPr>
    <w:r>
      <w:rPr>
        <w:color w:val="ED7D31"/>
        <w:sz w:val="20"/>
        <w:szCs w:val="20"/>
      </w:rPr>
      <w:t>email</w:t>
    </w:r>
    <w:r>
      <w:rPr>
        <w:b/>
        <w:color w:val="ED7D31"/>
        <w:sz w:val="20"/>
        <w:szCs w:val="20"/>
      </w:rPr>
      <w:t xml:space="preserve">/ </w:t>
    </w:r>
    <w:hyperlink r:id="rId3">
      <w:r>
        <w:rPr>
          <w:color w:val="000000"/>
          <w:sz w:val="20"/>
          <w:szCs w:val="20"/>
          <w:u w:val="single"/>
        </w:rPr>
        <w:t>info@uasg.tech</w:t>
      </w:r>
    </w:hyperlink>
    <w:r>
      <w:rPr>
        <w:color w:val="000000"/>
        <w:sz w:val="20"/>
        <w:szCs w:val="20"/>
      </w:rPr>
      <w:t xml:space="preserve">  </w:t>
    </w:r>
    <w:r>
      <w:rPr>
        <w:color w:val="ED7D31"/>
        <w:sz w:val="20"/>
        <w:szCs w:val="20"/>
      </w:rPr>
      <w:t>/</w:t>
    </w:r>
  </w:p>
  <w:p w:rsidR="00D72CF2" w:rsidRDefault="00D72CF2">
    <w:pPr>
      <w:pBdr>
        <w:top w:val="nil"/>
        <w:left w:val="nil"/>
        <w:bottom w:val="nil"/>
        <w:right w:val="nil"/>
        <w:between w:val="nil"/>
      </w:pBdr>
      <w:tabs>
        <w:tab w:val="center" w:pos="4513"/>
        <w:tab w:val="right" w:pos="9026"/>
      </w:tabs>
      <w:jc w:val="center"/>
      <w:rPr>
        <w:color w:val="000000"/>
        <w:sz w:val="20"/>
        <w:szCs w:val="20"/>
      </w:rPr>
    </w:pPr>
  </w:p>
  <w:p w:rsidR="00D72CF2" w:rsidRDefault="00D72CF2">
    <w:pPr>
      <w:pBdr>
        <w:top w:val="nil"/>
        <w:left w:val="nil"/>
        <w:bottom w:val="nil"/>
        <w:right w:val="nil"/>
        <w:between w:val="nil"/>
      </w:pBdr>
      <w:tabs>
        <w:tab w:val="center" w:pos="4513"/>
        <w:tab w:val="right" w:pos="9026"/>
      </w:tabs>
      <w:jc w:val="right"/>
      <w:rPr>
        <w:color w:val="ED7D3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7B37" w:rsidRDefault="00B57B37">
      <w:r>
        <w:separator/>
      </w:r>
    </w:p>
  </w:footnote>
  <w:footnote w:type="continuationSeparator" w:id="0">
    <w:p w:rsidR="00B57B37" w:rsidRDefault="00B57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2CF2" w:rsidRDefault="00D72CF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2CF2" w:rsidRDefault="00B57B37">
    <w:pPr>
      <w:pBdr>
        <w:top w:val="nil"/>
        <w:left w:val="nil"/>
        <w:bottom w:val="nil"/>
        <w:right w:val="nil"/>
        <w:between w:val="nil"/>
      </w:pBdr>
      <w:tabs>
        <w:tab w:val="center" w:pos="4513"/>
        <w:tab w:val="right" w:pos="9026"/>
      </w:tabs>
      <w:rPr>
        <w:color w:val="000000"/>
      </w:rPr>
    </w:pPr>
    <w:r>
      <w:rPr>
        <w:noProof/>
        <w:color w:val="000000"/>
      </w:rPr>
      <w:drawing>
        <wp:inline distT="0" distB="0" distL="0" distR="0">
          <wp:extent cx="1557472" cy="852201"/>
          <wp:effectExtent l="0" t="0" r="0" b="0"/>
          <wp:docPr id="7" name="image1.png" descr="/Users/donhollander/Desktop/Universal Acceptance/UA Logo/UASG-logo-FINAL20151013/UA-logo-print.png"/>
          <wp:cNvGraphicFramePr/>
          <a:graphic xmlns:a="http://schemas.openxmlformats.org/drawingml/2006/main">
            <a:graphicData uri="http://schemas.openxmlformats.org/drawingml/2006/picture">
              <pic:pic xmlns:pic="http://schemas.openxmlformats.org/drawingml/2006/picture">
                <pic:nvPicPr>
                  <pic:cNvPr id="0" name="image1.png" descr="/Users/donhollander/Desktop/Universal Acceptance/UA Logo/UASG-logo-FINAL20151013/UA-logo-print.png"/>
                  <pic:cNvPicPr preferRelativeResize="0"/>
                </pic:nvPicPr>
                <pic:blipFill>
                  <a:blip r:embed="rId1"/>
                  <a:srcRect/>
                  <a:stretch>
                    <a:fillRect/>
                  </a:stretch>
                </pic:blipFill>
                <pic:spPr>
                  <a:xfrm>
                    <a:off x="0" y="0"/>
                    <a:ext cx="1557472" cy="852201"/>
                  </a:xfrm>
                  <a:prstGeom prst="rect">
                    <a:avLst/>
                  </a:prstGeom>
                  <a:ln/>
                </pic:spPr>
              </pic:pic>
            </a:graphicData>
          </a:graphic>
        </wp:inline>
      </w:drawing>
    </w:r>
  </w:p>
  <w:p w:rsidR="00D72CF2" w:rsidRDefault="00B57B37">
    <w:pPr>
      <w:pBdr>
        <w:top w:val="nil"/>
        <w:left w:val="nil"/>
        <w:bottom w:val="nil"/>
        <w:right w:val="nil"/>
        <w:between w:val="nil"/>
      </w:pBdr>
      <w:tabs>
        <w:tab w:val="center" w:pos="4513"/>
        <w:tab w:val="right" w:pos="9026"/>
      </w:tabs>
      <w:jc w:val="right"/>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25401</wp:posOffset>
              </wp:positionH>
              <wp:positionV relativeFrom="paragraph">
                <wp:posOffset>76200</wp:posOffset>
              </wp:positionV>
              <wp:extent cx="57150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2488500" y="3780000"/>
                        <a:ext cx="5715000" cy="0"/>
                      </a:xfrm>
                      <a:prstGeom prst="straightConnector1">
                        <a:avLst/>
                      </a:prstGeom>
                      <a:noFill/>
                      <a:ln w="9525" cap="flat" cmpd="sng">
                        <a:solidFill>
                          <a:schemeClr val="accent2"/>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5715000" cy="12700"/>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15000" cy="12700"/>
                      </a:xfrm>
                      <a:prstGeom prst="rect"/>
                      <a:ln/>
                    </pic:spPr>
                  </pic:pic>
                </a:graphicData>
              </a:graphic>
            </wp:anchor>
          </w:drawing>
        </mc:Fallback>
      </mc:AlternateContent>
    </w:r>
  </w:p>
  <w:p w:rsidR="00D72CF2" w:rsidRDefault="00D72CF2">
    <w:pPr>
      <w:pBdr>
        <w:top w:val="nil"/>
        <w:left w:val="nil"/>
        <w:bottom w:val="nil"/>
        <w:right w:val="nil"/>
        <w:between w:val="nil"/>
      </w:pBdr>
      <w:tabs>
        <w:tab w:val="center" w:pos="4513"/>
        <w:tab w:val="right" w:pos="902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2CF2" w:rsidRDefault="00D72CF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B309B"/>
    <w:multiLevelType w:val="multilevel"/>
    <w:tmpl w:val="E15897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1E1075"/>
    <w:multiLevelType w:val="multilevel"/>
    <w:tmpl w:val="F2D43C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B0173F"/>
    <w:multiLevelType w:val="multilevel"/>
    <w:tmpl w:val="FE9E91C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F4555CF"/>
    <w:multiLevelType w:val="multilevel"/>
    <w:tmpl w:val="597A1A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DB3101"/>
    <w:multiLevelType w:val="multilevel"/>
    <w:tmpl w:val="3FE20B40"/>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AC75F94"/>
    <w:multiLevelType w:val="multilevel"/>
    <w:tmpl w:val="FDF2F4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83717D1"/>
    <w:multiLevelType w:val="multilevel"/>
    <w:tmpl w:val="E2F0C5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0522563"/>
    <w:multiLevelType w:val="multilevel"/>
    <w:tmpl w:val="1D0E29E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29E4013"/>
    <w:multiLevelType w:val="multilevel"/>
    <w:tmpl w:val="9E98BA2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205138E"/>
    <w:multiLevelType w:val="multilevel"/>
    <w:tmpl w:val="A26231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01822A0"/>
    <w:multiLevelType w:val="multilevel"/>
    <w:tmpl w:val="2E3C32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DFD1E63"/>
    <w:multiLevelType w:val="multilevel"/>
    <w:tmpl w:val="D5AA58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2"/>
  </w:num>
  <w:num w:numId="3">
    <w:abstractNumId w:val="4"/>
  </w:num>
  <w:num w:numId="4">
    <w:abstractNumId w:val="11"/>
  </w:num>
  <w:num w:numId="5">
    <w:abstractNumId w:val="0"/>
  </w:num>
  <w:num w:numId="6">
    <w:abstractNumId w:val="3"/>
  </w:num>
  <w:num w:numId="7">
    <w:abstractNumId w:val="9"/>
  </w:num>
  <w:num w:numId="8">
    <w:abstractNumId w:val="7"/>
  </w:num>
  <w:num w:numId="9">
    <w:abstractNumId w:val="6"/>
  </w:num>
  <w:num w:numId="10">
    <w:abstractNumId w:val="1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CF2"/>
    <w:rsid w:val="00B57B37"/>
    <w:rsid w:val="00B8144D"/>
    <w:rsid w:val="00D72C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F3799B4-1F9A-B34F-BA06-28F342BD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C98"/>
    <w:rPr>
      <w:lang w:val="en-US"/>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eastAsia="Arial Unicode MS"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character" w:styleId="FollowedHyperlink">
    <w:name w:val="FollowedHyperlink"/>
    <w:basedOn w:val="DefaultParagraphFont"/>
    <w:uiPriority w:val="99"/>
    <w:semiHidden/>
    <w:unhideWhenUsed/>
    <w:rsid w:val="003C3452"/>
    <w:rPr>
      <w:color w:val="954F72" w:themeColor="followedHyperlink"/>
      <w:u w:val="single"/>
    </w:rPr>
  </w:style>
  <w:style w:type="paragraph" w:styleId="NormalWeb">
    <w:name w:val="Normal (Web)"/>
    <w:basedOn w:val="Normal"/>
    <w:uiPriority w:val="99"/>
    <w:semiHidden/>
    <w:unhideWhenUsed/>
    <w:rsid w:val="00141C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DD"/>
    <w:rPr>
      <w:rFonts w:ascii="Segoe UI" w:hAnsi="Segoe UI" w:cs="Segoe UI"/>
      <w:sz w:val="18"/>
      <w:szCs w:val="18"/>
      <w:lang w:val="en-US"/>
    </w:rPr>
  </w:style>
  <w:style w:type="character" w:styleId="CommentReference">
    <w:name w:val="annotation reference"/>
    <w:basedOn w:val="DefaultParagraphFont"/>
    <w:uiPriority w:val="99"/>
    <w:semiHidden/>
    <w:unhideWhenUsed/>
    <w:rsid w:val="00021F3C"/>
    <w:rPr>
      <w:sz w:val="16"/>
      <w:szCs w:val="16"/>
    </w:rPr>
  </w:style>
  <w:style w:type="paragraph" w:styleId="CommentText">
    <w:name w:val="annotation text"/>
    <w:basedOn w:val="Normal"/>
    <w:link w:val="CommentTextChar"/>
    <w:uiPriority w:val="99"/>
    <w:semiHidden/>
    <w:unhideWhenUsed/>
    <w:rsid w:val="00021F3C"/>
    <w:rPr>
      <w:sz w:val="20"/>
      <w:szCs w:val="20"/>
    </w:rPr>
  </w:style>
  <w:style w:type="character" w:customStyle="1" w:styleId="CommentTextChar">
    <w:name w:val="Comment Text Char"/>
    <w:basedOn w:val="DefaultParagraphFont"/>
    <w:link w:val="CommentText"/>
    <w:uiPriority w:val="99"/>
    <w:semiHidden/>
    <w:rsid w:val="00021F3C"/>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21F3C"/>
    <w:rPr>
      <w:b/>
      <w:bCs/>
    </w:rPr>
  </w:style>
  <w:style w:type="character" w:customStyle="1" w:styleId="CommentSubjectChar">
    <w:name w:val="Comment Subject Char"/>
    <w:basedOn w:val="CommentTextChar"/>
    <w:link w:val="CommentSubject"/>
    <w:uiPriority w:val="99"/>
    <w:semiHidden/>
    <w:rsid w:val="00021F3C"/>
    <w:rPr>
      <w:rFonts w:ascii="Calibri" w:hAnsi="Calibri" w:cs="Calibri"/>
      <w:b/>
      <w:bCs/>
      <w:sz w:val="20"/>
      <w:szCs w:val="20"/>
      <w:lang w:val="en-US"/>
    </w:rPr>
  </w:style>
  <w:style w:type="character" w:styleId="UnresolvedMention">
    <w:name w:val="Unresolved Mention"/>
    <w:basedOn w:val="DefaultParagraphFont"/>
    <w:uiPriority w:val="99"/>
    <w:rsid w:val="00204D4E"/>
    <w:rPr>
      <w:color w:val="808080"/>
      <w:shd w:val="clear" w:color="auto" w:fill="E6E6E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uasg.tech/wp-content/uploads/documents/UASG030-en-digital.pdf" TargetMode="External"/><Relationship Id="rId18" Type="http://schemas.openxmlformats.org/officeDocument/2006/relationships/hyperlink" Target="https://uasg.tech/" TargetMode="External"/><Relationship Id="rId26" Type="http://schemas.openxmlformats.org/officeDocument/2006/relationships/hyperlink" Target="https://uasg.tech/" TargetMode="External"/><Relationship Id="rId39" Type="http://schemas.openxmlformats.org/officeDocument/2006/relationships/hyperlink" Target="https://uasg.tech/wp-content/uploads/documents/UASG012-en-digital.pdf" TargetMode="External"/><Relationship Id="rId21" Type="http://schemas.openxmlformats.org/officeDocument/2006/relationships/hyperlink" Target="https://www.icann.org/en/system/files/files/sac-070-en.pdf" TargetMode="External"/><Relationship Id="rId34" Type="http://schemas.openxmlformats.org/officeDocument/2006/relationships/hyperlink" Target="https://tools.ietf.org/html/rfc6531" TargetMode="External"/><Relationship Id="rId42" Type="http://schemas.openxmlformats.org/officeDocument/2006/relationships/hyperlink" Target="https://tools.ietf.org/html/rfc6856" TargetMode="External"/><Relationship Id="rId47" Type="http://schemas.openxmlformats.org/officeDocument/2006/relationships/hyperlink" Target="https://uasg.tech/wp-content/uploads/documents/UASG012-en-digital.pdf"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asg.tech/wp-content/uploads/documents/UASG018A-en-digital.pdf" TargetMode="External"/><Relationship Id="rId29" Type="http://schemas.openxmlformats.org/officeDocument/2006/relationships/hyperlink" Target="https://tools.ietf.org/html/rfc6532" TargetMode="External"/><Relationship Id="rId11" Type="http://schemas.openxmlformats.org/officeDocument/2006/relationships/hyperlink" Target="https://uasg.tech/wp-content/uploads/documents/UASG026-en-digital.pdf" TargetMode="External"/><Relationship Id="rId24" Type="http://schemas.openxmlformats.org/officeDocument/2006/relationships/hyperlink" Target="https://tools.ietf.org/html/rfc5893" TargetMode="External"/><Relationship Id="rId32" Type="http://schemas.openxmlformats.org/officeDocument/2006/relationships/hyperlink" Target="https://uasg.tech/wp-content/uploads/documents/UASG012-en-digital.pdf" TargetMode="External"/><Relationship Id="rId37" Type="http://schemas.openxmlformats.org/officeDocument/2006/relationships/hyperlink" Target="https://uasg.tech/wp-content/uploads/documents/UASG012-en-digital.pdf" TargetMode="External"/><Relationship Id="rId40" Type="http://schemas.openxmlformats.org/officeDocument/2006/relationships/hyperlink" Target="https://tools.ietf.org/html/rfc6855" TargetMode="External"/><Relationship Id="rId45" Type="http://schemas.openxmlformats.org/officeDocument/2006/relationships/hyperlink" Target="https://tools.ietf.org/html/rfc6858"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asg.tech/wp-content/uploads/documents/UASG006-en-digital.pdf" TargetMode="External"/><Relationship Id="rId19" Type="http://schemas.openxmlformats.org/officeDocument/2006/relationships/hyperlink" Target="https://uasg.tech/wp-content/uploads/documents/UASG026-en-digital.pdf" TargetMode="External"/><Relationship Id="rId31" Type="http://schemas.openxmlformats.org/officeDocument/2006/relationships/hyperlink" Target="https://tools.ietf.org/html/rfc6531" TargetMode="External"/><Relationship Id="rId44" Type="http://schemas.openxmlformats.org/officeDocument/2006/relationships/hyperlink" Target="https://uasg.tech/wp-content/uploads/documents/UASG010-en-digital.pdf"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asg.tech/wp-content/uploads/documents/UASG014-en-digital.pdf" TargetMode="External"/><Relationship Id="rId14" Type="http://schemas.openxmlformats.org/officeDocument/2006/relationships/hyperlink" Target="https://uasg.tech/wp-content/uploads/documents/UASG021B-en-digital-EAI-Pilot-Test-Cases.xlsx" TargetMode="External"/><Relationship Id="rId22" Type="http://schemas.openxmlformats.org/officeDocument/2006/relationships/hyperlink" Target="http://getdnsapi.net/" TargetMode="External"/><Relationship Id="rId27" Type="http://schemas.openxmlformats.org/officeDocument/2006/relationships/hyperlink" Target="https://tools.ietf.org/html/rfc3492" TargetMode="External"/><Relationship Id="rId30" Type="http://schemas.openxmlformats.org/officeDocument/2006/relationships/hyperlink" Target="https://uasg.tech/wp-content/uploads/documents/UASG012-en-digital.pdf" TargetMode="External"/><Relationship Id="rId35" Type="http://schemas.openxmlformats.org/officeDocument/2006/relationships/hyperlink" Target="https://uasg.tech/wp-content/uploads/documents/UASG012-en-digital.pdf" TargetMode="External"/><Relationship Id="rId43" Type="http://schemas.openxmlformats.org/officeDocument/2006/relationships/hyperlink" Target="https://uasg.tech/wp-content/uploads/documents/UASG012-en-digital.pdf" TargetMode="External"/><Relationship Id="rId48" Type="http://schemas.openxmlformats.org/officeDocument/2006/relationships/hyperlink" Target="https://uasg.tech/wp-content/uploads/documents/UASG028-en-digital.pdf" TargetMode="External"/><Relationship Id="rId8" Type="http://schemas.openxmlformats.org/officeDocument/2006/relationships/hyperlink" Target="https://uasg.tech/wp-content/uploads/documents/UASG007-en-digital.pdf"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uasg.tech/wp-content/uploads/documents/UASG004-en-digital.pdf" TargetMode="External"/><Relationship Id="rId17" Type="http://schemas.openxmlformats.org/officeDocument/2006/relationships/hyperlink" Target="https://uasg.tech/wp-content/uploads/documents/UASG018A-test-data-sets.pdf" TargetMode="External"/><Relationship Id="rId25" Type="http://schemas.openxmlformats.org/officeDocument/2006/relationships/hyperlink" Target="https://uasg.tech/wp-content/uploads/documents/UASG007-en-digital.pdf" TargetMode="External"/><Relationship Id="rId33" Type="http://schemas.openxmlformats.org/officeDocument/2006/relationships/hyperlink" Target="https://tools.ietf.org/html/rfc5336" TargetMode="External"/><Relationship Id="rId38" Type="http://schemas.openxmlformats.org/officeDocument/2006/relationships/hyperlink" Target="https://uasg.tech/wp-content/uploads/documents/UASG012-en-digital.pdf" TargetMode="External"/><Relationship Id="rId46" Type="http://schemas.openxmlformats.org/officeDocument/2006/relationships/hyperlink" Target="https://uasg.tech/wp-content/uploads/documents/UASG028-en-digital.pdf" TargetMode="External"/><Relationship Id="rId20" Type="http://schemas.openxmlformats.org/officeDocument/2006/relationships/hyperlink" Target="https://data.iana.org/TLD/tlds-alpha-by-domain.txt" TargetMode="External"/><Relationship Id="rId41" Type="http://schemas.openxmlformats.org/officeDocument/2006/relationships/hyperlink" Target="https://uasg.tech/wp-content/uploads/documents/UASG012-en-digital.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asg.tech/wp-content/uploads/documents/UASG028-en-digital.pdf" TargetMode="External"/><Relationship Id="rId23" Type="http://schemas.openxmlformats.org/officeDocument/2006/relationships/hyperlink" Target="https://tools.ietf.org/html/rfc5892" TargetMode="External"/><Relationship Id="rId28" Type="http://schemas.openxmlformats.org/officeDocument/2006/relationships/hyperlink" Target="https://uasg.tech/wp-content/uploads/documents/UASG007-en-digital.pdf" TargetMode="External"/><Relationship Id="rId36" Type="http://schemas.openxmlformats.org/officeDocument/2006/relationships/hyperlink" Target="https://uasg.tech/wp-content/uploads/documents/UASG012-en-digital.pdf" TargetMode="External"/><Relationship Id="rId4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uasg.com" TargetMode="External"/><Relationship Id="rId2" Type="http://schemas.openxmlformats.org/officeDocument/2006/relationships/hyperlink" Target="http://www.uasg.tech"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4oT+16HnSP1vHlTV8abIeXuZug==">AMUW2mUaUfDCPT5DRawzwiUwLBFSaY0tj1d8i4yX9rpnSwWYsmZfr0Vzj8086ByLyoHNlqy0ETb5OxAqEFakeq8PRwGzpczSn3p2sXbCLOsnHoS1w0C9fQAcQ4dxDOoahVTizH6RMqxqMxob3zLqvtAXvPJWB8w/J9OSctc/wFXrzhmqrqT5yZA0eqmzkA6oixsNu+eWT3jAN5EUSeiwmBTz2bgKnZLgpwDUiFCjn6SlZqWNuv6ZiMyoZhN7bEqrf8ApiRJldOd6x74IqI+fzho6KnZQeROBwEU39kCpoApXPObL3vAre+vLzTswkRRLhTFzfC9yi34UpiN4P/084cSut9hjXeqsyYZsvJPqfTvWF9oPorLVZTQRYFkmOjNuHxGDaNaP3WVdHbrDLHN3rCTXkilyys7OymxV7WCbsBW+ZSXCctukTAj5ixGuMkQGxPYaHQSUt2MOOLpFMLMQ+7pEG/Be92PFJq07+kVwJVhmhi/EkPpUydKplaEudExpq2meJge8frvey/C2gwD3LWKKmYagCe5e2bfCNVv35v/EGOEDK//NrCI/M3tBYi6XHsPzEGa8RsZS+YVh7jLKW8QgiylcfXmKlmlNORCdyRx47yHrBCAWIlD7KVbqC5MtTiS9s8+YxuR2ydVFt2i241Y9HKnKCLstyBMHu5ZyC7TPBAv/mXuBzLwiz1fXjIx0hM+krr7DQYiNYYkq8j/LFnHQ/paQkfeNP07Aul9wPwJ8FxDH+tjeEdns+rei8EhSpk1TtAgsfvt1mky/UhAf3gMHwZre6NSLrilLgwGtx9cFKWsxaatkq4Fe32d/dNaDjzZGKsTAKY4/DHjd9ufFJ/3uqHZDTO7aYRfcfcdmQm/B1n4azTk1hlBdeTB7tePvWQmhINWE/3UYh85La4mMm8M2b243twwfrMLyUam1prxm2Wz/ccwGGJlJdxJz2aMAkXX4SZIGf8banI+9U+4oZsVkJci9uFXnRkzLIEyj628MlKJ6ORJGucgcg9iDV4OSXo+ZVreP+D32C0WaYW8XQCUCLC6He2Il8jvu7wcQHl21/SLiBwAL5O85OIvdjTbcsK/gEkfP6Dx25/+sOvkgdVUNrk/qvh3Ev1cBt9bL8ksfPI8slUXOLdfw3pSe5L1fi6LKQYS2ny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3077</Words>
  <Characters>17539</Characters>
  <Application>Microsoft Office Word</Application>
  <DocSecurity>0</DocSecurity>
  <Lines>146</Lines>
  <Paragraphs>41</Paragraphs>
  <ScaleCrop>false</ScaleCrop>
  <Company/>
  <LinksUpToDate>false</LinksUpToDate>
  <CharactersWithSpaces>20575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Hollander</dc:creator>
  <cp:lastModifiedBy>Mohamed Elbashir</cp:lastModifiedBy>
  <cp:revision>2</cp:revision>
  <dcterms:created xsi:type="dcterms:W3CDTF">2021-02-12T00:25:00Z</dcterms:created>
  <dcterms:modified xsi:type="dcterms:W3CDTF">2021-02-12T00:25:00Z</dcterms:modified>
</cp:coreProperties>
</file>