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0DCE" w14:textId="38127A80" w:rsidR="00032EFE" w:rsidRPr="0014747D" w:rsidRDefault="00032EFE" w:rsidP="0014747D">
      <w:pPr>
        <w:spacing w:after="0" w:line="240" w:lineRule="auto"/>
        <w:jc w:val="center"/>
        <w:rPr>
          <w:rFonts w:ascii="Calibri" w:eastAsiaTheme="minorHAnsi" w:hAnsi="Calibri" w:cs="Calibri"/>
          <w:b/>
          <w:bCs/>
          <w:sz w:val="40"/>
          <w:szCs w:val="40"/>
          <w:lang w:eastAsia="en-US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  <w:lang w:eastAsia="en-US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  <w:lang w:eastAsia="en-US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  <w:lang w:eastAsia="en-US"/>
        </w:rPr>
        <w:t xml:space="preserve"> WG Meeting</w:t>
      </w:r>
    </w:p>
    <w:p w14:paraId="68046981" w14:textId="3F5B56ED" w:rsidR="00032EFE" w:rsidRPr="0014747D" w:rsidRDefault="000C6852" w:rsidP="0014747D">
      <w:pPr>
        <w:spacing w:after="0" w:line="240" w:lineRule="auto"/>
        <w:jc w:val="center"/>
        <w:rPr>
          <w:rFonts w:ascii="Calibri" w:eastAsiaTheme="minorHAnsi" w:hAnsi="Calibri" w:cs="Calibri"/>
          <w:sz w:val="36"/>
          <w:szCs w:val="36"/>
          <w:lang w:eastAsia="en-US"/>
        </w:rPr>
      </w:pPr>
      <w:r>
        <w:rPr>
          <w:rFonts w:ascii="Calibri" w:eastAsiaTheme="minorHAnsi" w:hAnsi="Calibri" w:cs="Calibri"/>
          <w:sz w:val="36"/>
          <w:szCs w:val="36"/>
          <w:lang w:eastAsia="en-US"/>
        </w:rPr>
        <w:t>3</w:t>
      </w:r>
      <w:r w:rsidR="003E59A6">
        <w:rPr>
          <w:rFonts w:ascii="Calibri" w:eastAsiaTheme="minorHAnsi" w:hAnsi="Calibri" w:cs="Calibri"/>
          <w:sz w:val="36"/>
          <w:szCs w:val="36"/>
          <w:lang w:eastAsia="en-US"/>
        </w:rPr>
        <w:t xml:space="preserve"> </w:t>
      </w:r>
      <w:r>
        <w:rPr>
          <w:rFonts w:ascii="Calibri" w:eastAsiaTheme="minorHAnsi" w:hAnsi="Calibri" w:cs="Calibri"/>
          <w:sz w:val="36"/>
          <w:szCs w:val="36"/>
          <w:lang w:eastAsia="en-US"/>
        </w:rPr>
        <w:t>December</w:t>
      </w:r>
      <w:r w:rsidR="00032EFE" w:rsidRPr="0014747D">
        <w:rPr>
          <w:rFonts w:ascii="Calibri" w:eastAsiaTheme="minorHAnsi" w:hAnsi="Calibri" w:cs="Calibri"/>
          <w:sz w:val="36"/>
          <w:szCs w:val="36"/>
          <w:lang w:eastAsia="en-US"/>
        </w:rPr>
        <w:t xml:space="preserve"> 2019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2B75E1" w14:textId="6BE44E5C" w:rsidR="00032EFE" w:rsidRDefault="00F05C17" w:rsidP="00B01F23">
      <w:pPr>
        <w:spacing w:after="0"/>
      </w:pPr>
      <w:r>
        <w:rPr>
          <w:b/>
        </w:rPr>
        <w:t>Attendees</w:t>
      </w:r>
    </w:p>
    <w:p w14:paraId="563E8A84" w14:textId="397F5C1A" w:rsidR="00730A25" w:rsidRPr="00BE0770" w:rsidRDefault="00730A25" w:rsidP="00730A25">
      <w:pPr>
        <w:spacing w:after="0"/>
      </w:pPr>
      <w:r w:rsidRPr="00BE0770">
        <w:t>Cheryl Langdon-Orr</w:t>
      </w:r>
    </w:p>
    <w:p w14:paraId="202EAA83" w14:textId="50CB8C21" w:rsidR="00431D67" w:rsidRPr="00BE0770" w:rsidRDefault="00431D67" w:rsidP="003036F6">
      <w:pPr>
        <w:spacing w:after="0"/>
        <w:rPr>
          <w:rFonts w:cs="Browallia New"/>
          <w:szCs w:val="28"/>
          <w:lang w:bidi="th-TH"/>
        </w:rPr>
      </w:pPr>
      <w:r w:rsidRPr="00BE0770">
        <w:rPr>
          <w:rFonts w:cs="Browallia New"/>
          <w:szCs w:val="28"/>
          <w:lang w:bidi="th-TH"/>
        </w:rPr>
        <w:t>Harish Chowdhary</w:t>
      </w:r>
    </w:p>
    <w:p w14:paraId="6427B912" w14:textId="77777777" w:rsidR="00BE0770" w:rsidRPr="00BE0770" w:rsidRDefault="00BE0770" w:rsidP="00BE0770">
      <w:pPr>
        <w:spacing w:after="0"/>
      </w:pPr>
      <w:proofErr w:type="spellStart"/>
      <w:r w:rsidRPr="00BE0770">
        <w:t>Jiankang</w:t>
      </w:r>
      <w:proofErr w:type="spellEnd"/>
      <w:r w:rsidRPr="00BE0770">
        <w:t xml:space="preserve"> Yao</w:t>
      </w:r>
    </w:p>
    <w:p w14:paraId="6271856C" w14:textId="66251D30" w:rsidR="00431D67" w:rsidRDefault="00431D67" w:rsidP="003036F6">
      <w:pPr>
        <w:spacing w:after="0"/>
        <w:rPr>
          <w:rFonts w:cs="Browallia New"/>
          <w:szCs w:val="28"/>
          <w:lang w:bidi="th-TH"/>
        </w:rPr>
      </w:pPr>
      <w:proofErr w:type="spellStart"/>
      <w:r w:rsidRPr="00BE0770">
        <w:rPr>
          <w:rFonts w:cs="Browallia New"/>
          <w:szCs w:val="28"/>
          <w:lang w:bidi="th-TH"/>
        </w:rPr>
        <w:t>Katambi</w:t>
      </w:r>
      <w:proofErr w:type="spellEnd"/>
      <w:r w:rsidRPr="00BE0770">
        <w:rPr>
          <w:rFonts w:cs="Browallia New"/>
          <w:szCs w:val="28"/>
          <w:lang w:bidi="th-TH"/>
        </w:rPr>
        <w:t xml:space="preserve"> Joan</w:t>
      </w:r>
    </w:p>
    <w:p w14:paraId="38DDB82B" w14:textId="22597C26" w:rsidR="00BE0770" w:rsidRPr="00BE0770" w:rsidRDefault="00BE0770" w:rsidP="003036F6">
      <w:pPr>
        <w:spacing w:after="0"/>
        <w:rPr>
          <w:rFonts w:cs="Browallia New"/>
          <w:szCs w:val="28"/>
          <w:lang w:bidi="th-TH"/>
        </w:rPr>
      </w:pPr>
      <w:r w:rsidRPr="00DC5092">
        <w:rPr>
          <w:rFonts w:cs="Browallia New"/>
          <w:szCs w:val="28"/>
          <w:lang w:bidi="th-TH"/>
        </w:rPr>
        <w:t>Kristen</w:t>
      </w:r>
    </w:p>
    <w:p w14:paraId="311C53CF" w14:textId="3D1359F3" w:rsidR="00730A25" w:rsidRPr="00BE0770" w:rsidRDefault="006C500A" w:rsidP="00730A25">
      <w:pPr>
        <w:spacing w:after="0"/>
      </w:pPr>
      <w:r w:rsidRPr="00BE0770">
        <w:t xml:space="preserve">Mark </w:t>
      </w:r>
      <w:proofErr w:type="spellStart"/>
      <w:r w:rsidRPr="00BE0770">
        <w:t>Svancarek</w:t>
      </w:r>
      <w:proofErr w:type="spellEnd"/>
      <w:r w:rsidRPr="00BE0770">
        <w:t xml:space="preserve"> </w:t>
      </w:r>
    </w:p>
    <w:p w14:paraId="19109EE8" w14:textId="1A5571B4" w:rsidR="00431D67" w:rsidRPr="00BE0770" w:rsidRDefault="00431D67" w:rsidP="00730A25">
      <w:pPr>
        <w:spacing w:after="0"/>
      </w:pPr>
      <w:r w:rsidRPr="00BE0770">
        <w:t xml:space="preserve">Nitin </w:t>
      </w:r>
      <w:proofErr w:type="spellStart"/>
      <w:r w:rsidRPr="00BE0770">
        <w:t>Walia</w:t>
      </w:r>
      <w:proofErr w:type="spellEnd"/>
    </w:p>
    <w:p w14:paraId="5AF7B7C4" w14:textId="7A447E44" w:rsidR="00431D67" w:rsidRPr="00BE0770" w:rsidRDefault="00431D67" w:rsidP="00730A25">
      <w:pPr>
        <w:spacing w:after="0"/>
      </w:pPr>
      <w:proofErr w:type="spellStart"/>
      <w:r w:rsidRPr="00BE0770">
        <w:t>Pensri</w:t>
      </w:r>
      <w:proofErr w:type="spellEnd"/>
      <w:r w:rsidRPr="00BE0770">
        <w:t xml:space="preserve"> </w:t>
      </w:r>
      <w:proofErr w:type="spellStart"/>
      <w:r w:rsidRPr="00BE0770">
        <w:t>Arunwatanamongkol</w:t>
      </w:r>
      <w:proofErr w:type="spellEnd"/>
    </w:p>
    <w:p w14:paraId="7E0CFF92" w14:textId="35C8B6DB" w:rsidR="00DF5CA7" w:rsidRPr="00BE0770" w:rsidRDefault="00DF5CA7" w:rsidP="00730A25">
      <w:pPr>
        <w:spacing w:after="0"/>
        <w:rPr>
          <w:rFonts w:cs="Browallia New"/>
          <w:szCs w:val="28"/>
          <w:cs/>
          <w:lang w:bidi="th-TH"/>
        </w:rPr>
      </w:pPr>
      <w:proofErr w:type="spellStart"/>
      <w:r w:rsidRPr="00BE0770">
        <w:t>Sasa</w:t>
      </w:r>
      <w:proofErr w:type="spellEnd"/>
      <w:r w:rsidRPr="00BE0770">
        <w:t xml:space="preserve"> Kovacevic</w:t>
      </w:r>
    </w:p>
    <w:p w14:paraId="35F5FF2F" w14:textId="48336C57" w:rsidR="006C500A" w:rsidRPr="00BE0770" w:rsidRDefault="00730A25" w:rsidP="003036F6">
      <w:pPr>
        <w:spacing w:after="0"/>
        <w:rPr>
          <w:rFonts w:cs="Browallia New"/>
          <w:szCs w:val="28"/>
          <w:lang w:bidi="th-TH"/>
        </w:rPr>
      </w:pPr>
      <w:r w:rsidRPr="00BE0770">
        <w:rPr>
          <w:rFonts w:cs="Browallia New"/>
          <w:szCs w:val="28"/>
          <w:lang w:bidi="th-TH"/>
        </w:rPr>
        <w:t>Pitinan Kooarmornpatana</w:t>
      </w:r>
    </w:p>
    <w:p w14:paraId="0497E7E5" w14:textId="11AE8286" w:rsidR="000C6852" w:rsidRPr="00BE0770" w:rsidRDefault="00DF5CA7" w:rsidP="00BE0770">
      <w:pPr>
        <w:spacing w:after="0"/>
        <w:rPr>
          <w:rFonts w:cs="Browallia New"/>
          <w:szCs w:val="28"/>
          <w:lang w:bidi="th-TH"/>
        </w:rPr>
      </w:pPr>
      <w:r w:rsidRPr="00BE0770">
        <w:rPr>
          <w:rFonts w:cs="Browallia New"/>
          <w:szCs w:val="28"/>
          <w:lang w:bidi="th-TH"/>
        </w:rPr>
        <w:t>Sarmad Hussain</w:t>
      </w:r>
      <w:r w:rsidR="00BE0770">
        <w:rPr>
          <w:rFonts w:cs="Browallia New"/>
          <w:szCs w:val="28"/>
          <w:lang w:bidi="th-TH"/>
        </w:rPr>
        <w:br/>
      </w:r>
    </w:p>
    <w:p w14:paraId="023C3E92" w14:textId="126D425F" w:rsidR="00032EFE" w:rsidRPr="00730A25" w:rsidRDefault="00032EFE" w:rsidP="005429ED">
      <w:pPr>
        <w:spacing w:before="120" w:after="120"/>
        <w:rPr>
          <w:b/>
        </w:rPr>
      </w:pPr>
      <w:r w:rsidRPr="00730A25">
        <w:rPr>
          <w:b/>
        </w:rPr>
        <w:t>Agenda</w:t>
      </w:r>
    </w:p>
    <w:p w14:paraId="3204BA7C" w14:textId="77777777" w:rsidR="00BE0770" w:rsidRPr="00BE0770" w:rsidRDefault="00730A25" w:rsidP="00C47D77">
      <w:pPr>
        <w:pStyle w:val="ListParagraph"/>
        <w:numPr>
          <w:ilvl w:val="0"/>
          <w:numId w:val="14"/>
        </w:numPr>
        <w:spacing w:after="100" w:afterAutospacing="1" w:line="240" w:lineRule="auto"/>
        <w:contextualSpacing w:val="0"/>
        <w:rPr>
          <w:rFonts w:eastAsia="Times New Roman"/>
          <w:color w:val="000000"/>
        </w:rPr>
      </w:pPr>
      <w:r w:rsidRPr="00BE0770">
        <w:rPr>
          <w:rFonts w:eastAsia="Times New Roman"/>
          <w:color w:val="000000"/>
        </w:rPr>
        <w:t xml:space="preserve">Review </w:t>
      </w:r>
      <w:r w:rsidR="000631A4" w:rsidRPr="00BE0770">
        <w:rPr>
          <w:rFonts w:eastAsia="Times New Roman" w:cs="Browallia New"/>
          <w:color w:val="000000"/>
          <w:szCs w:val="28"/>
          <w:lang w:bidi="th-TH"/>
        </w:rPr>
        <w:t xml:space="preserve">of the </w:t>
      </w:r>
      <w:r w:rsidR="00BE0770" w:rsidRPr="00BE0770">
        <w:rPr>
          <w:rFonts w:eastAsia="Times New Roman" w:cs="Browallia New"/>
          <w:color w:val="000000"/>
          <w:szCs w:val="28"/>
          <w:lang w:bidi="th-TH"/>
        </w:rPr>
        <w:t>scope of work</w:t>
      </w:r>
      <w:r w:rsidR="00BE0770" w:rsidRPr="00BE0770">
        <w:rPr>
          <w:rFonts w:eastAsia="Times New Roman" w:cs="Browallia New"/>
          <w:color w:val="000000"/>
          <w:szCs w:val="28"/>
          <w:lang w:bidi="th-TH"/>
        </w:rPr>
        <w:t xml:space="preserve"> document </w:t>
      </w:r>
    </w:p>
    <w:p w14:paraId="716589E6" w14:textId="77777777" w:rsidR="00BE0770" w:rsidRPr="00BE0770" w:rsidRDefault="00BE0770" w:rsidP="00BE0770">
      <w:pPr>
        <w:pStyle w:val="ListParagraph"/>
        <w:numPr>
          <w:ilvl w:val="1"/>
          <w:numId w:val="14"/>
        </w:numPr>
        <w:spacing w:after="100" w:afterAutospacing="1" w:line="240" w:lineRule="auto"/>
        <w:contextualSpacing w:val="0"/>
        <w:rPr>
          <w:rFonts w:eastAsia="Times New Roman"/>
          <w:color w:val="000000"/>
        </w:rPr>
      </w:pPr>
      <w:hyperlink r:id="rId8" w:anchor="heading=h.x9m8g3nau8fo" w:tgtFrame="_blank" w:history="1">
        <w:r w:rsidRPr="00BE0770">
          <w:rPr>
            <w:rStyle w:val="Hyperlink"/>
            <w:rFonts w:eastAsia="Times New Roman"/>
          </w:rPr>
          <w:t>Evaluation of Major Email Software and Services</w:t>
        </w:r>
      </w:hyperlink>
    </w:p>
    <w:p w14:paraId="7D5677A4" w14:textId="77777777" w:rsidR="00BE0770" w:rsidRPr="00BE0770" w:rsidRDefault="00BE0770" w:rsidP="00BE0770">
      <w:pPr>
        <w:pStyle w:val="ListParagraph"/>
        <w:numPr>
          <w:ilvl w:val="1"/>
          <w:numId w:val="14"/>
        </w:numPr>
        <w:spacing w:after="100" w:afterAutospacing="1" w:line="240" w:lineRule="auto"/>
        <w:contextualSpacing w:val="0"/>
        <w:rPr>
          <w:rFonts w:eastAsia="Times New Roman"/>
          <w:color w:val="000000"/>
        </w:rPr>
      </w:pPr>
      <w:hyperlink r:id="rId9" w:anchor="heading=h.w40lnwsbiwbe" w:tgtFrame="_blank" w:history="1">
        <w:r w:rsidRPr="00BE0770">
          <w:rPr>
            <w:rStyle w:val="Hyperlink"/>
            <w:rFonts w:ascii="Calibri" w:hAnsi="Calibri" w:cs="Calibri"/>
          </w:rPr>
          <w:t>EAI Inventories and Definitions Update</w:t>
        </w:r>
      </w:hyperlink>
    </w:p>
    <w:p w14:paraId="052BD63E" w14:textId="4AF8E09B" w:rsidR="00BE0770" w:rsidRPr="00BE0770" w:rsidRDefault="000631A4" w:rsidP="00BE0770">
      <w:pPr>
        <w:pStyle w:val="ListParagraph"/>
        <w:numPr>
          <w:ilvl w:val="0"/>
          <w:numId w:val="14"/>
        </w:numPr>
        <w:spacing w:after="100" w:afterAutospacing="1" w:line="240" w:lineRule="auto"/>
        <w:contextualSpacing w:val="0"/>
        <w:rPr>
          <w:rFonts w:eastAsia="Times New Roman"/>
          <w:color w:val="000000"/>
        </w:rPr>
      </w:pPr>
      <w:r w:rsidRPr="00BE0770">
        <w:rPr>
          <w:rFonts w:eastAsia="Times New Roman"/>
          <w:color w:val="000000"/>
        </w:rPr>
        <w:t xml:space="preserve">Any Other Business </w:t>
      </w:r>
    </w:p>
    <w:p w14:paraId="027EA64C" w14:textId="716E7298" w:rsidR="00F05C17" w:rsidRDefault="00F05C17" w:rsidP="005C40E0">
      <w:pPr>
        <w:rPr>
          <w:b/>
        </w:rPr>
      </w:pPr>
      <w:r>
        <w:rPr>
          <w:b/>
        </w:rPr>
        <w:t>Meeting Notes</w:t>
      </w:r>
    </w:p>
    <w:p w14:paraId="38780578" w14:textId="07141502" w:rsidR="00BE0770" w:rsidRPr="009610CC" w:rsidRDefault="00BE0770" w:rsidP="00717F2C">
      <w:pPr>
        <w:jc w:val="both"/>
        <w:rPr>
          <w:bCs/>
        </w:rPr>
      </w:pPr>
      <w:r w:rsidRPr="009610CC">
        <w:rPr>
          <w:bCs/>
        </w:rPr>
        <w:t>The WG discussed the scope of work for Evaluation of Email Software and Services</w:t>
      </w:r>
      <w:r w:rsidR="007F233A">
        <w:rPr>
          <w:bCs/>
        </w:rPr>
        <w:t xml:space="preserve"> </w:t>
      </w:r>
      <w:r w:rsidRPr="009610CC">
        <w:rPr>
          <w:bCs/>
        </w:rPr>
        <w:t xml:space="preserve">and </w:t>
      </w:r>
      <w:r w:rsidR="007F233A">
        <w:rPr>
          <w:bCs/>
        </w:rPr>
        <w:t>edited the document</w:t>
      </w:r>
      <w:r w:rsidRPr="009610CC">
        <w:rPr>
          <w:bCs/>
        </w:rPr>
        <w:t xml:space="preserve"> as follow</w:t>
      </w:r>
      <w:r w:rsidR="009610CC">
        <w:rPr>
          <w:bCs/>
        </w:rPr>
        <w:t>ings:</w:t>
      </w:r>
    </w:p>
    <w:p w14:paraId="7457EC1F" w14:textId="71CB071D" w:rsidR="00D25B46" w:rsidRPr="009610CC" w:rsidRDefault="00D25B46" w:rsidP="00D25B46">
      <w:pPr>
        <w:pStyle w:val="ListParagraph"/>
        <w:numPr>
          <w:ilvl w:val="6"/>
          <w:numId w:val="14"/>
        </w:numPr>
        <w:ind w:left="360"/>
        <w:jc w:val="both"/>
        <w:rPr>
          <w:bCs/>
        </w:rPr>
      </w:pPr>
      <w:r w:rsidRPr="009610CC">
        <w:rPr>
          <w:bCs/>
        </w:rPr>
        <w:t>Add</w:t>
      </w:r>
      <w:r w:rsidR="009610CC">
        <w:rPr>
          <w:bCs/>
        </w:rPr>
        <w:t>ed</w:t>
      </w:r>
      <w:r w:rsidRPr="009610CC">
        <w:rPr>
          <w:bCs/>
        </w:rPr>
        <w:t xml:space="preserve"> the reference to UASG021A and UASG021B in the Purpose section. </w:t>
      </w:r>
    </w:p>
    <w:p w14:paraId="4DA66CDE" w14:textId="17E684EB" w:rsidR="00D25B46" w:rsidRPr="009610CC" w:rsidRDefault="00D25B46" w:rsidP="00D25B46">
      <w:pPr>
        <w:pStyle w:val="ListParagraph"/>
        <w:numPr>
          <w:ilvl w:val="6"/>
          <w:numId w:val="14"/>
        </w:numPr>
        <w:ind w:left="360"/>
        <w:jc w:val="both"/>
        <w:rPr>
          <w:bCs/>
        </w:rPr>
      </w:pPr>
      <w:r w:rsidRPr="009610CC">
        <w:rPr>
          <w:bCs/>
        </w:rPr>
        <w:t>Remov</w:t>
      </w:r>
      <w:r w:rsidR="009610CC">
        <w:rPr>
          <w:bCs/>
        </w:rPr>
        <w:t>ed</w:t>
      </w:r>
      <w:r w:rsidRPr="009610CC">
        <w:rPr>
          <w:bCs/>
        </w:rPr>
        <w:t xml:space="preserve"> the work item that creates dependency between contracts. All projects are ensured the </w:t>
      </w:r>
      <w:r w:rsidR="007F233A">
        <w:rPr>
          <w:bCs/>
        </w:rPr>
        <w:t xml:space="preserve">done synchronously </w:t>
      </w:r>
      <w:r w:rsidRPr="009610CC">
        <w:rPr>
          <w:bCs/>
        </w:rPr>
        <w:t xml:space="preserve"> by the oversight of the WG. </w:t>
      </w:r>
    </w:p>
    <w:p w14:paraId="3FE5DA1B" w14:textId="6143FC25" w:rsidR="00D25B46" w:rsidRPr="009610CC" w:rsidRDefault="00D25B46" w:rsidP="00D25B46">
      <w:pPr>
        <w:pStyle w:val="ListParagraph"/>
        <w:numPr>
          <w:ilvl w:val="6"/>
          <w:numId w:val="14"/>
        </w:numPr>
        <w:ind w:left="360"/>
        <w:jc w:val="both"/>
        <w:rPr>
          <w:bCs/>
        </w:rPr>
      </w:pPr>
      <w:r w:rsidRPr="009610CC">
        <w:rPr>
          <w:bCs/>
        </w:rPr>
        <w:t>Use</w:t>
      </w:r>
      <w:r w:rsidR="009610CC">
        <w:rPr>
          <w:bCs/>
        </w:rPr>
        <w:t>d</w:t>
      </w:r>
      <w:r w:rsidRPr="009610CC">
        <w:rPr>
          <w:bCs/>
        </w:rPr>
        <w:t xml:space="preserve"> the term </w:t>
      </w:r>
      <w:proofErr w:type="spellStart"/>
      <w:r w:rsidRPr="009610CC">
        <w:rPr>
          <w:bCs/>
        </w:rPr>
        <w:t>MxAs</w:t>
      </w:r>
      <w:proofErr w:type="spellEnd"/>
      <w:r w:rsidRPr="009610CC">
        <w:rPr>
          <w:bCs/>
        </w:rPr>
        <w:t xml:space="preserve"> to represent the email components; MUA, MTA, MSA, MDA, </w:t>
      </w:r>
      <w:r w:rsidR="009610CC">
        <w:rPr>
          <w:bCs/>
        </w:rPr>
        <w:t xml:space="preserve">and </w:t>
      </w:r>
      <w:r w:rsidRPr="009610CC">
        <w:rPr>
          <w:bCs/>
        </w:rPr>
        <w:t xml:space="preserve">MSP. </w:t>
      </w:r>
    </w:p>
    <w:p w14:paraId="1B361B94" w14:textId="13050D52" w:rsidR="009610CC" w:rsidRDefault="009610CC" w:rsidP="00D25B46">
      <w:pPr>
        <w:pStyle w:val="ListParagraph"/>
        <w:numPr>
          <w:ilvl w:val="6"/>
          <w:numId w:val="14"/>
        </w:numPr>
        <w:ind w:left="360"/>
        <w:jc w:val="both"/>
        <w:rPr>
          <w:bCs/>
        </w:rPr>
      </w:pPr>
      <w:r>
        <w:rPr>
          <w:bCs/>
        </w:rPr>
        <w:t>The WG reviewed</w:t>
      </w:r>
      <w:r w:rsidR="00D25B46" w:rsidRPr="009610CC">
        <w:rPr>
          <w:bCs/>
        </w:rPr>
        <w:t xml:space="preserve"> </w:t>
      </w:r>
      <w:r>
        <w:rPr>
          <w:bCs/>
        </w:rPr>
        <w:t xml:space="preserve">the </w:t>
      </w:r>
      <w:r w:rsidR="00D25B46" w:rsidRPr="009610CC">
        <w:rPr>
          <w:bCs/>
        </w:rPr>
        <w:t>matrix of software/service</w:t>
      </w:r>
      <w:r>
        <w:rPr>
          <w:bCs/>
        </w:rPr>
        <w:t>s</w:t>
      </w:r>
      <w:r w:rsidR="00D25B46" w:rsidRPr="009610CC">
        <w:rPr>
          <w:bCs/>
        </w:rPr>
        <w:t xml:space="preserve"> and supporting components in UASG021A report </w:t>
      </w:r>
      <w:r>
        <w:rPr>
          <w:bCs/>
        </w:rPr>
        <w:t>and discussed t</w:t>
      </w:r>
      <w:r w:rsidRPr="009610CC">
        <w:rPr>
          <w:bCs/>
        </w:rPr>
        <w:t xml:space="preserve">he </w:t>
      </w:r>
      <w:r>
        <w:rPr>
          <w:bCs/>
        </w:rPr>
        <w:t xml:space="preserve">work </w:t>
      </w:r>
      <w:r w:rsidRPr="009610CC">
        <w:rPr>
          <w:bCs/>
        </w:rPr>
        <w:t xml:space="preserve">structure </w:t>
      </w:r>
      <w:r>
        <w:rPr>
          <w:bCs/>
        </w:rPr>
        <w:t>in two options (1</w:t>
      </w:r>
      <w:r w:rsidR="00D25B46" w:rsidRPr="009610CC">
        <w:rPr>
          <w:bCs/>
        </w:rPr>
        <w:t>) component based</w:t>
      </w:r>
      <w:r>
        <w:rPr>
          <w:bCs/>
        </w:rPr>
        <w:t>, and</w:t>
      </w:r>
      <w:r w:rsidR="00D25B46" w:rsidRPr="009610CC">
        <w:rPr>
          <w:bCs/>
        </w:rPr>
        <w:t xml:space="preserve"> (2) end-to-end based. </w:t>
      </w:r>
      <w:r>
        <w:rPr>
          <w:bCs/>
        </w:rPr>
        <w:t xml:space="preserve"> </w:t>
      </w:r>
      <w:r w:rsidR="00D25B46" w:rsidRPr="009610CC">
        <w:rPr>
          <w:bCs/>
        </w:rPr>
        <w:t xml:space="preserve"> </w:t>
      </w:r>
      <w:r w:rsidRPr="009610CC">
        <w:rPr>
          <w:bCs/>
        </w:rPr>
        <w:t>It was mentioned that the methodology in UASG021A and the pilot test in UASG021B are component-based</w:t>
      </w:r>
      <w:r>
        <w:rPr>
          <w:bCs/>
        </w:rPr>
        <w:t>. H</w:t>
      </w:r>
      <w:r w:rsidRPr="009610CC">
        <w:rPr>
          <w:bCs/>
        </w:rPr>
        <w:t>owever, end-to-end test</w:t>
      </w:r>
      <w:r>
        <w:rPr>
          <w:bCs/>
        </w:rPr>
        <w:t>ing</w:t>
      </w:r>
      <w:r w:rsidRPr="009610CC">
        <w:rPr>
          <w:bCs/>
        </w:rPr>
        <w:t xml:space="preserve"> will be more practical and </w:t>
      </w:r>
      <w:r>
        <w:rPr>
          <w:bCs/>
        </w:rPr>
        <w:t xml:space="preserve">meaningful. The WG agreed on the end-to-end testing with the following criteria when selecting the test cases: </w:t>
      </w:r>
    </w:p>
    <w:p w14:paraId="45218368" w14:textId="77777777" w:rsidR="009610CC" w:rsidRDefault="009610CC" w:rsidP="009610CC">
      <w:pPr>
        <w:pStyle w:val="ListParagraph"/>
        <w:numPr>
          <w:ilvl w:val="7"/>
          <w:numId w:val="14"/>
        </w:numPr>
        <w:ind w:left="990"/>
        <w:jc w:val="both"/>
        <w:rPr>
          <w:bCs/>
        </w:rPr>
      </w:pPr>
      <w:r w:rsidRPr="009610CC">
        <w:rPr>
          <w:bCs/>
        </w:rPr>
        <w:t xml:space="preserve">Prioritize offerings from providers which cover multiple </w:t>
      </w:r>
      <w:proofErr w:type="spellStart"/>
      <w:r w:rsidRPr="009610CC">
        <w:rPr>
          <w:bCs/>
        </w:rPr>
        <w:t>MxAs</w:t>
      </w:r>
      <w:proofErr w:type="spellEnd"/>
    </w:p>
    <w:p w14:paraId="33C0E28E" w14:textId="77777777" w:rsidR="009610CC" w:rsidRDefault="009610CC" w:rsidP="009610CC">
      <w:pPr>
        <w:pStyle w:val="ListParagraph"/>
        <w:numPr>
          <w:ilvl w:val="7"/>
          <w:numId w:val="14"/>
        </w:numPr>
        <w:ind w:left="990"/>
        <w:jc w:val="both"/>
        <w:rPr>
          <w:bCs/>
        </w:rPr>
      </w:pPr>
      <w:r w:rsidRPr="009610CC">
        <w:rPr>
          <w:bCs/>
        </w:rPr>
        <w:t xml:space="preserve">Select only </w:t>
      </w:r>
      <w:proofErr w:type="spellStart"/>
      <w:r w:rsidRPr="009610CC">
        <w:rPr>
          <w:bCs/>
        </w:rPr>
        <w:t>MxAs</w:t>
      </w:r>
      <w:proofErr w:type="spellEnd"/>
      <w:r w:rsidRPr="009610CC">
        <w:rPr>
          <w:bCs/>
        </w:rPr>
        <w:t xml:space="preserve"> where the provider claims support for EAI in their documentation </w:t>
      </w:r>
    </w:p>
    <w:p w14:paraId="6E377E63" w14:textId="77777777" w:rsidR="009610CC" w:rsidRDefault="009610CC" w:rsidP="009610CC">
      <w:pPr>
        <w:pStyle w:val="ListParagraph"/>
        <w:numPr>
          <w:ilvl w:val="7"/>
          <w:numId w:val="14"/>
        </w:numPr>
        <w:ind w:left="990"/>
        <w:jc w:val="both"/>
        <w:rPr>
          <w:bCs/>
        </w:rPr>
      </w:pPr>
      <w:r w:rsidRPr="009610CC">
        <w:rPr>
          <w:bCs/>
        </w:rPr>
        <w:t>When proposing test cases which require components from more than one provider, minimize the number of providers whenever possible</w:t>
      </w:r>
    </w:p>
    <w:p w14:paraId="24277F11" w14:textId="77777777" w:rsidR="009610CC" w:rsidRDefault="009610CC" w:rsidP="009610CC">
      <w:pPr>
        <w:pStyle w:val="ListParagraph"/>
        <w:numPr>
          <w:ilvl w:val="7"/>
          <w:numId w:val="14"/>
        </w:numPr>
        <w:ind w:left="990"/>
        <w:jc w:val="both"/>
        <w:rPr>
          <w:bCs/>
        </w:rPr>
      </w:pPr>
      <w:r w:rsidRPr="009610CC">
        <w:rPr>
          <w:bCs/>
        </w:rPr>
        <w:lastRenderedPageBreak/>
        <w:t>When proposing test cases requiring components from multiple providers, ensure interoperability between the components</w:t>
      </w:r>
    </w:p>
    <w:p w14:paraId="05177757" w14:textId="7F60158B" w:rsidR="009610CC" w:rsidRPr="009610CC" w:rsidRDefault="009610CC" w:rsidP="009610CC">
      <w:pPr>
        <w:pStyle w:val="ListParagraph"/>
        <w:numPr>
          <w:ilvl w:val="7"/>
          <w:numId w:val="14"/>
        </w:numPr>
        <w:ind w:left="990"/>
        <w:jc w:val="both"/>
        <w:rPr>
          <w:bCs/>
        </w:rPr>
      </w:pPr>
      <w:r w:rsidRPr="009610CC">
        <w:rPr>
          <w:bCs/>
        </w:rPr>
        <w:t>A list of already-tested components will be used to inform the prioritization</w:t>
      </w:r>
    </w:p>
    <w:p w14:paraId="1A6C56DC" w14:textId="77777777" w:rsidR="009610CC" w:rsidRDefault="009610CC" w:rsidP="009610CC">
      <w:pPr>
        <w:pStyle w:val="ListParagraph"/>
        <w:ind w:left="360"/>
        <w:jc w:val="both"/>
        <w:rPr>
          <w:bCs/>
        </w:rPr>
      </w:pPr>
    </w:p>
    <w:p w14:paraId="2826CE45" w14:textId="382731A7" w:rsidR="009610CC" w:rsidRDefault="009610CC" w:rsidP="00D25B46">
      <w:pPr>
        <w:pStyle w:val="ListParagraph"/>
        <w:numPr>
          <w:ilvl w:val="6"/>
          <w:numId w:val="14"/>
        </w:numPr>
        <w:ind w:left="360"/>
        <w:jc w:val="both"/>
        <w:rPr>
          <w:bCs/>
        </w:rPr>
      </w:pPr>
      <w:r>
        <w:rPr>
          <w:bCs/>
        </w:rPr>
        <w:t xml:space="preserve">It was agreed that the components or systems already tested in UASG021B will not be retested. </w:t>
      </w:r>
    </w:p>
    <w:p w14:paraId="52A8AA49" w14:textId="2BF70963" w:rsidR="00DC5092" w:rsidRPr="00DC5092" w:rsidRDefault="00DC5092" w:rsidP="00DC5092">
      <w:pPr>
        <w:jc w:val="both"/>
        <w:rPr>
          <w:bCs/>
        </w:rPr>
      </w:pPr>
      <w:r>
        <w:rPr>
          <w:bCs/>
        </w:rPr>
        <w:t xml:space="preserve">As per conclusion item 4.a, the work item was split into two projects; Evaluation of Email Software and Services which claims EAI readiness, and Comprehensive Evaluation of Email Software and Services. </w:t>
      </w:r>
    </w:p>
    <w:p w14:paraId="7123710E" w14:textId="0B271573" w:rsidR="009610CC" w:rsidRDefault="009610CC" w:rsidP="009610CC">
      <w:pPr>
        <w:jc w:val="both"/>
        <w:rPr>
          <w:bCs/>
        </w:rPr>
      </w:pPr>
      <w:r>
        <w:rPr>
          <w:bCs/>
        </w:rPr>
        <w:t xml:space="preserve">Following the conclusion item 5, </w:t>
      </w:r>
      <w:r w:rsidR="00DC5092">
        <w:rPr>
          <w:bCs/>
        </w:rPr>
        <w:t xml:space="preserve">the names of  </w:t>
      </w:r>
      <w:r>
        <w:rPr>
          <w:bCs/>
        </w:rPr>
        <w:t>tested components and systems in UASG021B report</w:t>
      </w:r>
      <w:r w:rsidR="00DC5092">
        <w:rPr>
          <w:bCs/>
        </w:rPr>
        <w:t xml:space="preserve"> were asked</w:t>
      </w:r>
      <w:r>
        <w:rPr>
          <w:bCs/>
        </w:rPr>
        <w:t>. It was shared that the name list is available but it was not published publicly. One of the reasons is</w:t>
      </w:r>
      <w:r w:rsidR="00DC5092">
        <w:rPr>
          <w:bCs/>
        </w:rPr>
        <w:t xml:space="preserve"> that </w:t>
      </w:r>
      <w:r>
        <w:rPr>
          <w:bCs/>
        </w:rPr>
        <w:t xml:space="preserve">there </w:t>
      </w:r>
      <w:r w:rsidR="00DC5092">
        <w:rPr>
          <w:bCs/>
        </w:rPr>
        <w:t>is</w:t>
      </w:r>
      <w:r>
        <w:rPr>
          <w:bCs/>
        </w:rPr>
        <w:t xml:space="preserve"> no mechanism to ask </w:t>
      </w:r>
      <w:r w:rsidR="00DC5092">
        <w:rPr>
          <w:bCs/>
        </w:rPr>
        <w:t xml:space="preserve">for </w:t>
      </w:r>
      <w:r>
        <w:rPr>
          <w:bCs/>
        </w:rPr>
        <w:t>consent</w:t>
      </w:r>
      <w:r w:rsidR="007F233A">
        <w:rPr>
          <w:bCs/>
        </w:rPr>
        <w:t>s</w:t>
      </w:r>
      <w:r w:rsidR="00DC5092">
        <w:rPr>
          <w:bCs/>
        </w:rPr>
        <w:t xml:space="preserve"> from</w:t>
      </w:r>
      <w:r>
        <w:rPr>
          <w:bCs/>
        </w:rPr>
        <w:t xml:space="preserve"> the relevant companies. </w:t>
      </w:r>
    </w:p>
    <w:p w14:paraId="16896A6A" w14:textId="756EA53B" w:rsidR="00DC5092" w:rsidRDefault="00DC5092" w:rsidP="009610CC">
      <w:pPr>
        <w:jc w:val="both"/>
        <w:rPr>
          <w:bCs/>
        </w:rPr>
      </w:pPr>
      <w:r>
        <w:rPr>
          <w:bCs/>
        </w:rPr>
        <w:t>The WG discussed that there should be a proper mechanism in place to disclose the names of the tested component</w:t>
      </w:r>
      <w:r w:rsidR="007F233A">
        <w:rPr>
          <w:bCs/>
        </w:rPr>
        <w:t>s</w:t>
      </w:r>
      <w:r>
        <w:rPr>
          <w:bCs/>
        </w:rPr>
        <w:t xml:space="preserve"> and systems for a better transparency.</w:t>
      </w:r>
    </w:p>
    <w:p w14:paraId="4D3A4BE7" w14:textId="2E5FDA7B" w:rsidR="00E24EB9" w:rsidRDefault="00E24EB9" w:rsidP="009610CC">
      <w:pPr>
        <w:jc w:val="both"/>
        <w:rPr>
          <w:bCs/>
        </w:rPr>
      </w:pPr>
      <w:r>
        <w:rPr>
          <w:bCs/>
        </w:rPr>
        <w:t>The WG chair invites all members to review the document and leave suggestion</w:t>
      </w:r>
      <w:r w:rsidR="007F233A">
        <w:rPr>
          <w:bCs/>
        </w:rPr>
        <w:t>s</w:t>
      </w:r>
      <w:r>
        <w:rPr>
          <w:bCs/>
        </w:rPr>
        <w:t xml:space="preserve"> or comment</w:t>
      </w:r>
      <w:r w:rsidR="007F233A">
        <w:rPr>
          <w:bCs/>
        </w:rPr>
        <w:t>s</w:t>
      </w:r>
      <w:r>
        <w:rPr>
          <w:bCs/>
        </w:rPr>
        <w:t xml:space="preserve"> for discussion in the next call. </w:t>
      </w:r>
    </w:p>
    <w:p w14:paraId="3D892FAB" w14:textId="1C9E4003" w:rsidR="00DC5092" w:rsidRPr="009610CC" w:rsidRDefault="00DC5092" w:rsidP="009610CC">
      <w:pPr>
        <w:jc w:val="both"/>
        <w:rPr>
          <w:bCs/>
        </w:rPr>
      </w:pPr>
      <w:r>
        <w:rPr>
          <w:bCs/>
        </w:rPr>
        <w:t xml:space="preserve">Next meeting: </w:t>
      </w:r>
      <w:r w:rsidR="007F233A">
        <w:rPr>
          <w:bCs/>
        </w:rPr>
        <w:t xml:space="preserve">Tuesday </w:t>
      </w:r>
      <w:r>
        <w:rPr>
          <w:bCs/>
        </w:rPr>
        <w:t xml:space="preserve">10 December 2019 </w:t>
      </w:r>
      <w:r w:rsidRPr="00DC5092">
        <w:rPr>
          <w:bCs/>
        </w:rPr>
        <w:t>UTC 0500-0600</w:t>
      </w:r>
      <w:bookmarkStart w:id="0" w:name="_GoBack"/>
      <w:bookmarkEnd w:id="0"/>
    </w:p>
    <w:p w14:paraId="35A59E41" w14:textId="44483D03" w:rsidR="008B685A" w:rsidRDefault="00B01F23" w:rsidP="008B685A">
      <w:r w:rsidRPr="005429ED">
        <w:rPr>
          <w:b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7017"/>
        <w:gridCol w:w="1463"/>
      </w:tblGrid>
      <w:tr w:rsidR="00053744" w:rsidRPr="007D2D0A" w14:paraId="2CE542AF" w14:textId="77777777" w:rsidTr="00D9460D">
        <w:tc>
          <w:tcPr>
            <w:tcW w:w="538" w:type="dxa"/>
            <w:hideMark/>
          </w:tcPr>
          <w:p w14:paraId="2DB4F30A" w14:textId="77777777" w:rsidR="00053744" w:rsidRPr="007D2D0A" w:rsidRDefault="00053744" w:rsidP="007D2D0A">
            <w:pPr>
              <w:jc w:val="center"/>
              <w:rPr>
                <w:b/>
                <w:bCs/>
              </w:rPr>
            </w:pPr>
            <w:r w:rsidRPr="007D2D0A">
              <w:rPr>
                <w:b/>
                <w:bCs/>
                <w:lang w:val="en-NZ"/>
              </w:rPr>
              <w:t>No.</w:t>
            </w:r>
          </w:p>
        </w:tc>
        <w:tc>
          <w:tcPr>
            <w:tcW w:w="7017" w:type="dxa"/>
            <w:hideMark/>
          </w:tcPr>
          <w:p w14:paraId="11DC8ECB" w14:textId="77777777" w:rsidR="00053744" w:rsidRPr="007D2D0A" w:rsidRDefault="00053744" w:rsidP="007D2D0A">
            <w:pPr>
              <w:jc w:val="center"/>
              <w:rPr>
                <w:b/>
                <w:bCs/>
              </w:rPr>
            </w:pPr>
            <w:r w:rsidRPr="007D2D0A">
              <w:rPr>
                <w:b/>
                <w:bCs/>
                <w:lang w:val="en-NZ"/>
              </w:rPr>
              <w:t>Action Item</w:t>
            </w:r>
          </w:p>
        </w:tc>
        <w:tc>
          <w:tcPr>
            <w:tcW w:w="1463" w:type="dxa"/>
            <w:hideMark/>
          </w:tcPr>
          <w:p w14:paraId="555EB226" w14:textId="77777777" w:rsidR="00053744" w:rsidRPr="007D2D0A" w:rsidRDefault="00053744" w:rsidP="007D2D0A">
            <w:pPr>
              <w:jc w:val="center"/>
              <w:rPr>
                <w:b/>
                <w:bCs/>
              </w:rPr>
            </w:pPr>
            <w:r w:rsidRPr="007D2D0A">
              <w:rPr>
                <w:b/>
                <w:bCs/>
                <w:lang w:val="en-NZ"/>
              </w:rPr>
              <w:t>Owner</w:t>
            </w:r>
          </w:p>
        </w:tc>
      </w:tr>
      <w:tr w:rsidR="006E6A26" w:rsidRPr="00202565" w14:paraId="007FBF7C" w14:textId="77777777" w:rsidTr="00D9460D">
        <w:trPr>
          <w:trHeight w:val="656"/>
        </w:trPr>
        <w:tc>
          <w:tcPr>
            <w:tcW w:w="538" w:type="dxa"/>
            <w:hideMark/>
          </w:tcPr>
          <w:p w14:paraId="723BF61C" w14:textId="77777777" w:rsidR="006E6A26" w:rsidRPr="00202565" w:rsidRDefault="006E6A26" w:rsidP="006E6A26">
            <w:r w:rsidRPr="00202565">
              <w:rPr>
                <w:lang w:val="en-NZ"/>
              </w:rPr>
              <w:t>1</w:t>
            </w:r>
          </w:p>
        </w:tc>
        <w:tc>
          <w:tcPr>
            <w:tcW w:w="7017" w:type="dxa"/>
          </w:tcPr>
          <w:p w14:paraId="015D7567" w14:textId="416F4023" w:rsidR="006E6A26" w:rsidRPr="00202565" w:rsidRDefault="00DC5092" w:rsidP="006E6A26">
            <w:r>
              <w:t xml:space="preserve">Review the </w:t>
            </w:r>
            <w:r w:rsidR="006E6A26">
              <w:t xml:space="preserve">scope of work of </w:t>
            </w:r>
            <w:hyperlink r:id="rId10" w:anchor="heading=h.x9m8g3nau8fo" w:history="1">
              <w:r w:rsidRPr="00E24EB9">
                <w:rPr>
                  <w:rStyle w:val="Hyperlink"/>
                  <w:bCs/>
                </w:rPr>
                <w:t>Evaluation of Email Software and Services which claims EAI readiness</w:t>
              </w:r>
            </w:hyperlink>
            <w:r>
              <w:rPr>
                <w:bCs/>
              </w:rPr>
              <w:t xml:space="preserve"> </w:t>
            </w:r>
            <w:r w:rsidR="00E24EB9">
              <w:rPr>
                <w:bCs/>
              </w:rPr>
              <w:t>and provide feedback</w:t>
            </w:r>
          </w:p>
        </w:tc>
        <w:tc>
          <w:tcPr>
            <w:tcW w:w="1463" w:type="dxa"/>
          </w:tcPr>
          <w:p w14:paraId="796DB32D" w14:textId="6478F894" w:rsidR="006E6A26" w:rsidRPr="00202565" w:rsidRDefault="00E24EB9" w:rsidP="006E6A26">
            <w:r>
              <w:t>ALL</w:t>
            </w:r>
          </w:p>
        </w:tc>
      </w:tr>
      <w:tr w:rsidR="006E6A26" w:rsidRPr="00202565" w14:paraId="2DAB9B34" w14:textId="77777777" w:rsidTr="00D9460D">
        <w:trPr>
          <w:trHeight w:val="620"/>
        </w:trPr>
        <w:tc>
          <w:tcPr>
            <w:tcW w:w="538" w:type="dxa"/>
          </w:tcPr>
          <w:p w14:paraId="38DD10A6" w14:textId="5E43BCBE" w:rsidR="006E6A26" w:rsidRDefault="006E6A26" w:rsidP="006E6A26">
            <w:pPr>
              <w:rPr>
                <w:lang w:val="en-NZ"/>
              </w:rPr>
            </w:pPr>
            <w:r>
              <w:rPr>
                <w:lang w:val="en-NZ"/>
              </w:rPr>
              <w:t>2</w:t>
            </w:r>
          </w:p>
        </w:tc>
        <w:tc>
          <w:tcPr>
            <w:tcW w:w="7017" w:type="dxa"/>
          </w:tcPr>
          <w:p w14:paraId="13D484AE" w14:textId="7BDA46C1" w:rsidR="006E6A26" w:rsidRPr="0061530C" w:rsidRDefault="00E24EB9" w:rsidP="006E6A26">
            <w:pPr>
              <w:rPr>
                <w:bCs/>
              </w:rPr>
            </w:pPr>
            <w:r>
              <w:t xml:space="preserve">Review the </w:t>
            </w:r>
            <w:r w:rsidR="006E6A26">
              <w:t>scope of work of</w:t>
            </w:r>
            <w:r w:rsidR="0061530C" w:rsidRPr="0058161B">
              <w:rPr>
                <w:bCs/>
              </w:rPr>
              <w:t xml:space="preserve"> </w:t>
            </w:r>
            <w:hyperlink r:id="rId11" w:anchor="heading=h.w40lnwsbiwbe" w:tgtFrame="_blank" w:history="1">
              <w:r w:rsidR="00DC5092" w:rsidRPr="00DC5092">
                <w:rPr>
                  <w:rStyle w:val="Hyperlink"/>
                  <w:bCs/>
                </w:rPr>
                <w:t>EAI Inventories and Definitions Update</w:t>
              </w:r>
            </w:hyperlink>
            <w:r>
              <w:rPr>
                <w:bCs/>
              </w:rPr>
              <w:t xml:space="preserve"> and provide feedback</w:t>
            </w:r>
          </w:p>
        </w:tc>
        <w:tc>
          <w:tcPr>
            <w:tcW w:w="1463" w:type="dxa"/>
          </w:tcPr>
          <w:p w14:paraId="5AF2BF8E" w14:textId="2F8A380C" w:rsidR="006E6A26" w:rsidRPr="00B9667E" w:rsidRDefault="00E24EB9" w:rsidP="006E6A26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14:paraId="015EE47C" w14:textId="77777777" w:rsidR="00000A70" w:rsidRDefault="00000A70" w:rsidP="005429ED"/>
    <w:sectPr w:rsidR="00000A70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CBD3F" w14:textId="77777777" w:rsidR="00FC0F6B" w:rsidRDefault="00FC0F6B">
      <w:pPr>
        <w:spacing w:after="0" w:line="240" w:lineRule="auto"/>
      </w:pPr>
      <w:r>
        <w:separator/>
      </w:r>
    </w:p>
  </w:endnote>
  <w:endnote w:type="continuationSeparator" w:id="0">
    <w:p w14:paraId="1505C993" w14:textId="77777777" w:rsidR="00FC0F6B" w:rsidRDefault="00FC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54963" w14:textId="77777777" w:rsidR="00FC0F6B" w:rsidRDefault="00FC0F6B">
      <w:pPr>
        <w:spacing w:after="0" w:line="240" w:lineRule="auto"/>
      </w:pPr>
      <w:r>
        <w:separator/>
      </w:r>
    </w:p>
  </w:footnote>
  <w:footnote w:type="continuationSeparator" w:id="0">
    <w:p w14:paraId="48B70B9A" w14:textId="77777777" w:rsidR="00FC0F6B" w:rsidRDefault="00FC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3" name="Picture 3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991"/>
    <w:multiLevelType w:val="hybridMultilevel"/>
    <w:tmpl w:val="13E202A2"/>
    <w:lvl w:ilvl="0" w:tplc="11C642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F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" w15:restartNumberingAfterBreak="0">
    <w:nsid w:val="0698260E"/>
    <w:multiLevelType w:val="hybridMultilevel"/>
    <w:tmpl w:val="0409000F"/>
    <w:lvl w:ilvl="0" w:tplc="DE1A41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3B4CC4E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7610AB36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B3471C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562AF3CC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7466E2E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178F34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2FF8B09C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D962AA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0D5936AB"/>
    <w:multiLevelType w:val="hybridMultilevel"/>
    <w:tmpl w:val="C81A3BDC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C0280"/>
    <w:multiLevelType w:val="hybridMultilevel"/>
    <w:tmpl w:val="B0A41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D475B"/>
    <w:multiLevelType w:val="multilevel"/>
    <w:tmpl w:val="3EE2F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51AED"/>
    <w:multiLevelType w:val="hybridMultilevel"/>
    <w:tmpl w:val="52CCDE2E"/>
    <w:lvl w:ilvl="0" w:tplc="40D6CF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1634D"/>
    <w:multiLevelType w:val="hybridMultilevel"/>
    <w:tmpl w:val="14683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12B65"/>
    <w:multiLevelType w:val="multilevel"/>
    <w:tmpl w:val="0A00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A64CC"/>
    <w:multiLevelType w:val="hybridMultilevel"/>
    <w:tmpl w:val="FC5A9202"/>
    <w:lvl w:ilvl="0" w:tplc="80663C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B04FD"/>
    <w:multiLevelType w:val="hybridMultilevel"/>
    <w:tmpl w:val="17F6B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15AB6"/>
    <w:multiLevelType w:val="multilevel"/>
    <w:tmpl w:val="9F9C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150A7"/>
    <w:multiLevelType w:val="hybridMultilevel"/>
    <w:tmpl w:val="1AFC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C06B3"/>
    <w:multiLevelType w:val="multilevel"/>
    <w:tmpl w:val="496E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EF4FA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E44BA"/>
    <w:multiLevelType w:val="hybridMultilevel"/>
    <w:tmpl w:val="84D2CB38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35956"/>
    <w:multiLevelType w:val="multilevel"/>
    <w:tmpl w:val="867E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3023E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E3130"/>
    <w:multiLevelType w:val="multilevel"/>
    <w:tmpl w:val="667A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AD5C3A"/>
    <w:multiLevelType w:val="hybridMultilevel"/>
    <w:tmpl w:val="DCBEF4CA"/>
    <w:lvl w:ilvl="0" w:tplc="F828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73F49"/>
    <w:multiLevelType w:val="multilevel"/>
    <w:tmpl w:val="3E2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FC017E"/>
    <w:multiLevelType w:val="multilevel"/>
    <w:tmpl w:val="D148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3"/>
    <w:lvlOverride w:ilvl="0">
      <w:lvl w:ilvl="0">
        <w:numFmt w:val="upperLetter"/>
        <w:lvlText w:val="%1."/>
        <w:lvlJc w:val="left"/>
      </w:lvl>
    </w:lvlOverride>
  </w:num>
  <w:num w:numId="5">
    <w:abstractNumId w:val="12"/>
  </w:num>
  <w:num w:numId="6">
    <w:abstractNumId w:val="4"/>
  </w:num>
  <w:num w:numId="7">
    <w:abstractNumId w:val="18"/>
  </w:num>
  <w:num w:numId="8">
    <w:abstractNumId w:val="20"/>
  </w:num>
  <w:num w:numId="9">
    <w:abstractNumId w:val="5"/>
  </w:num>
  <w:num w:numId="10">
    <w:abstractNumId w:val="11"/>
  </w:num>
  <w:num w:numId="11">
    <w:abstractNumId w:val="17"/>
  </w:num>
  <w:num w:numId="12">
    <w:abstractNumId w:val="14"/>
  </w:num>
  <w:num w:numId="13">
    <w:abstractNumId w:val="2"/>
  </w:num>
  <w:num w:numId="14">
    <w:abstractNumId w:val="1"/>
  </w:num>
  <w:num w:numId="15">
    <w:abstractNumId w:val="10"/>
  </w:num>
  <w:num w:numId="16">
    <w:abstractNumId w:val="7"/>
  </w:num>
  <w:num w:numId="17">
    <w:abstractNumId w:val="0"/>
  </w:num>
  <w:num w:numId="18">
    <w:abstractNumId w:val="16"/>
  </w:num>
  <w:num w:numId="19">
    <w:abstractNumId w:val="9"/>
  </w:num>
  <w:num w:numId="20">
    <w:abstractNumId w:val="6"/>
  </w:num>
  <w:num w:numId="21">
    <w:abstractNumId w:val="8"/>
  </w:num>
  <w:num w:numId="22">
    <w:abstractNumId w:val="2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A70"/>
    <w:rsid w:val="00003142"/>
    <w:rsid w:val="000143EB"/>
    <w:rsid w:val="00016D01"/>
    <w:rsid w:val="00024223"/>
    <w:rsid w:val="00032EFE"/>
    <w:rsid w:val="0003533D"/>
    <w:rsid w:val="00052EA7"/>
    <w:rsid w:val="00053744"/>
    <w:rsid w:val="000607F7"/>
    <w:rsid w:val="00062F3B"/>
    <w:rsid w:val="000631A4"/>
    <w:rsid w:val="00083609"/>
    <w:rsid w:val="000C6852"/>
    <w:rsid w:val="000F0252"/>
    <w:rsid w:val="00106E79"/>
    <w:rsid w:val="001245D8"/>
    <w:rsid w:val="00132D91"/>
    <w:rsid w:val="001369C8"/>
    <w:rsid w:val="00137BF8"/>
    <w:rsid w:val="001445A9"/>
    <w:rsid w:val="0014747D"/>
    <w:rsid w:val="00161806"/>
    <w:rsid w:val="0016364F"/>
    <w:rsid w:val="001712DB"/>
    <w:rsid w:val="001871BC"/>
    <w:rsid w:val="001C36D4"/>
    <w:rsid w:val="001C7240"/>
    <w:rsid w:val="001E1AC5"/>
    <w:rsid w:val="001E3C85"/>
    <w:rsid w:val="0022252E"/>
    <w:rsid w:val="00237A2F"/>
    <w:rsid w:val="002433AD"/>
    <w:rsid w:val="0024378F"/>
    <w:rsid w:val="002C3613"/>
    <w:rsid w:val="002E44B1"/>
    <w:rsid w:val="003036F6"/>
    <w:rsid w:val="00320C37"/>
    <w:rsid w:val="00344C64"/>
    <w:rsid w:val="003639AA"/>
    <w:rsid w:val="003640EF"/>
    <w:rsid w:val="00373659"/>
    <w:rsid w:val="00391570"/>
    <w:rsid w:val="0039650D"/>
    <w:rsid w:val="0039785C"/>
    <w:rsid w:val="003D42C7"/>
    <w:rsid w:val="003E2A6A"/>
    <w:rsid w:val="003E59A6"/>
    <w:rsid w:val="003F0EED"/>
    <w:rsid w:val="00423E03"/>
    <w:rsid w:val="00426FA6"/>
    <w:rsid w:val="00431D67"/>
    <w:rsid w:val="004453AE"/>
    <w:rsid w:val="00462EF0"/>
    <w:rsid w:val="00466EC0"/>
    <w:rsid w:val="004933E8"/>
    <w:rsid w:val="004B3384"/>
    <w:rsid w:val="004C4FB4"/>
    <w:rsid w:val="00513FA9"/>
    <w:rsid w:val="00514546"/>
    <w:rsid w:val="005429ED"/>
    <w:rsid w:val="0058161B"/>
    <w:rsid w:val="005C40E0"/>
    <w:rsid w:val="005C4A32"/>
    <w:rsid w:val="00613684"/>
    <w:rsid w:val="0061530C"/>
    <w:rsid w:val="0062425B"/>
    <w:rsid w:val="00644814"/>
    <w:rsid w:val="006468B5"/>
    <w:rsid w:val="0065667C"/>
    <w:rsid w:val="0068136A"/>
    <w:rsid w:val="006837AE"/>
    <w:rsid w:val="00691A5D"/>
    <w:rsid w:val="006A6613"/>
    <w:rsid w:val="006C500A"/>
    <w:rsid w:val="006C583F"/>
    <w:rsid w:val="006D66F4"/>
    <w:rsid w:val="006E6A26"/>
    <w:rsid w:val="00717F2C"/>
    <w:rsid w:val="00730A25"/>
    <w:rsid w:val="007317BD"/>
    <w:rsid w:val="00746369"/>
    <w:rsid w:val="00750A11"/>
    <w:rsid w:val="00754DF4"/>
    <w:rsid w:val="00770B9A"/>
    <w:rsid w:val="00774E5F"/>
    <w:rsid w:val="007850EE"/>
    <w:rsid w:val="00787784"/>
    <w:rsid w:val="007D2D0A"/>
    <w:rsid w:val="007F233A"/>
    <w:rsid w:val="00802A2B"/>
    <w:rsid w:val="00821E52"/>
    <w:rsid w:val="00822711"/>
    <w:rsid w:val="00836E75"/>
    <w:rsid w:val="0084211E"/>
    <w:rsid w:val="00874A89"/>
    <w:rsid w:val="00883670"/>
    <w:rsid w:val="00890DDF"/>
    <w:rsid w:val="00894814"/>
    <w:rsid w:val="008A74D7"/>
    <w:rsid w:val="008B685A"/>
    <w:rsid w:val="008C0CC3"/>
    <w:rsid w:val="008E2FEE"/>
    <w:rsid w:val="00937822"/>
    <w:rsid w:val="00944695"/>
    <w:rsid w:val="0094569C"/>
    <w:rsid w:val="009610CC"/>
    <w:rsid w:val="00991DAA"/>
    <w:rsid w:val="009B35DB"/>
    <w:rsid w:val="009B4FBF"/>
    <w:rsid w:val="009C3A28"/>
    <w:rsid w:val="009D5AC4"/>
    <w:rsid w:val="009E0DD6"/>
    <w:rsid w:val="00A039E3"/>
    <w:rsid w:val="00A170FE"/>
    <w:rsid w:val="00A231BE"/>
    <w:rsid w:val="00A31B43"/>
    <w:rsid w:val="00A325C4"/>
    <w:rsid w:val="00A37F20"/>
    <w:rsid w:val="00A40613"/>
    <w:rsid w:val="00A83957"/>
    <w:rsid w:val="00AE607D"/>
    <w:rsid w:val="00B01F23"/>
    <w:rsid w:val="00B26017"/>
    <w:rsid w:val="00B363F0"/>
    <w:rsid w:val="00B449D0"/>
    <w:rsid w:val="00B5042A"/>
    <w:rsid w:val="00B81563"/>
    <w:rsid w:val="00B92910"/>
    <w:rsid w:val="00B9667E"/>
    <w:rsid w:val="00BA2DC5"/>
    <w:rsid w:val="00BB5F22"/>
    <w:rsid w:val="00BC1298"/>
    <w:rsid w:val="00BC7F3D"/>
    <w:rsid w:val="00BD7B96"/>
    <w:rsid w:val="00BE0482"/>
    <w:rsid w:val="00BE0770"/>
    <w:rsid w:val="00BE5F6A"/>
    <w:rsid w:val="00C020E0"/>
    <w:rsid w:val="00C41ADA"/>
    <w:rsid w:val="00C47D77"/>
    <w:rsid w:val="00C579D6"/>
    <w:rsid w:val="00C765CD"/>
    <w:rsid w:val="00C9298F"/>
    <w:rsid w:val="00CB0433"/>
    <w:rsid w:val="00CB3A73"/>
    <w:rsid w:val="00CB5032"/>
    <w:rsid w:val="00CB5EEA"/>
    <w:rsid w:val="00CB6818"/>
    <w:rsid w:val="00CC7A5B"/>
    <w:rsid w:val="00CE1BEC"/>
    <w:rsid w:val="00CF1443"/>
    <w:rsid w:val="00D078CF"/>
    <w:rsid w:val="00D16E27"/>
    <w:rsid w:val="00D25B46"/>
    <w:rsid w:val="00D80BB1"/>
    <w:rsid w:val="00D83A78"/>
    <w:rsid w:val="00D9460D"/>
    <w:rsid w:val="00D94728"/>
    <w:rsid w:val="00DC5092"/>
    <w:rsid w:val="00DF0870"/>
    <w:rsid w:val="00DF5CA7"/>
    <w:rsid w:val="00E205EC"/>
    <w:rsid w:val="00E24EB9"/>
    <w:rsid w:val="00E416F2"/>
    <w:rsid w:val="00E51FD4"/>
    <w:rsid w:val="00E63F71"/>
    <w:rsid w:val="00EC7B7B"/>
    <w:rsid w:val="00F05C17"/>
    <w:rsid w:val="00F30ED0"/>
    <w:rsid w:val="00F74DC1"/>
    <w:rsid w:val="00F74EBF"/>
    <w:rsid w:val="00F938B1"/>
    <w:rsid w:val="00F97AB1"/>
    <w:rsid w:val="00FB0641"/>
    <w:rsid w:val="00FB2570"/>
    <w:rsid w:val="00FB285B"/>
    <w:rsid w:val="00FC0F6B"/>
    <w:rsid w:val="00FC3A99"/>
    <w:rsid w:val="00FC4D30"/>
    <w:rsid w:val="00FC72C5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7XJsgdIPlmDIETFadPpdE9mumZUSOAM1ydJz8Y612gc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7XJsgdIPlmDIETFadPpdE9mumZUSOAM1ydJz8Y612gc/ed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7XJsgdIPlmDIETFadPpdE9mumZUSOAM1ydJz8Y612gc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7XJsgdIPlmDIETFadPpdE9mumZUSOAM1ydJz8Y612gc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3</cp:revision>
  <dcterms:created xsi:type="dcterms:W3CDTF">2019-10-03T06:22:00Z</dcterms:created>
  <dcterms:modified xsi:type="dcterms:W3CDTF">2019-12-05T06:48:00Z</dcterms:modified>
</cp:coreProperties>
</file>