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7F19A"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52ECA292"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5B259E2B" w14:textId="77777777" w:rsidR="000A420F" w:rsidRPr="0012640B" w:rsidRDefault="000A420F" w:rsidP="000A420F">
      <w:pPr>
        <w:jc w:val="center"/>
        <w:rPr>
          <w:rFonts w:ascii="Arial" w:hAnsi="Arial" w:cs="Arial"/>
          <w:b/>
        </w:rPr>
      </w:pPr>
      <w:r w:rsidRPr="0012640B">
        <w:rPr>
          <w:rFonts w:ascii="Arial" w:hAnsi="Arial" w:cs="Arial"/>
          <w:b/>
        </w:rPr>
        <w:t>Draft Report Version 1</w:t>
      </w:r>
    </w:p>
    <w:p w14:paraId="4D31BD60" w14:textId="77777777" w:rsidR="000A420F" w:rsidRPr="0012640B" w:rsidRDefault="000A420F" w:rsidP="000A420F">
      <w:pPr>
        <w:jc w:val="center"/>
        <w:rPr>
          <w:rFonts w:ascii="Arial" w:hAnsi="Arial" w:cs="Arial"/>
          <w:b/>
        </w:rPr>
      </w:pPr>
      <w:r w:rsidRPr="0012640B">
        <w:rPr>
          <w:rFonts w:ascii="Arial" w:hAnsi="Arial" w:cs="Arial"/>
          <w:b/>
        </w:rPr>
        <w:t>January 5, 2017</w:t>
      </w:r>
    </w:p>
    <w:p w14:paraId="083AD8FB" w14:textId="77777777" w:rsidR="000A420F" w:rsidRPr="0012640B" w:rsidRDefault="000A420F" w:rsidP="000A420F">
      <w:pPr>
        <w:jc w:val="center"/>
        <w:rPr>
          <w:rFonts w:ascii="Arial" w:hAnsi="Arial" w:cs="Arial"/>
          <w:b/>
        </w:rPr>
      </w:pPr>
    </w:p>
    <w:p w14:paraId="54A2C523" w14:textId="5FA9E8FC" w:rsidR="000A420F" w:rsidRDefault="000A420F" w:rsidP="000A420F">
      <w:pPr>
        <w:jc w:val="center"/>
        <w:rPr>
          <w:rFonts w:ascii="Arial" w:hAnsi="Arial" w:cs="Arial"/>
        </w:rPr>
      </w:pPr>
      <w:r w:rsidRPr="0012640B">
        <w:rPr>
          <w:rFonts w:ascii="Arial" w:hAnsi="Arial" w:cs="Arial"/>
        </w:rPr>
        <w:t>Table of Contents</w:t>
      </w:r>
    </w:p>
    <w:p w14:paraId="145C029C" w14:textId="42093D9D"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501B9F5" w14:textId="77777777" w:rsidTr="00B22D22">
        <w:tc>
          <w:tcPr>
            <w:tcW w:w="8635" w:type="dxa"/>
          </w:tcPr>
          <w:p w14:paraId="4AAAE18C"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760A3963" w14:textId="03400921" w:rsidR="00EE6BA5" w:rsidRPr="007C5A63" w:rsidRDefault="00EE6BA5" w:rsidP="00EE6BA5">
            <w:pPr>
              <w:pStyle w:val="ListParagraph"/>
              <w:ind w:left="1080"/>
              <w:jc w:val="both"/>
              <w:rPr>
                <w:rFonts w:ascii="Arial" w:hAnsi="Arial" w:cs="Arial"/>
              </w:rPr>
            </w:pPr>
          </w:p>
        </w:tc>
        <w:tc>
          <w:tcPr>
            <w:tcW w:w="715" w:type="dxa"/>
          </w:tcPr>
          <w:p w14:paraId="01487D76" w14:textId="2B2158A3" w:rsidR="007C5A63" w:rsidRDefault="007C5A63" w:rsidP="007C5A63">
            <w:pPr>
              <w:jc w:val="right"/>
              <w:rPr>
                <w:rFonts w:ascii="Arial" w:hAnsi="Arial" w:cs="Arial"/>
              </w:rPr>
            </w:pPr>
            <w:r>
              <w:rPr>
                <w:rFonts w:ascii="Arial" w:hAnsi="Arial" w:cs="Arial"/>
              </w:rPr>
              <w:t>2</w:t>
            </w:r>
          </w:p>
        </w:tc>
      </w:tr>
      <w:tr w:rsidR="007C5A63" w14:paraId="242A117E" w14:textId="77777777" w:rsidTr="00B22D22">
        <w:tc>
          <w:tcPr>
            <w:tcW w:w="8635" w:type="dxa"/>
          </w:tcPr>
          <w:p w14:paraId="1CA67551"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E47DEA5" w14:textId="7EDDC39E" w:rsidR="00EE6BA5" w:rsidRPr="007C5A63" w:rsidRDefault="00EE6BA5" w:rsidP="00EE6BA5">
            <w:pPr>
              <w:pStyle w:val="ListParagraph"/>
              <w:ind w:left="1080"/>
              <w:jc w:val="both"/>
              <w:rPr>
                <w:rFonts w:ascii="Arial" w:hAnsi="Arial" w:cs="Arial"/>
              </w:rPr>
            </w:pPr>
          </w:p>
        </w:tc>
        <w:tc>
          <w:tcPr>
            <w:tcW w:w="715" w:type="dxa"/>
          </w:tcPr>
          <w:p w14:paraId="663541CC" w14:textId="69A04BED" w:rsidR="007C5A63" w:rsidRDefault="00B22D22" w:rsidP="007C5A63">
            <w:pPr>
              <w:jc w:val="right"/>
              <w:rPr>
                <w:rFonts w:ascii="Arial" w:hAnsi="Arial" w:cs="Arial"/>
              </w:rPr>
            </w:pPr>
            <w:r>
              <w:rPr>
                <w:rFonts w:ascii="Arial" w:hAnsi="Arial" w:cs="Arial"/>
              </w:rPr>
              <w:t>3</w:t>
            </w:r>
          </w:p>
        </w:tc>
      </w:tr>
      <w:tr w:rsidR="007C5A63" w14:paraId="1E41F78A" w14:textId="77777777" w:rsidTr="00B22D22">
        <w:tc>
          <w:tcPr>
            <w:tcW w:w="8635" w:type="dxa"/>
          </w:tcPr>
          <w:p w14:paraId="15DECB35"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71303CBC"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5B52E980" w14:textId="2E48A57F"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49B4AE39"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7CEDD534" w14:textId="1C5A27C7" w:rsidR="00EE6BA5" w:rsidRPr="007C5A63" w:rsidRDefault="00EE6BA5" w:rsidP="00EE6BA5">
            <w:pPr>
              <w:pStyle w:val="ListParagraph"/>
              <w:ind w:left="1440"/>
              <w:rPr>
                <w:rFonts w:ascii="Arial" w:hAnsi="Arial" w:cs="Arial"/>
              </w:rPr>
            </w:pPr>
          </w:p>
        </w:tc>
        <w:tc>
          <w:tcPr>
            <w:tcW w:w="715" w:type="dxa"/>
          </w:tcPr>
          <w:p w14:paraId="7517C386" w14:textId="77777777" w:rsidR="00B22D22" w:rsidRDefault="00B22D22" w:rsidP="007C5A63">
            <w:pPr>
              <w:jc w:val="right"/>
              <w:rPr>
                <w:rFonts w:ascii="Arial" w:hAnsi="Arial" w:cs="Arial"/>
              </w:rPr>
            </w:pPr>
          </w:p>
          <w:p w14:paraId="0ABF37F1" w14:textId="148CB566" w:rsidR="007C5A63" w:rsidRDefault="00B22D22" w:rsidP="007C5A63">
            <w:pPr>
              <w:jc w:val="right"/>
              <w:rPr>
                <w:rFonts w:ascii="Arial" w:hAnsi="Arial" w:cs="Arial"/>
              </w:rPr>
            </w:pPr>
            <w:r>
              <w:rPr>
                <w:rFonts w:ascii="Arial" w:hAnsi="Arial" w:cs="Arial"/>
              </w:rPr>
              <w:t>3</w:t>
            </w:r>
          </w:p>
          <w:p w14:paraId="115B6368" w14:textId="77777777" w:rsidR="00B22D22" w:rsidRDefault="00B22D22" w:rsidP="007C5A63">
            <w:pPr>
              <w:jc w:val="right"/>
              <w:rPr>
                <w:rFonts w:ascii="Arial" w:hAnsi="Arial" w:cs="Arial"/>
              </w:rPr>
            </w:pPr>
            <w:r>
              <w:rPr>
                <w:rFonts w:ascii="Arial" w:hAnsi="Arial" w:cs="Arial"/>
              </w:rPr>
              <w:t>3</w:t>
            </w:r>
          </w:p>
          <w:p w14:paraId="4B192234" w14:textId="1408F220" w:rsidR="00B22D22" w:rsidRDefault="00B22D22" w:rsidP="007C5A63">
            <w:pPr>
              <w:jc w:val="right"/>
              <w:rPr>
                <w:rFonts w:ascii="Arial" w:hAnsi="Arial" w:cs="Arial"/>
              </w:rPr>
            </w:pPr>
            <w:r>
              <w:rPr>
                <w:rFonts w:ascii="Arial" w:hAnsi="Arial" w:cs="Arial"/>
              </w:rPr>
              <w:t>4</w:t>
            </w:r>
          </w:p>
        </w:tc>
      </w:tr>
      <w:tr w:rsidR="007C5A63" w14:paraId="77FC39C9" w14:textId="77777777" w:rsidTr="00B22D22">
        <w:tc>
          <w:tcPr>
            <w:tcW w:w="8635" w:type="dxa"/>
          </w:tcPr>
          <w:p w14:paraId="4AAAA853" w14:textId="220B3484"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0057DE9E" w14:textId="3815844F"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67AC332A" w14:textId="0AD440D3"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3C22A05" w14:textId="3CD8E3E9" w:rsidR="00EE6BA5" w:rsidRPr="007C5A63" w:rsidRDefault="00EE6BA5" w:rsidP="00EE6BA5">
            <w:pPr>
              <w:pStyle w:val="ListParagraph"/>
              <w:ind w:left="1440"/>
              <w:rPr>
                <w:rFonts w:ascii="Arial" w:hAnsi="Arial" w:cs="Arial"/>
              </w:rPr>
            </w:pPr>
          </w:p>
        </w:tc>
        <w:tc>
          <w:tcPr>
            <w:tcW w:w="715" w:type="dxa"/>
          </w:tcPr>
          <w:p w14:paraId="6DFFC8E0" w14:textId="77777777" w:rsidR="00B22D22" w:rsidRDefault="00B22D22" w:rsidP="00B22D22">
            <w:pPr>
              <w:jc w:val="right"/>
              <w:rPr>
                <w:rFonts w:ascii="Arial" w:hAnsi="Arial" w:cs="Arial"/>
              </w:rPr>
            </w:pPr>
          </w:p>
          <w:p w14:paraId="76F409E7" w14:textId="77777777" w:rsidR="00B22D22" w:rsidRDefault="00B22D22" w:rsidP="00B22D22">
            <w:pPr>
              <w:jc w:val="right"/>
              <w:rPr>
                <w:rFonts w:ascii="Arial" w:hAnsi="Arial" w:cs="Arial"/>
              </w:rPr>
            </w:pPr>
            <w:r>
              <w:rPr>
                <w:rFonts w:ascii="Arial" w:hAnsi="Arial" w:cs="Arial"/>
              </w:rPr>
              <w:t>4</w:t>
            </w:r>
          </w:p>
          <w:p w14:paraId="4586C471" w14:textId="031926D9" w:rsidR="007C5A63" w:rsidRDefault="00B22D22" w:rsidP="00B22D22">
            <w:pPr>
              <w:jc w:val="right"/>
              <w:rPr>
                <w:rFonts w:ascii="Arial" w:hAnsi="Arial" w:cs="Arial"/>
              </w:rPr>
            </w:pPr>
            <w:r>
              <w:rPr>
                <w:rFonts w:ascii="Arial" w:hAnsi="Arial" w:cs="Arial"/>
              </w:rPr>
              <w:t>4</w:t>
            </w:r>
          </w:p>
          <w:p w14:paraId="2AD2E732" w14:textId="66BB966D" w:rsidR="00B22D22" w:rsidRDefault="00B22D22" w:rsidP="00B22D22">
            <w:pPr>
              <w:rPr>
                <w:rFonts w:ascii="Arial" w:hAnsi="Arial" w:cs="Arial"/>
              </w:rPr>
            </w:pPr>
          </w:p>
        </w:tc>
      </w:tr>
      <w:tr w:rsidR="007C5A63" w14:paraId="729EA98C" w14:textId="77777777" w:rsidTr="00B22D22">
        <w:tc>
          <w:tcPr>
            <w:tcW w:w="8635" w:type="dxa"/>
          </w:tcPr>
          <w:p w14:paraId="6DD9E796" w14:textId="77777777" w:rsidR="007C5A63" w:rsidRDefault="007C5A63" w:rsidP="007C5A63">
            <w:pPr>
              <w:rPr>
                <w:rFonts w:ascii="Arial" w:hAnsi="Arial" w:cs="Arial"/>
              </w:rPr>
            </w:pPr>
          </w:p>
          <w:p w14:paraId="2241BEF2" w14:textId="188993F1" w:rsidR="007C5A63" w:rsidRDefault="007C5A63" w:rsidP="00EE6BA5">
            <w:pPr>
              <w:ind w:left="1050"/>
              <w:rPr>
                <w:rFonts w:ascii="Arial" w:hAnsi="Arial" w:cs="Arial"/>
              </w:rPr>
            </w:pPr>
            <w:r>
              <w:rPr>
                <w:rFonts w:ascii="Arial" w:hAnsi="Arial" w:cs="Arial"/>
              </w:rPr>
              <w:t>Table of References</w:t>
            </w:r>
          </w:p>
        </w:tc>
        <w:tc>
          <w:tcPr>
            <w:tcW w:w="715" w:type="dxa"/>
          </w:tcPr>
          <w:p w14:paraId="0E0F5D40" w14:textId="77777777" w:rsidR="007C5A63" w:rsidRDefault="007C5A63" w:rsidP="00B22D22">
            <w:pPr>
              <w:jc w:val="right"/>
              <w:rPr>
                <w:rFonts w:ascii="Arial" w:hAnsi="Arial" w:cs="Arial"/>
              </w:rPr>
            </w:pPr>
          </w:p>
          <w:p w14:paraId="4F47052F" w14:textId="16F31D62" w:rsidR="00B22D22" w:rsidRDefault="006D62D1" w:rsidP="00B22D22">
            <w:pPr>
              <w:jc w:val="right"/>
              <w:rPr>
                <w:rFonts w:ascii="Arial" w:hAnsi="Arial" w:cs="Arial"/>
              </w:rPr>
            </w:pPr>
            <w:r>
              <w:rPr>
                <w:rFonts w:ascii="Arial" w:hAnsi="Arial" w:cs="Arial"/>
              </w:rPr>
              <w:t>6</w:t>
            </w:r>
            <w:bookmarkStart w:id="0" w:name="_GoBack"/>
            <w:bookmarkEnd w:id="0"/>
          </w:p>
        </w:tc>
      </w:tr>
    </w:tbl>
    <w:p w14:paraId="778D836D" w14:textId="77777777" w:rsidR="007C5A63" w:rsidRPr="0012640B" w:rsidRDefault="007C5A63" w:rsidP="000A420F">
      <w:pPr>
        <w:jc w:val="center"/>
        <w:rPr>
          <w:rFonts w:ascii="Arial" w:hAnsi="Arial" w:cs="Arial"/>
        </w:rPr>
      </w:pPr>
    </w:p>
    <w:p w14:paraId="0371B326" w14:textId="77777777" w:rsidR="00A06B48" w:rsidRPr="0012640B" w:rsidRDefault="00A06B48">
      <w:pPr>
        <w:rPr>
          <w:rFonts w:ascii="Arial" w:hAnsi="Arial" w:cs="Arial"/>
        </w:rPr>
      </w:pPr>
    </w:p>
    <w:p w14:paraId="63395006" w14:textId="636F276F" w:rsidR="001365A7" w:rsidRPr="0012640B" w:rsidRDefault="00D9438E" w:rsidP="001365A7">
      <w:pPr>
        <w:jc w:val="center"/>
        <w:rPr>
          <w:rFonts w:ascii="Arial" w:hAnsi="Arial" w:cs="Arial"/>
        </w:rPr>
      </w:pPr>
      <w:r w:rsidRPr="0012640B">
        <w:rPr>
          <w:rFonts w:ascii="Arial" w:hAnsi="Arial" w:cs="Arial"/>
        </w:rPr>
        <w:br w:type="page"/>
      </w:r>
    </w:p>
    <w:p w14:paraId="5CBA7C72"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79450B49" w14:textId="77777777" w:rsidR="00B22D22" w:rsidRPr="0012640B" w:rsidRDefault="00B22D22" w:rsidP="00B22D22">
      <w:pPr>
        <w:jc w:val="center"/>
        <w:rPr>
          <w:rFonts w:ascii="Arial" w:hAnsi="Arial" w:cs="Arial"/>
          <w:b/>
        </w:rPr>
      </w:pPr>
      <w:r w:rsidRPr="0012640B">
        <w:rPr>
          <w:rFonts w:ascii="Arial" w:hAnsi="Arial" w:cs="Arial"/>
          <w:b/>
        </w:rPr>
        <w:t>Draft Report Version 1</w:t>
      </w:r>
    </w:p>
    <w:p w14:paraId="68CEE29B" w14:textId="77777777" w:rsidR="00B22D22" w:rsidRPr="0012640B" w:rsidRDefault="00B22D22" w:rsidP="00B22D22">
      <w:pPr>
        <w:jc w:val="center"/>
        <w:rPr>
          <w:rFonts w:ascii="Arial" w:hAnsi="Arial" w:cs="Arial"/>
          <w:b/>
        </w:rPr>
      </w:pPr>
      <w:r w:rsidRPr="0012640B">
        <w:rPr>
          <w:rFonts w:ascii="Arial" w:hAnsi="Arial" w:cs="Arial"/>
          <w:b/>
        </w:rPr>
        <w:t>January 5, 2017</w:t>
      </w:r>
    </w:p>
    <w:p w14:paraId="2B0A4152" w14:textId="77777777" w:rsidR="00D9438E" w:rsidRPr="0012640B" w:rsidRDefault="00D9438E">
      <w:pPr>
        <w:rPr>
          <w:rFonts w:ascii="Arial" w:hAnsi="Arial" w:cs="Arial"/>
        </w:rPr>
      </w:pPr>
    </w:p>
    <w:p w14:paraId="4378A308" w14:textId="4F35C64F"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7ECC1CC" w14:textId="04F2FF3F"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14:paraId="2C544579"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59A4419E"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14:paraId="0DDE0A64" w14:textId="75F9E302"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ion of Director removal in mind and the protecting the Decisional Participant from expenses, judgements, fines, settlements and other amounts that may be incurred in any such action.</w:t>
      </w:r>
    </w:p>
    <w:p w14:paraId="51EA1B07" w14:textId="357149F3" w:rsidR="00431E1D" w:rsidRDefault="00C702F4" w:rsidP="00D617C1">
      <w:pPr>
        <w:rPr>
          <w:rFonts w:ascii="Arial" w:hAnsi="Arial" w:cs="Arial"/>
          <w:iCs/>
          <w:color w:val="000000" w:themeColor="text1"/>
        </w:rPr>
      </w:pPr>
      <w:r>
        <w:rPr>
          <w:rFonts w:ascii="Arial" w:hAnsi="Arial" w:cs="Arial"/>
          <w:iCs/>
          <w:color w:val="000000" w:themeColor="text1"/>
        </w:rPr>
        <w:lastRenderedPageBreak/>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55C12AF5" w14:textId="49EF91BE"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6E99D8FC" w14:textId="77777777" w:rsidR="0012640B" w:rsidRPr="0012640B" w:rsidRDefault="0012640B" w:rsidP="0012640B">
      <w:pPr>
        <w:pStyle w:val="ListParagraph"/>
        <w:rPr>
          <w:rFonts w:ascii="Arial" w:hAnsi="Arial" w:cs="Arial"/>
        </w:rPr>
      </w:pPr>
    </w:p>
    <w:p w14:paraId="1F262F8A"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272BB8EF" w14:textId="0EE5CEC7"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14:paraId="50225579" w14:textId="337D9EDA" w:rsidR="00034FFF" w:rsidRDefault="00034FFF" w:rsidP="00182E95">
      <w:pPr>
        <w:spacing w:after="0" w:line="240" w:lineRule="auto"/>
        <w:rPr>
          <w:rFonts w:ascii="Arial" w:hAnsi="Arial" w:cs="Arial"/>
        </w:rPr>
      </w:pPr>
    </w:p>
    <w:p w14:paraId="7F03AE6A" w14:textId="709D91D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14:paraId="4B470EAB"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000AA133" w14:textId="77777777"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14:paraId="32D6C44C"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14:paraId="743555E0"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14:paraId="3D2C57AE"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692C77DD"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p>
    <w:p w14:paraId="69FF485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14:paraId="01869FB4"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24A9600F"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10D6E49D" w14:textId="2877AD9C"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develop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14:paraId="1F0D0CC1"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52AEFC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14:paraId="1E11F04D"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14:paraId="313C7F5C"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14:paraId="78EEA78A"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procedure for providing notice to other SO/ACs of the pending petition </w:t>
      </w:r>
    </w:p>
    <w:p w14:paraId="769E3F08"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2FE5174F"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A87B2E4" w14:textId="17AC6D4C" w:rsidR="00454A4E" w:rsidRDefault="00182E95" w:rsidP="00182E95">
      <w:pPr>
        <w:spacing w:after="0" w:line="240" w:lineRule="auto"/>
        <w:rPr>
          <w:rFonts w:ascii="Arial" w:hAnsi="Arial" w:cs="Arial"/>
        </w:rPr>
      </w:pPr>
      <w:r>
        <w:rPr>
          <w:rFonts w:ascii="Arial" w:hAnsi="Arial" w:cs="Arial"/>
        </w:rPr>
        <w:t>There are two o</w:t>
      </w:r>
      <w:r w:rsidR="00D662E7">
        <w:rPr>
          <w:rFonts w:ascii="Arial" w:hAnsi="Arial" w:cs="Arial"/>
        </w:rPr>
        <w:t xml:space="preserve">pen questions for which the </w:t>
      </w:r>
      <w:r w:rsidR="00DA04FE">
        <w:rPr>
          <w:rFonts w:ascii="Arial" w:hAnsi="Arial" w:cs="Arial"/>
        </w:rPr>
        <w:t>sub team</w:t>
      </w:r>
      <w:r w:rsidR="00D662E7">
        <w:rPr>
          <w:rFonts w:ascii="Arial" w:hAnsi="Arial" w:cs="Arial"/>
        </w:rPr>
        <w:t xml:space="preserve"> requests feedback from the </w:t>
      </w:r>
      <w:r w:rsidR="00454A4E">
        <w:rPr>
          <w:rFonts w:ascii="Arial" w:hAnsi="Arial" w:cs="Arial"/>
        </w:rPr>
        <w:t>community:</w:t>
      </w:r>
    </w:p>
    <w:p w14:paraId="6BC4BF40" w14:textId="77777777" w:rsidR="00454A4E" w:rsidRDefault="00454A4E" w:rsidP="00182E95">
      <w:pPr>
        <w:spacing w:after="0" w:line="240" w:lineRule="auto"/>
        <w:rPr>
          <w:rFonts w:ascii="Arial" w:hAnsi="Arial" w:cs="Arial"/>
        </w:rPr>
      </w:pPr>
    </w:p>
    <w:p w14:paraId="58598A6F" w14:textId="75DB630A" w:rsidR="00454A4E" w:rsidRDefault="00454A4E" w:rsidP="00454A4E">
      <w:pPr>
        <w:spacing w:after="0" w:line="240" w:lineRule="auto"/>
        <w:ind w:firstLine="60"/>
        <w:rPr>
          <w:rFonts w:ascii="Arial" w:hAnsi="Arial" w:cs="Arial"/>
        </w:rPr>
      </w:pPr>
      <w:commentRangeStart w:id="1"/>
    </w:p>
    <w:p w14:paraId="16FA7B81" w14:textId="702E3F07" w:rsidR="00182E95" w:rsidRDefault="00D662E7" w:rsidP="007C5A63">
      <w:pPr>
        <w:pStyle w:val="ListParagraph"/>
        <w:numPr>
          <w:ilvl w:val="1"/>
          <w:numId w:val="9"/>
        </w:numPr>
        <w:spacing w:after="0" w:line="240" w:lineRule="auto"/>
        <w:rPr>
          <w:rFonts w:ascii="Arial" w:eastAsia="Times New Roman" w:hAnsi="Arial" w:cs="Arial"/>
          <w:color w:val="000000"/>
        </w:rPr>
      </w:pPr>
      <w:r w:rsidRPr="00454A4E">
        <w:rPr>
          <w:rFonts w:ascii="Arial" w:hAnsi="Arial" w:cs="Arial"/>
        </w:rPr>
        <w:t xml:space="preserve">Should a </w:t>
      </w:r>
      <w:r w:rsidRPr="00454A4E">
        <w:rPr>
          <w:rFonts w:ascii="Arial" w:eastAsia="Times New Roman" w:hAnsi="Arial" w:cs="Arial"/>
          <w:color w:val="000000"/>
        </w:rPr>
        <w:t xml:space="preserve">standard form be </w:t>
      </w:r>
      <w:r w:rsidR="00182E95" w:rsidRPr="00454A4E">
        <w:rPr>
          <w:rFonts w:ascii="Arial" w:eastAsia="Times New Roman" w:hAnsi="Arial" w:cs="Arial"/>
          <w:color w:val="000000"/>
        </w:rPr>
        <w:t>use</w:t>
      </w:r>
      <w:r w:rsidRPr="00454A4E">
        <w:rPr>
          <w:rFonts w:ascii="Arial" w:eastAsia="Times New Roman" w:hAnsi="Arial" w:cs="Arial"/>
          <w:color w:val="000000"/>
        </w:rPr>
        <w:t>d</w:t>
      </w:r>
      <w:r w:rsidR="00182E95" w:rsidRPr="00454A4E">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commentRangeEnd w:id="1"/>
      <w:r w:rsidR="008C72B7">
        <w:rPr>
          <w:rStyle w:val="CommentReference"/>
        </w:rPr>
        <w:commentReference w:id="1"/>
      </w:r>
    </w:p>
    <w:p w14:paraId="3934E087" w14:textId="77777777" w:rsidR="00431E1D" w:rsidRDefault="00431E1D" w:rsidP="00431E1D">
      <w:pPr>
        <w:pStyle w:val="ListParagraph"/>
        <w:spacing w:after="0" w:line="240" w:lineRule="auto"/>
        <w:ind w:left="1440"/>
        <w:rPr>
          <w:rFonts w:ascii="Arial" w:eastAsia="Times New Roman" w:hAnsi="Arial" w:cs="Arial"/>
          <w:color w:val="000000"/>
        </w:rPr>
      </w:pPr>
    </w:p>
    <w:p w14:paraId="31692A0D" w14:textId="77777777" w:rsidR="00431E1D" w:rsidRPr="00454A4E" w:rsidRDefault="00431E1D" w:rsidP="00431E1D">
      <w:pPr>
        <w:pStyle w:val="ListParagraph"/>
        <w:numPr>
          <w:ilvl w:val="1"/>
          <w:numId w:val="9"/>
        </w:numPr>
        <w:spacing w:after="0" w:line="240" w:lineRule="auto"/>
        <w:rPr>
          <w:rFonts w:ascii="Arial" w:hAnsi="Arial" w:cs="Arial"/>
        </w:rPr>
      </w:pPr>
      <w:r w:rsidRPr="00454A4E">
        <w:rPr>
          <w:rFonts w:ascii="Arial" w:hAnsi="Arial" w:cs="Arial"/>
        </w:rPr>
        <w:t xml:space="preserve">Should the guidelines apply to all discussions and not just be limited to circumstances around Director removal?  </w:t>
      </w:r>
    </w:p>
    <w:p w14:paraId="2260CA73" w14:textId="77777777" w:rsidR="00182E95" w:rsidRPr="00533BFD" w:rsidRDefault="00182E95" w:rsidP="00182E95">
      <w:pPr>
        <w:spacing w:after="0" w:line="240" w:lineRule="auto"/>
        <w:rPr>
          <w:rFonts w:ascii="Times New Roman" w:eastAsia="Times New Roman" w:hAnsi="Times New Roman" w:cs="Times New Roman"/>
          <w:sz w:val="24"/>
          <w:szCs w:val="24"/>
        </w:rPr>
      </w:pPr>
    </w:p>
    <w:p w14:paraId="7643554C" w14:textId="39B671A1"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14:paraId="102C354E" w14:textId="77777777" w:rsidR="00324C49" w:rsidRPr="0012640B" w:rsidRDefault="00324C49" w:rsidP="00324C49">
      <w:pPr>
        <w:rPr>
          <w:rFonts w:ascii="Arial" w:hAnsi="Arial" w:cs="Arial"/>
        </w:rPr>
      </w:pPr>
      <w:r w:rsidRPr="0012640B">
        <w:rPr>
          <w:rFonts w:ascii="Arial" w:hAnsi="Arial" w:cs="Arial"/>
        </w:rPr>
        <w:lastRenderedPageBreak/>
        <w:t xml:space="preserve">The requirements for the recommendation include </w:t>
      </w:r>
      <w:r w:rsidR="00933817" w:rsidRPr="0012640B">
        <w:rPr>
          <w:rFonts w:ascii="Arial" w:hAnsi="Arial" w:cs="Arial"/>
        </w:rPr>
        <w:t>formulating guidelines that have positive benefits for the community while taking care that they are not drafted to discourage community participants from taking action.</w:t>
      </w:r>
      <w:r w:rsidR="008C72B7">
        <w:rPr>
          <w:rStyle w:val="FootnoteReference"/>
          <w:rFonts w:ascii="Arial" w:hAnsi="Arial" w:cs="Arial"/>
        </w:rPr>
        <w:footnoteReference w:id="5"/>
      </w:r>
      <w:r w:rsidR="00933817" w:rsidRPr="0012640B">
        <w:rPr>
          <w:rFonts w:ascii="Arial" w:hAnsi="Arial" w:cs="Arial"/>
        </w:rPr>
        <w:t xml:space="preserve">  Further, that the guidelines do not create “cause” as board members may be removed for any reason.  The purpose is to encourage positive behavior from the communit</w:t>
      </w:r>
      <w:r w:rsidR="0012640B" w:rsidRPr="0012640B">
        <w:rPr>
          <w:rFonts w:ascii="Arial" w:hAnsi="Arial" w:cs="Arial"/>
        </w:rPr>
        <w:t xml:space="preserve">y and avoid chilling effects on escalation and enforcement </w:t>
      </w:r>
      <w:r w:rsidR="00933817" w:rsidRPr="0012640B">
        <w:rPr>
          <w:rFonts w:ascii="Arial" w:hAnsi="Arial" w:cs="Arial"/>
        </w:rPr>
        <w:t>actions</w:t>
      </w:r>
      <w:r w:rsidR="0012640B" w:rsidRPr="0012640B">
        <w:rPr>
          <w:rFonts w:ascii="Arial" w:hAnsi="Arial" w:cs="Arial"/>
        </w:rPr>
        <w:t xml:space="preserve"> under ICANN’s bylaws</w:t>
      </w:r>
      <w:r w:rsidR="00933817" w:rsidRPr="0012640B">
        <w:rPr>
          <w:rFonts w:ascii="Arial" w:hAnsi="Arial" w:cs="Arial"/>
        </w:rPr>
        <w:t xml:space="preserve">. </w:t>
      </w:r>
    </w:p>
    <w:p w14:paraId="0B05AC02" w14:textId="745AF405"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73A484D1" w14:textId="5EC53220" w:rsidR="00EE6264" w:rsidRP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standard for what constitutes a cause of action for board removal but all SO/ACs must follow the same guidelines in order to elevate their concerns to an action for removal in good faith.  The proposed action may be subjective but should be able to be explained and accepted by others.</w:t>
      </w:r>
    </w:p>
    <w:p w14:paraId="098839B2"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4A1A0734" w14:textId="77777777" w:rsidR="00623F77" w:rsidRPr="0012640B" w:rsidRDefault="00623F77" w:rsidP="00623F77">
      <w:pPr>
        <w:pStyle w:val="ListParagraph"/>
        <w:rPr>
          <w:rFonts w:ascii="Arial" w:hAnsi="Arial" w:cs="Arial"/>
        </w:rPr>
      </w:pPr>
    </w:p>
    <w:p w14:paraId="63932FCD"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209DCA7A"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6"/>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06D7F96"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63C49274"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7"/>
      </w:r>
    </w:p>
    <w:p w14:paraId="07335ABD" w14:textId="77777777" w:rsidR="008C72B7" w:rsidRPr="0012640B" w:rsidRDefault="008C72B7" w:rsidP="008C72B7">
      <w:pPr>
        <w:pStyle w:val="ListParagraph"/>
        <w:ind w:left="2160"/>
        <w:rPr>
          <w:rFonts w:ascii="Arial" w:hAnsi="Arial" w:cs="Arial"/>
        </w:rPr>
      </w:pPr>
    </w:p>
    <w:p w14:paraId="582CBC08"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473661A9"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0C4D79AC"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lastRenderedPageBreak/>
        <w:t>Escalation</w:t>
      </w:r>
    </w:p>
    <w:p w14:paraId="134176D5"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51787776"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158BB88B"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2C337BB2" w14:textId="77777777" w:rsidR="000A420F" w:rsidRPr="0012640B" w:rsidRDefault="000A420F" w:rsidP="000A420F">
      <w:pPr>
        <w:rPr>
          <w:rFonts w:ascii="Arial" w:hAnsi="Arial" w:cs="Arial"/>
        </w:rPr>
      </w:pPr>
    </w:p>
    <w:p w14:paraId="4E1D3547" w14:textId="77777777" w:rsidR="000A420F" w:rsidRPr="0012640B" w:rsidRDefault="000A420F" w:rsidP="000A420F">
      <w:pPr>
        <w:rPr>
          <w:rFonts w:ascii="Arial" w:hAnsi="Arial" w:cs="Arial"/>
        </w:rPr>
      </w:pPr>
    </w:p>
    <w:p w14:paraId="5191C7EC" w14:textId="77777777" w:rsidR="000A420F" w:rsidRPr="0012640B" w:rsidRDefault="000A420F" w:rsidP="000A420F">
      <w:pPr>
        <w:rPr>
          <w:rFonts w:ascii="Arial" w:hAnsi="Arial" w:cs="Arial"/>
        </w:rPr>
      </w:pPr>
    </w:p>
    <w:p w14:paraId="60AF8E7C" w14:textId="77777777" w:rsidR="000A420F" w:rsidRPr="0012640B" w:rsidRDefault="000A420F" w:rsidP="000A420F">
      <w:pPr>
        <w:rPr>
          <w:rFonts w:ascii="Arial" w:hAnsi="Arial" w:cs="Arial"/>
        </w:rPr>
      </w:pPr>
      <w:r w:rsidRPr="0012640B">
        <w:rPr>
          <w:rFonts w:ascii="Arial" w:hAnsi="Arial" w:cs="Arial"/>
        </w:rPr>
        <w:t>Respectfully submitted,</w:t>
      </w:r>
    </w:p>
    <w:p w14:paraId="49FA1E83" w14:textId="77777777" w:rsidR="000A420F" w:rsidRPr="0012640B" w:rsidRDefault="000A420F" w:rsidP="000A420F">
      <w:pPr>
        <w:rPr>
          <w:rFonts w:ascii="Arial" w:hAnsi="Arial" w:cs="Arial"/>
        </w:rPr>
      </w:pPr>
      <w:r w:rsidRPr="0012640B">
        <w:rPr>
          <w:rFonts w:ascii="Arial" w:hAnsi="Arial" w:cs="Arial"/>
        </w:rPr>
        <w:t>Lori S. Schulman, Esq.</w:t>
      </w:r>
    </w:p>
    <w:p w14:paraId="1B715DE9" w14:textId="77777777" w:rsidR="001746B9" w:rsidRPr="0012640B" w:rsidRDefault="000A420F" w:rsidP="000A420F">
      <w:pPr>
        <w:rPr>
          <w:rFonts w:ascii="Arial" w:hAnsi="Arial" w:cs="Arial"/>
        </w:rPr>
      </w:pPr>
      <w:r w:rsidRPr="0012640B">
        <w:rPr>
          <w:rFonts w:ascii="Arial" w:hAnsi="Arial" w:cs="Arial"/>
        </w:rPr>
        <w:t>Rapporteur</w:t>
      </w:r>
    </w:p>
    <w:p w14:paraId="672C70B6" w14:textId="77777777" w:rsidR="001746B9" w:rsidRPr="0012640B" w:rsidRDefault="001746B9">
      <w:pPr>
        <w:rPr>
          <w:rFonts w:ascii="Arial" w:hAnsi="Arial" w:cs="Arial"/>
        </w:rPr>
      </w:pPr>
      <w:r w:rsidRPr="0012640B">
        <w:rPr>
          <w:rFonts w:ascii="Arial" w:hAnsi="Arial" w:cs="Arial"/>
        </w:rPr>
        <w:br w:type="page"/>
      </w:r>
    </w:p>
    <w:p w14:paraId="57DE018D"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AEE70A3" w14:textId="77777777" w:rsidR="00D623E0" w:rsidRPr="0012640B" w:rsidRDefault="00D623E0" w:rsidP="00D623E0">
      <w:pPr>
        <w:jc w:val="center"/>
        <w:rPr>
          <w:rFonts w:ascii="Arial" w:hAnsi="Arial" w:cs="Arial"/>
        </w:rPr>
      </w:pPr>
    </w:p>
    <w:p w14:paraId="28640511"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0232DB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009DF62A"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46F96892" w14:textId="77777777" w:rsidR="00933817" w:rsidRPr="0012640B" w:rsidRDefault="0099073B" w:rsidP="000A420F">
      <w:pPr>
        <w:rPr>
          <w:rFonts w:ascii="Arial" w:hAnsi="Arial" w:cs="Arial"/>
        </w:rPr>
      </w:pPr>
      <w:hyperlink r:id="rId10" w:history="1">
        <w:r w:rsidR="00933817" w:rsidRPr="0012640B">
          <w:rPr>
            <w:rStyle w:val="Hyperlink"/>
            <w:rFonts w:ascii="Arial" w:hAnsi="Arial" w:cs="Arial"/>
          </w:rPr>
          <w:t>https://www.icann.org/resources/pages/governance/bylaws-en</w:t>
        </w:r>
      </w:hyperlink>
    </w:p>
    <w:p w14:paraId="692D9589" w14:textId="0E9E9976"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14CE8EAD"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17-01-04T21:22:00Z" w:initials="U">
    <w:p w14:paraId="1B2DB6A6" w14:textId="75C94E6B" w:rsidR="008C72B7" w:rsidRDefault="008C72B7">
      <w:pPr>
        <w:pStyle w:val="CommentText"/>
      </w:pPr>
      <w:r>
        <w:rPr>
          <w:rStyle w:val="CommentReference"/>
        </w:rPr>
        <w:annotationRef/>
      </w:r>
      <w:r>
        <w:t xml:space="preserve">It might be helpful for the community if the </w:t>
      </w:r>
      <w:r w:rsidR="00DA04FE">
        <w:t>sub team</w:t>
      </w:r>
      <w:r>
        <w:t xml:space="preserve"> makes its own recommendations in this area with a rationale that the community can support or reject.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DB6A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5995" w14:textId="77777777" w:rsidR="0099073B" w:rsidRDefault="0099073B" w:rsidP="00D9438E">
      <w:pPr>
        <w:spacing w:after="0" w:line="240" w:lineRule="auto"/>
      </w:pPr>
      <w:r>
        <w:separator/>
      </w:r>
    </w:p>
  </w:endnote>
  <w:endnote w:type="continuationSeparator" w:id="0">
    <w:p w14:paraId="6EEC2D6E" w14:textId="77777777" w:rsidR="0099073B" w:rsidRDefault="0099073B"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5524"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3AD30FB3" w14:textId="6149853A"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A04FE">
          <w:rPr>
            <w:noProof/>
          </w:rPr>
          <w:t>6</w:t>
        </w:r>
        <w:r>
          <w:rPr>
            <w:noProof/>
          </w:rPr>
          <w:fldChar w:fldCharType="end"/>
        </w:r>
        <w:r>
          <w:t xml:space="preserve"> | </w:t>
        </w:r>
        <w:r>
          <w:rPr>
            <w:color w:val="7F7F7F" w:themeColor="background1" w:themeShade="7F"/>
            <w:spacing w:val="60"/>
          </w:rPr>
          <w:t>Page</w:t>
        </w:r>
      </w:p>
    </w:sdtContent>
  </w:sdt>
  <w:p w14:paraId="4E0E1839"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026E"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CEC3B" w14:textId="77777777" w:rsidR="0099073B" w:rsidRDefault="0099073B" w:rsidP="00D9438E">
      <w:pPr>
        <w:spacing w:after="0" w:line="240" w:lineRule="auto"/>
      </w:pPr>
      <w:r>
        <w:separator/>
      </w:r>
    </w:p>
  </w:footnote>
  <w:footnote w:type="continuationSeparator" w:id="0">
    <w:p w14:paraId="7F9733AE" w14:textId="77777777" w:rsidR="0099073B" w:rsidRDefault="0099073B" w:rsidP="00D9438E">
      <w:pPr>
        <w:spacing w:after="0" w:line="240" w:lineRule="auto"/>
      </w:pPr>
      <w:r>
        <w:continuationSeparator/>
      </w:r>
    </w:p>
  </w:footnote>
  <w:footnote w:id="1">
    <w:p w14:paraId="40EB5641" w14:textId="77777777" w:rsidR="00095D88" w:rsidRPr="00454A4E" w:rsidRDefault="003E2598">
      <w:pPr>
        <w:pStyle w:val="FootnoteText"/>
        <w:rPr>
          <w:rFonts w:ascii="Arial" w:hAnsi="Arial" w:cs="Arial"/>
        </w:rPr>
      </w:pPr>
      <w:r w:rsidRPr="00454A4E">
        <w:rPr>
          <w:rStyle w:val="FootnoteReference"/>
          <w:rFonts w:ascii="Arial" w:hAnsi="Arial" w:cs="Arial"/>
        </w:rPr>
        <w:footnoteRef/>
      </w:r>
      <w:r w:rsidR="00095D88" w:rsidRPr="00454A4E">
        <w:rPr>
          <w:rFonts w:ascii="Arial" w:hAnsi="Arial" w:cs="Arial"/>
        </w:rPr>
        <w:t xml:space="preserve"> ICANN Bylaws</w:t>
      </w:r>
      <w:r w:rsidRPr="00454A4E">
        <w:rPr>
          <w:rFonts w:ascii="Arial" w:hAnsi="Arial" w:cs="Arial"/>
        </w:rPr>
        <w:t xml:space="preserve"> Article 7, Section 7.11 </w:t>
      </w:r>
      <w:r w:rsidR="00095D88" w:rsidRPr="00454A4E">
        <w:rPr>
          <w:rFonts w:ascii="Arial" w:hAnsi="Arial" w:cs="Arial"/>
        </w:rPr>
        <w:t>Removal of a Director or Non-Voting Liaison</w:t>
      </w:r>
    </w:p>
    <w:p w14:paraId="1F58D54E" w14:textId="77777777" w:rsidR="003E2598" w:rsidRPr="00454A4E" w:rsidRDefault="003E2598">
      <w:pPr>
        <w:pStyle w:val="FootnoteText"/>
        <w:rPr>
          <w:rFonts w:ascii="Arial" w:hAnsi="Arial" w:cs="Arial"/>
        </w:rPr>
      </w:pPr>
      <w:r w:rsidRPr="00454A4E">
        <w:rPr>
          <w:rFonts w:ascii="Arial" w:hAnsi="Arial" w:cs="Arial"/>
        </w:rPr>
        <w:t>https://www.icann.org/resources/pages/governance/bylaws-en</w:t>
      </w:r>
      <w:r w:rsidR="00095D88" w:rsidRPr="00454A4E">
        <w:rPr>
          <w:rFonts w:ascii="Arial" w:hAnsi="Arial" w:cs="Arial"/>
        </w:rPr>
        <w:t>/#article7</w:t>
      </w:r>
    </w:p>
  </w:footnote>
  <w:footnote w:id="2">
    <w:p w14:paraId="2DFBD513"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https://www.icann.org/en/system/files/files/ccwg-accountability-supp-proposal-work-stream-1-recs-23feb16-en.pdf</w:t>
      </w:r>
    </w:p>
  </w:footnote>
  <w:footnote w:id="3">
    <w:p w14:paraId="3129F52C" w14:textId="77777777" w:rsidR="00CF1742" w:rsidRPr="00454A4E" w:rsidRDefault="00CF1742">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6, Section 6.1 Composition and Organization of the Empowered Community</w:t>
      </w:r>
    </w:p>
    <w:p w14:paraId="31AF6676" w14:textId="77777777" w:rsidR="00CF1742" w:rsidRPr="00454A4E" w:rsidRDefault="00CF1742">
      <w:pPr>
        <w:pStyle w:val="FootnoteText"/>
        <w:rPr>
          <w:rFonts w:ascii="Arial" w:hAnsi="Arial" w:cs="Arial"/>
        </w:rPr>
      </w:pPr>
      <w:r w:rsidRPr="00454A4E">
        <w:rPr>
          <w:rFonts w:ascii="Arial" w:hAnsi="Arial" w:cs="Arial"/>
        </w:rPr>
        <w:t>https://www.icann.org/resources/pages/governance/bylaws-en/#article6</w:t>
      </w:r>
    </w:p>
  </w:footnote>
  <w:footnote w:id="4">
    <w:p w14:paraId="30FA8FAA" w14:textId="77777777"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20, Section 20.2 Indemnification with Respect to Director Removal https://www.icann.org/resources/pages/governance/bylaws-en/#article20</w:t>
      </w:r>
    </w:p>
  </w:footnote>
  <w:footnote w:id="5">
    <w:p w14:paraId="17663B96" w14:textId="77777777" w:rsidR="008C72B7" w:rsidRPr="00454A4E" w:rsidRDefault="008C72B7">
      <w:pPr>
        <w:pStyle w:val="FootnoteText"/>
        <w:rPr>
          <w:rFonts w:ascii="Arial" w:hAnsi="Arial" w:cs="Arial"/>
        </w:rPr>
      </w:pPr>
      <w:r>
        <w:rPr>
          <w:rStyle w:val="FootnoteReference"/>
        </w:rPr>
        <w:footnoteRef/>
      </w:r>
      <w:r>
        <w:t xml:space="preserve"> </w:t>
      </w:r>
      <w:r w:rsidRPr="00454A4E">
        <w:rPr>
          <w:rFonts w:ascii="Arial" w:hAnsi="Arial" w:cs="Arial"/>
        </w:rPr>
        <w:t>Guidelines Issue Paper prepared by ICANN staff.</w:t>
      </w:r>
    </w:p>
    <w:p w14:paraId="4808A044" w14:textId="77777777" w:rsidR="008C72B7" w:rsidRPr="00454A4E" w:rsidRDefault="008C72B7">
      <w:pPr>
        <w:pStyle w:val="FootnoteText"/>
        <w:rPr>
          <w:rFonts w:ascii="Arial" w:hAnsi="Arial" w:cs="Arial"/>
        </w:rPr>
      </w:pPr>
      <w:r w:rsidRPr="00454A4E">
        <w:rPr>
          <w:rFonts w:ascii="Arial" w:hAnsi="Arial" w:cs="Arial"/>
        </w:rPr>
        <w:t>https://community.icann.org/display/WEIA/Guidelines+for+Good+Faith+Conduct?preview=/59643294/59649262/GuidelinesIssuePaper.pdf</w:t>
      </w:r>
    </w:p>
  </w:footnote>
  <w:footnote w:id="6">
    <w:p w14:paraId="0DF92214" w14:textId="77777777" w:rsidR="000651C4" w:rsidRPr="00454A4E" w:rsidRDefault="000651C4" w:rsidP="000651C4">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WS1 Annex 02 – Recommendation #2: Empowering the Community through Consensus: Engagement, Escalation, Enforcement, page 24   https://www.icann.org/en/system/files/files/ccwg-accountability-supp-proposal-work-stream-1-recs-23feb16-en.pdf</w:t>
      </w:r>
    </w:p>
    <w:p w14:paraId="299D16C9" w14:textId="77777777" w:rsidR="000651C4" w:rsidRPr="00454A4E" w:rsidRDefault="000651C4" w:rsidP="000651C4">
      <w:pPr>
        <w:pStyle w:val="FootnoteText"/>
        <w:rPr>
          <w:rFonts w:ascii="Arial" w:hAnsi="Arial" w:cs="Arial"/>
        </w:rPr>
      </w:pPr>
    </w:p>
  </w:footnote>
  <w:footnote w:id="7">
    <w:p w14:paraId="0A7FD55F" w14:textId="77777777" w:rsidR="00AA34B3" w:rsidRPr="00454A4E" w:rsidRDefault="00AA34B3">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t>
      </w:r>
      <w:r w:rsidR="0012640B" w:rsidRPr="00454A4E">
        <w:rPr>
          <w:rFonts w:ascii="Arial" w:hAnsi="Arial" w:cs="Arial"/>
        </w:rPr>
        <w:t>WS1 A</w:t>
      </w:r>
      <w:r w:rsidRPr="00454A4E">
        <w:rPr>
          <w:rFonts w:ascii="Arial" w:hAnsi="Arial" w:cs="Arial"/>
        </w:rPr>
        <w:t>nnex 02 – Recommendation #2: Empowering the Community through Consensus: Engagement, Escalation, Enforcement</w:t>
      </w:r>
      <w:r w:rsidR="00623F77" w:rsidRPr="00454A4E">
        <w:rPr>
          <w:rFonts w:ascii="Arial" w:hAnsi="Arial" w:cs="Arial"/>
        </w:rPr>
        <w:t>, page 11</w:t>
      </w:r>
      <w:r w:rsidRPr="00454A4E">
        <w:rPr>
          <w:rFonts w:ascii="Arial" w:hAnsi="Arial" w:cs="Arial"/>
        </w:rPr>
        <w:t xml:space="preserve"> </w:t>
      </w:r>
      <w:r w:rsidR="0012640B" w:rsidRPr="00454A4E">
        <w:rPr>
          <w:rFonts w:ascii="Arial" w:hAnsi="Arial" w:cs="Arial"/>
        </w:rPr>
        <w:t xml:space="preserve"> </w:t>
      </w:r>
      <w:r w:rsidRPr="00454A4E">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E6B3"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14:paraId="4BC7FAAF" w14:textId="1C61DB14" w:rsidR="009E31C3" w:rsidRDefault="0099073B">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5FE4"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1"/>
  </w:num>
  <w:num w:numId="6">
    <w:abstractNumId w:val="0"/>
  </w:num>
  <w:num w:numId="7">
    <w:abstractNumId w:val="9"/>
  </w:num>
  <w:num w:numId="8">
    <w:abstractNumId w:val="12"/>
  </w:num>
  <w:num w:numId="9">
    <w:abstractNumId w:val="4"/>
  </w:num>
  <w:num w:numId="10">
    <w:abstractNumId w:val="5"/>
  </w:num>
  <w:num w:numId="11">
    <w:abstractNumId w:val="11"/>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34FFF"/>
    <w:rsid w:val="000651C4"/>
    <w:rsid w:val="00095D88"/>
    <w:rsid w:val="000A420F"/>
    <w:rsid w:val="000F27A0"/>
    <w:rsid w:val="0012640B"/>
    <w:rsid w:val="001365A7"/>
    <w:rsid w:val="001746B9"/>
    <w:rsid w:val="00177FE3"/>
    <w:rsid w:val="00182E95"/>
    <w:rsid w:val="00324C49"/>
    <w:rsid w:val="003E2598"/>
    <w:rsid w:val="003E3911"/>
    <w:rsid w:val="00410567"/>
    <w:rsid w:val="00431E1D"/>
    <w:rsid w:val="00454A4E"/>
    <w:rsid w:val="004E2D4A"/>
    <w:rsid w:val="00501F7E"/>
    <w:rsid w:val="00561641"/>
    <w:rsid w:val="005E3D06"/>
    <w:rsid w:val="00623F77"/>
    <w:rsid w:val="006D62D1"/>
    <w:rsid w:val="006E4A2D"/>
    <w:rsid w:val="007C5A63"/>
    <w:rsid w:val="008C72B7"/>
    <w:rsid w:val="00933817"/>
    <w:rsid w:val="0099073B"/>
    <w:rsid w:val="009D550D"/>
    <w:rsid w:val="009E31C3"/>
    <w:rsid w:val="00A06B48"/>
    <w:rsid w:val="00A1562E"/>
    <w:rsid w:val="00AA34B3"/>
    <w:rsid w:val="00B22D22"/>
    <w:rsid w:val="00C702F4"/>
    <w:rsid w:val="00CF1742"/>
    <w:rsid w:val="00D123DC"/>
    <w:rsid w:val="00D617C1"/>
    <w:rsid w:val="00D623E0"/>
    <w:rsid w:val="00D662E7"/>
    <w:rsid w:val="00D9438E"/>
    <w:rsid w:val="00DA04FE"/>
    <w:rsid w:val="00E33462"/>
    <w:rsid w:val="00EE6264"/>
    <w:rsid w:val="00EE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ann.org/resources/pages/governance/bylaws-en"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156EE-D773-4252-A897-99ED9B6A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2017-01-04T23:15:00Z</dcterms:created>
  <dcterms:modified xsi:type="dcterms:W3CDTF">2017-01-05T17:01:00Z</dcterms:modified>
</cp:coreProperties>
</file>