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88" w:rsidRPr="002D6688" w:rsidRDefault="002D6688" w:rsidP="002D668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28"/>
          <w:szCs w:val="28"/>
        </w:rPr>
      </w:pPr>
      <w:r>
        <w:rPr>
          <w:rFonts w:ascii="HelveticaNeue-Bold" w:hAnsi="HelveticaNeue-Bold" w:cs="HelveticaNeue-Bold"/>
          <w:b/>
          <w:bCs/>
          <w:sz w:val="28"/>
          <w:szCs w:val="28"/>
        </w:rPr>
        <w:t>From</w:t>
      </w:r>
      <w:bookmarkStart w:id="0" w:name="_GoBack"/>
      <w:bookmarkEnd w:id="0"/>
    </w:p>
    <w:p w:rsidR="002D6688" w:rsidRDefault="002D6688" w:rsidP="002D668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46"/>
          <w:szCs w:val="46"/>
        </w:rPr>
      </w:pPr>
      <w:r>
        <w:rPr>
          <w:rFonts w:ascii="HelveticaNeue-Bold" w:hAnsi="HelveticaNeue-Bold" w:cs="HelveticaNeue-Bold"/>
          <w:b/>
          <w:bCs/>
          <w:sz w:val="46"/>
          <w:szCs w:val="46"/>
        </w:rPr>
        <w:t>OECD Guidelines</w:t>
      </w:r>
    </w:p>
    <w:p w:rsidR="002D6688" w:rsidRDefault="002D6688" w:rsidP="002D668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46"/>
          <w:szCs w:val="46"/>
        </w:rPr>
      </w:pPr>
      <w:r>
        <w:rPr>
          <w:rFonts w:ascii="HelveticaNeue-Bold" w:hAnsi="HelveticaNeue-Bold" w:cs="HelveticaNeue-Bold"/>
          <w:b/>
          <w:bCs/>
          <w:sz w:val="46"/>
          <w:szCs w:val="46"/>
        </w:rPr>
        <w:t>for Multinational Enterprises</w:t>
      </w:r>
    </w:p>
    <w:p w:rsidR="002D6688" w:rsidRDefault="002D6688" w:rsidP="002D6688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sz w:val="34"/>
          <w:szCs w:val="34"/>
        </w:rPr>
      </w:pPr>
      <w:r>
        <w:rPr>
          <w:rFonts w:ascii="HelveticaNeue-Bold" w:hAnsi="HelveticaNeue-Bold" w:cs="HelveticaNeue-Bold"/>
          <w:b/>
          <w:bCs/>
          <w:sz w:val="34"/>
          <w:szCs w:val="34"/>
        </w:rPr>
        <w:t>2011 EDITION</w:t>
      </w:r>
    </w:p>
    <w:p w:rsidR="002D6688" w:rsidRDefault="002D6688" w:rsidP="002D66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IV. Human Rights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States have the duty to protect human rights. Enterprises should, within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the framework of internationally </w:t>
      </w:r>
      <w:proofErr w:type="spellStart"/>
      <w:r>
        <w:rPr>
          <w:rFonts w:ascii="Times-Roman" w:hAnsi="Times-Roman" w:cs="Times-Roman"/>
          <w:sz w:val="21"/>
          <w:szCs w:val="21"/>
        </w:rPr>
        <w:t>recognised</w:t>
      </w:r>
      <w:proofErr w:type="spellEnd"/>
      <w:r>
        <w:rPr>
          <w:rFonts w:ascii="Times-Roman" w:hAnsi="Times-Roman" w:cs="Times-Roman"/>
          <w:sz w:val="21"/>
          <w:szCs w:val="21"/>
        </w:rPr>
        <w:t xml:space="preserve"> human rights, the international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human rights obligations of the countries in which they operate as well as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relevant domestic laws and regulations: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1. Respect human rights, which means they should avoid infringing on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human rights of others and should address adverse human rights impacts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with which they are involved.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2. Within the context of their own activities, avoid causing or contributing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to adverse human rights impacts and address such impacts when they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occur.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3. Seek ways to prevent or mitigate adverse human rights impacts that are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directly linked to their business operations, products or services by a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business relationship, even if they do not contribute to those impacts.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4. Have a policy commitment to respect human rights.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5. Carry out human rights due diligence as appropriate to their size,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nature and context of operations and the severity of the risks of adverse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human rights impacts.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6. Provide for or co-operate through legitimate processes in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remediation of adverse human rights impacts where they identify that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they have caused or contributed to these impacts.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Commentary on Human Rights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36. This chapter opens with a chapeau that sets out the framework for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specific recommendations concerning enterprises’ respect for human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rights. It draws upon the United Nations Framework for Business and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Human Rights ‘Protect, Respect and Remedy’ and is in line with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Guiding Principles for its Implementation.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37. The chapeau and the first paragraph </w:t>
      </w:r>
      <w:proofErr w:type="spellStart"/>
      <w:r>
        <w:rPr>
          <w:rFonts w:ascii="Times-Roman" w:hAnsi="Times-Roman" w:cs="Times-Roman"/>
          <w:sz w:val="21"/>
          <w:szCs w:val="21"/>
        </w:rPr>
        <w:t>recognise</w:t>
      </w:r>
      <w:proofErr w:type="spellEnd"/>
      <w:r>
        <w:rPr>
          <w:rFonts w:ascii="Times-Roman" w:hAnsi="Times-Roman" w:cs="Times-Roman"/>
          <w:sz w:val="21"/>
          <w:szCs w:val="21"/>
        </w:rPr>
        <w:t xml:space="preserve"> that States have the duty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to protect human rights, and that enterprises, regardless of their size,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sector, operational context, ownership and structure, should respect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human rights wherever they operate. Respect for human rights is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global standard of expected conduct for enterprises independently of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States’ abilities and/or willingness to fulfil their human rights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obligations, and does not diminish those obligations.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38. A State’s failure either to enforce relevant domestic laws, or to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implement international human rights obligations or the fact that it may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act contrary to such laws or international obligations does not diminish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the expectation that enterprises respect human rights. In countries where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domestic laws and regulations conflict with internationally </w:t>
      </w:r>
      <w:proofErr w:type="spellStart"/>
      <w:r>
        <w:rPr>
          <w:rFonts w:ascii="Times-Roman" w:hAnsi="Times-Roman" w:cs="Times-Roman"/>
          <w:sz w:val="21"/>
          <w:szCs w:val="21"/>
        </w:rPr>
        <w:t>recognised</w:t>
      </w:r>
      <w:proofErr w:type="spellEnd"/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human rights, enterprises should seek ways to </w:t>
      </w:r>
      <w:proofErr w:type="spellStart"/>
      <w:r>
        <w:rPr>
          <w:rFonts w:ascii="Times-Roman" w:hAnsi="Times-Roman" w:cs="Times-Roman"/>
          <w:sz w:val="21"/>
          <w:szCs w:val="21"/>
        </w:rPr>
        <w:t>honour</w:t>
      </w:r>
      <w:proofErr w:type="spellEnd"/>
      <w:r>
        <w:rPr>
          <w:rFonts w:ascii="Times-Roman" w:hAnsi="Times-Roman" w:cs="Times-Roman"/>
          <w:sz w:val="21"/>
          <w:szCs w:val="21"/>
        </w:rPr>
        <w:t xml:space="preserve"> them to the fullest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extent which does not place them in violation of domestic law,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consistent with paragraph 2 of the Chapter on Concepts and Principles.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39. In all cases and irrespective of the country or specific context of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enterprises’ operations, reference should be made at a minimum to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internationally </w:t>
      </w:r>
      <w:proofErr w:type="spellStart"/>
      <w:r>
        <w:rPr>
          <w:rFonts w:ascii="Times-Roman" w:hAnsi="Times-Roman" w:cs="Times-Roman"/>
          <w:sz w:val="21"/>
          <w:szCs w:val="21"/>
        </w:rPr>
        <w:t>recognised</w:t>
      </w:r>
      <w:proofErr w:type="spellEnd"/>
      <w:r>
        <w:rPr>
          <w:rFonts w:ascii="Times-Roman" w:hAnsi="Times-Roman" w:cs="Times-Roman"/>
          <w:sz w:val="21"/>
          <w:szCs w:val="21"/>
        </w:rPr>
        <w:t xml:space="preserve"> human rights expressed in the International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Bill of Human Rights, consisting of the Universal Declaration of Human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Rights and the main instruments through which it has been codified: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International Covenant on Civil and Political Rights and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International Covenant on Economic, Social and Cultural Rights, and to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the principles concerning fundamental rights set out in the 1998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International </w:t>
      </w:r>
      <w:proofErr w:type="spellStart"/>
      <w:r>
        <w:rPr>
          <w:rFonts w:ascii="Times-Roman" w:hAnsi="Times-Roman" w:cs="Times-Roman"/>
          <w:sz w:val="21"/>
          <w:szCs w:val="21"/>
        </w:rPr>
        <w:t>Labour</w:t>
      </w:r>
      <w:proofErr w:type="spellEnd"/>
      <w:r>
        <w:rPr>
          <w:rFonts w:ascii="Times-Roman" w:hAnsi="Times-Roman" w:cs="Times-Roman"/>
          <w:sz w:val="21"/>
          <w:szCs w:val="21"/>
        </w:rPr>
        <w:t xml:space="preserve"> </w:t>
      </w:r>
      <w:proofErr w:type="spellStart"/>
      <w:r>
        <w:rPr>
          <w:rFonts w:ascii="Times-Roman" w:hAnsi="Times-Roman" w:cs="Times-Roman"/>
          <w:sz w:val="21"/>
          <w:szCs w:val="21"/>
        </w:rPr>
        <w:t>Organisation</w:t>
      </w:r>
      <w:proofErr w:type="spellEnd"/>
      <w:r>
        <w:rPr>
          <w:rFonts w:ascii="Times-Roman" w:hAnsi="Times-Roman" w:cs="Times-Roman"/>
          <w:sz w:val="21"/>
          <w:szCs w:val="21"/>
        </w:rPr>
        <w:t xml:space="preserve"> Declaration on Fundamental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Principles and Rights at Work.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40. Enterprises can have an impact on virtually the entire spectrum of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internationally </w:t>
      </w:r>
      <w:proofErr w:type="spellStart"/>
      <w:r>
        <w:rPr>
          <w:rFonts w:ascii="Times-Roman" w:hAnsi="Times-Roman" w:cs="Times-Roman"/>
          <w:sz w:val="21"/>
          <w:szCs w:val="21"/>
        </w:rPr>
        <w:t>recognised</w:t>
      </w:r>
      <w:proofErr w:type="spellEnd"/>
      <w:r>
        <w:rPr>
          <w:rFonts w:ascii="Times-Roman" w:hAnsi="Times-Roman" w:cs="Times-Roman"/>
          <w:sz w:val="21"/>
          <w:szCs w:val="21"/>
        </w:rPr>
        <w:t xml:space="preserve"> human rights. In practice, some human rights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may be at greater risk than others </w:t>
      </w:r>
      <w:proofErr w:type="gramStart"/>
      <w:r>
        <w:rPr>
          <w:rFonts w:ascii="Times-Roman" w:hAnsi="Times-Roman" w:cs="Times-Roman"/>
          <w:sz w:val="21"/>
          <w:szCs w:val="21"/>
        </w:rPr>
        <w:t>in particular industries</w:t>
      </w:r>
      <w:proofErr w:type="gramEnd"/>
      <w:r>
        <w:rPr>
          <w:rFonts w:ascii="Times-Roman" w:hAnsi="Times-Roman" w:cs="Times-Roman"/>
          <w:sz w:val="21"/>
          <w:szCs w:val="21"/>
        </w:rPr>
        <w:t xml:space="preserve"> or contexts,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and </w:t>
      </w:r>
      <w:proofErr w:type="gramStart"/>
      <w:r>
        <w:rPr>
          <w:rFonts w:ascii="Times-Roman" w:hAnsi="Times-Roman" w:cs="Times-Roman"/>
          <w:sz w:val="21"/>
          <w:szCs w:val="21"/>
        </w:rPr>
        <w:t>therefore</w:t>
      </w:r>
      <w:proofErr w:type="gramEnd"/>
      <w:r>
        <w:rPr>
          <w:rFonts w:ascii="Times-Roman" w:hAnsi="Times-Roman" w:cs="Times-Roman"/>
          <w:sz w:val="21"/>
          <w:szCs w:val="21"/>
        </w:rPr>
        <w:t xml:space="preserve"> will be the focus of heightened attention. However,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situations may change, so all rights should be the subject of periodic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review. Depending on circumstances, enterprises may need to consider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additional standards. For instance, enterprises should respect the human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rights of individuals belonging to specific groups or populations that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require </w:t>
      </w:r>
      <w:proofErr w:type="gramStart"/>
      <w:r>
        <w:rPr>
          <w:rFonts w:ascii="Times-Roman" w:hAnsi="Times-Roman" w:cs="Times-Roman"/>
          <w:sz w:val="21"/>
          <w:szCs w:val="21"/>
        </w:rPr>
        <w:t>particular attention</w:t>
      </w:r>
      <w:proofErr w:type="gramEnd"/>
      <w:r>
        <w:rPr>
          <w:rFonts w:ascii="Times-Roman" w:hAnsi="Times-Roman" w:cs="Times-Roman"/>
          <w:sz w:val="21"/>
          <w:szCs w:val="21"/>
        </w:rPr>
        <w:t>, where they may have adverse human rights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impacts on them. In this connection, United Nations instruments have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elaborated further on the rights of indigenous peoples; persons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belonging to national or ethnic, religious and linguistic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minorities; women; children; persons with disabilities; and migrant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workers and their families. Moreover, in situations of armed conflict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enterprises should respect the standards of international humanitarian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law, which can help enterprises avoid the risks of causing or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contributing to adverse impacts when operating in such difficult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environments.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41. In paragraph 1, addressing actual and potential adverse human rights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impacts </w:t>
      </w:r>
      <w:proofErr w:type="gramStart"/>
      <w:r>
        <w:rPr>
          <w:rFonts w:ascii="Times-Roman" w:hAnsi="Times-Roman" w:cs="Times-Roman"/>
          <w:sz w:val="21"/>
          <w:szCs w:val="21"/>
        </w:rPr>
        <w:t>consists</w:t>
      </w:r>
      <w:proofErr w:type="gramEnd"/>
      <w:r>
        <w:rPr>
          <w:rFonts w:ascii="Times-Roman" w:hAnsi="Times-Roman" w:cs="Times-Roman"/>
          <w:sz w:val="21"/>
          <w:szCs w:val="21"/>
        </w:rPr>
        <w:t xml:space="preserve"> of taking adequate measures for their identification,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prevention, where possible, and mitigation of potential human rights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impacts, remediation of actual impacts, and accounting for how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adverse human rights impacts are addressed. The term ‘infringing’ refers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to adverse impacts that an enterprise may have on the human rights of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individuals.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42. Paragraph 2 recommends that enterprises avoid causing or contributing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to adverse human rights impacts through their own activities and address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such impacts when they occur. ‘Activities’ can include both actions and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omissions. Where an enterprise causes or may cause an adverse human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rights impact, it should take the necessary steps to cease or prevent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lastRenderedPageBreak/>
        <w:t xml:space="preserve">impact. Where an enterprise </w:t>
      </w:r>
      <w:proofErr w:type="gramStart"/>
      <w:r>
        <w:rPr>
          <w:rFonts w:ascii="Times-Roman" w:hAnsi="Times-Roman" w:cs="Times-Roman"/>
          <w:sz w:val="21"/>
          <w:szCs w:val="21"/>
        </w:rPr>
        <w:t>contributes</w:t>
      </w:r>
      <w:proofErr w:type="gramEnd"/>
      <w:r>
        <w:rPr>
          <w:rFonts w:ascii="Times-Roman" w:hAnsi="Times-Roman" w:cs="Times-Roman"/>
          <w:sz w:val="21"/>
          <w:szCs w:val="21"/>
        </w:rPr>
        <w:t xml:space="preserve"> or may contribute to such an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impact, it should take the necessary steps to cease or prevent its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contribution and use its leverage to mitigate any remaining impact to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greatest extent possible. Leverage is considered to exist where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enterprise </w:t>
      </w:r>
      <w:proofErr w:type="gramStart"/>
      <w:r>
        <w:rPr>
          <w:rFonts w:ascii="Times-Roman" w:hAnsi="Times-Roman" w:cs="Times-Roman"/>
          <w:sz w:val="21"/>
          <w:szCs w:val="21"/>
        </w:rPr>
        <w:t>has the ability to</w:t>
      </w:r>
      <w:proofErr w:type="gramEnd"/>
      <w:r>
        <w:rPr>
          <w:rFonts w:ascii="Times-Roman" w:hAnsi="Times-Roman" w:cs="Times-Roman"/>
          <w:sz w:val="21"/>
          <w:szCs w:val="21"/>
        </w:rPr>
        <w:t xml:space="preserve"> effect change in the practices of an entity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that cause adverse human rights impacts.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43. Paragraph 3 addresses more complex situations where an enterprise has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not contributed to an adverse human rights impact, but that impact is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proofErr w:type="gramStart"/>
      <w:r>
        <w:rPr>
          <w:rFonts w:ascii="Times-Roman" w:hAnsi="Times-Roman" w:cs="Times-Roman"/>
          <w:sz w:val="21"/>
          <w:szCs w:val="21"/>
        </w:rPr>
        <w:t>nevertheless</w:t>
      </w:r>
      <w:proofErr w:type="gramEnd"/>
      <w:r>
        <w:rPr>
          <w:rFonts w:ascii="Times-Roman" w:hAnsi="Times-Roman" w:cs="Times-Roman"/>
          <w:sz w:val="21"/>
          <w:szCs w:val="21"/>
        </w:rPr>
        <w:t xml:space="preserve"> directly linked to its operations, products or services by its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business relationship with another entity. Paragraph 3 is not intended to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shift responsibility from the entity causing </w:t>
      </w:r>
      <w:proofErr w:type="gramStart"/>
      <w:r>
        <w:rPr>
          <w:rFonts w:ascii="Times-Roman" w:hAnsi="Times-Roman" w:cs="Times-Roman"/>
          <w:sz w:val="21"/>
          <w:szCs w:val="21"/>
        </w:rPr>
        <w:t>an adverse human rights</w:t>
      </w:r>
      <w:proofErr w:type="gramEnd"/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impact to the enterprise with which it has a business relationship.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Meeting the expectation in paragraph 3 would entail an enterprise,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acting alone or in co-operation with other entities, as appropriate, to use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its leverage to influence the entity causing the adverse human rights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impact to prevent or mitigate that impact. ‘Business relationships’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include relationships with business partners, entities in its supply chain,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and any other non-State or State entity directly linked to its business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operations, products or services. Among the factors that will enter into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the determination of the appropriate action in such situations are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enterprise’s leverage over the entity concerned, how crucial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relationship is to the enterprise, the severity of the impact, and whether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terminating the relationship with the entity itself would have adverse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human rights impacts.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44. Paragraph 4 recommends that enterprises express their commitment to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respect human rights through a statement of policy that: </w:t>
      </w:r>
      <w:r>
        <w:rPr>
          <w:rFonts w:ascii="Times-Italic" w:hAnsi="Times-Italic" w:cs="Times-Italic"/>
          <w:i/>
          <w:iCs/>
          <w:sz w:val="21"/>
          <w:szCs w:val="21"/>
        </w:rPr>
        <w:t>(</w:t>
      </w:r>
      <w:proofErr w:type="spellStart"/>
      <w:r>
        <w:rPr>
          <w:rFonts w:ascii="Times-Italic" w:hAnsi="Times-Italic" w:cs="Times-Italic"/>
          <w:i/>
          <w:iCs/>
          <w:sz w:val="21"/>
          <w:szCs w:val="21"/>
        </w:rPr>
        <w:t>i</w:t>
      </w:r>
      <w:proofErr w:type="spellEnd"/>
      <w:r>
        <w:rPr>
          <w:rFonts w:ascii="Times-Italic" w:hAnsi="Times-Italic" w:cs="Times-Italic"/>
          <w:i/>
          <w:iCs/>
          <w:sz w:val="21"/>
          <w:szCs w:val="21"/>
        </w:rPr>
        <w:t xml:space="preserve">) </w:t>
      </w:r>
      <w:r>
        <w:rPr>
          <w:rFonts w:ascii="Times-Roman" w:hAnsi="Times-Roman" w:cs="Times-Roman"/>
          <w:sz w:val="21"/>
          <w:szCs w:val="21"/>
        </w:rPr>
        <w:t>is approved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at the most senior level of the enterprise;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(ii) </w:t>
      </w:r>
      <w:r>
        <w:rPr>
          <w:rFonts w:ascii="Times-Roman" w:hAnsi="Times-Roman" w:cs="Times-Roman"/>
          <w:sz w:val="21"/>
          <w:szCs w:val="21"/>
        </w:rPr>
        <w:t>is informed by relevant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internal and/or external expertise;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(iii) </w:t>
      </w:r>
      <w:r>
        <w:rPr>
          <w:rFonts w:ascii="Times-Roman" w:hAnsi="Times-Roman" w:cs="Times-Roman"/>
          <w:sz w:val="21"/>
          <w:szCs w:val="21"/>
        </w:rPr>
        <w:t>stipulates the enterprise’s human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rights expectations of personnel, business partners and other parties</w:t>
      </w:r>
    </w:p>
    <w:p w:rsidR="007F207C" w:rsidRP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directly linked to its operations, products or services;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(iv) </w:t>
      </w:r>
      <w:r>
        <w:rPr>
          <w:rFonts w:ascii="Times-Roman" w:hAnsi="Times-Roman" w:cs="Times-Roman"/>
          <w:sz w:val="21"/>
          <w:szCs w:val="21"/>
        </w:rPr>
        <w:t>is publicly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available and communicated internally and externally to all personnel,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business partners and other relevant parties;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(v) </w:t>
      </w:r>
      <w:r>
        <w:rPr>
          <w:rFonts w:ascii="Times-Roman" w:hAnsi="Times-Roman" w:cs="Times-Roman"/>
          <w:sz w:val="21"/>
          <w:szCs w:val="21"/>
        </w:rPr>
        <w:t>is reflected in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operational policies and procedures necessary to embed it throughout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the enterprise.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45. Paragraph 5 recommends that enterprises carry out human rights due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diligence. The process entails assessing actual and potential human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rights impacts, integrating and acting upon the findings, tracking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responses as well as communicating how impacts are addressed. Human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rights due diligence can be included within broader enterprise risk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management systems </w:t>
      </w:r>
      <w:proofErr w:type="gramStart"/>
      <w:r>
        <w:rPr>
          <w:rFonts w:ascii="Times-Roman" w:hAnsi="Times-Roman" w:cs="Times-Roman"/>
          <w:sz w:val="21"/>
          <w:szCs w:val="21"/>
        </w:rPr>
        <w:t>provided that</w:t>
      </w:r>
      <w:proofErr w:type="gramEnd"/>
      <w:r>
        <w:rPr>
          <w:rFonts w:ascii="Times-Roman" w:hAnsi="Times-Roman" w:cs="Times-Roman"/>
          <w:sz w:val="21"/>
          <w:szCs w:val="21"/>
        </w:rPr>
        <w:t xml:space="preserve"> it goes beyond simply identifying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and managing material risks to the enterprise itself to include the risks to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rights-holders. It is an on-going exercise, </w:t>
      </w:r>
      <w:proofErr w:type="spellStart"/>
      <w:r>
        <w:rPr>
          <w:rFonts w:ascii="Times-Roman" w:hAnsi="Times-Roman" w:cs="Times-Roman"/>
          <w:sz w:val="21"/>
          <w:szCs w:val="21"/>
        </w:rPr>
        <w:t>recognising</w:t>
      </w:r>
      <w:proofErr w:type="spellEnd"/>
      <w:r>
        <w:rPr>
          <w:rFonts w:ascii="Times-Roman" w:hAnsi="Times-Roman" w:cs="Times-Roman"/>
          <w:sz w:val="21"/>
          <w:szCs w:val="21"/>
        </w:rPr>
        <w:t xml:space="preserve"> that human rights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risks may change over time as the enterprise’s operations and operating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context evolve. Complementary guidance on due diligence, including in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relation to supply chains, and appropriate responses to risks arising in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supply chains are provided under paragraphs A.10 to A.12 of the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Chapter on General Policies and their Commentaries.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46. When enterprises identify through their human rights due diligence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process or other means that they have caused or contributed to an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lastRenderedPageBreak/>
        <w:t xml:space="preserve">adverse impact, the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Guidelines </w:t>
      </w:r>
      <w:r>
        <w:rPr>
          <w:rFonts w:ascii="Times-Roman" w:hAnsi="Times-Roman" w:cs="Times-Roman"/>
          <w:sz w:val="21"/>
          <w:szCs w:val="21"/>
        </w:rPr>
        <w:t>recommend that enterprises have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processes in place to enable remediation. Some situations require cooperation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with judicial or State-based non-judicial mechanisms. In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others, operational-level grievance mechanisms for those potentially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impacted by enterprises’ activities can be an effective means of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providing for such processes when they meet the core criteria of: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legitimacy, accessibility, predictability, equitability, compatibility with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the </w:t>
      </w:r>
      <w:r>
        <w:rPr>
          <w:rFonts w:ascii="Times-Italic" w:hAnsi="Times-Italic" w:cs="Times-Italic"/>
          <w:i/>
          <w:iCs/>
          <w:sz w:val="21"/>
          <w:szCs w:val="21"/>
        </w:rPr>
        <w:t xml:space="preserve">Guidelines </w:t>
      </w:r>
      <w:r>
        <w:rPr>
          <w:rFonts w:ascii="Times-Roman" w:hAnsi="Times-Roman" w:cs="Times-Roman"/>
          <w:sz w:val="21"/>
          <w:szCs w:val="21"/>
        </w:rPr>
        <w:t>and transparency, and are based on dialogue and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engagement with a view to seeking agreed solutions. Such mechanisms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can be administered by an enterprise alone or in collaboration with other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stakeholders and can be a source of continuous learning. </w:t>
      </w:r>
      <w:proofErr w:type="spellStart"/>
      <w:r>
        <w:rPr>
          <w:rFonts w:ascii="Times-Roman" w:hAnsi="Times-Roman" w:cs="Times-Roman"/>
          <w:sz w:val="21"/>
          <w:szCs w:val="21"/>
        </w:rPr>
        <w:t>Operationallevel</w:t>
      </w:r>
      <w:proofErr w:type="spellEnd"/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grievance mechanisms should not be used to undermine the role of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 xml:space="preserve">trade unions in addressing </w:t>
      </w:r>
      <w:proofErr w:type="spellStart"/>
      <w:r>
        <w:rPr>
          <w:rFonts w:ascii="Times-Roman" w:hAnsi="Times-Roman" w:cs="Times-Roman"/>
          <w:sz w:val="21"/>
          <w:szCs w:val="21"/>
        </w:rPr>
        <w:t>labour</w:t>
      </w:r>
      <w:proofErr w:type="spellEnd"/>
      <w:r>
        <w:rPr>
          <w:rFonts w:ascii="Times-Roman" w:hAnsi="Times-Roman" w:cs="Times-Roman"/>
          <w:sz w:val="21"/>
          <w:szCs w:val="21"/>
        </w:rPr>
        <w:t>-related disputes, nor should such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mechanisms preclude access to judicial or non-judicial grievance</w:t>
      </w:r>
    </w:p>
    <w:p w:rsidR="007F207C" w:rsidRDefault="007F207C" w:rsidP="007F207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1"/>
          <w:szCs w:val="21"/>
        </w:rPr>
      </w:pPr>
      <w:r>
        <w:rPr>
          <w:rFonts w:ascii="Times-Roman" w:hAnsi="Times-Roman" w:cs="Times-Roman"/>
          <w:sz w:val="21"/>
          <w:szCs w:val="21"/>
        </w:rPr>
        <w:t>mechanisms, including the National Contact Points under the</w:t>
      </w:r>
    </w:p>
    <w:p w:rsidR="00931E14" w:rsidRDefault="007F207C" w:rsidP="007F207C">
      <w:r>
        <w:rPr>
          <w:rFonts w:ascii="Times-Italic" w:hAnsi="Times-Italic" w:cs="Times-Italic"/>
          <w:i/>
          <w:iCs/>
          <w:sz w:val="21"/>
          <w:szCs w:val="21"/>
        </w:rPr>
        <w:t>Guidelines</w:t>
      </w:r>
      <w:r>
        <w:rPr>
          <w:rFonts w:ascii="Times-Roman" w:hAnsi="Times-Roman" w:cs="Times-Roman"/>
          <w:sz w:val="21"/>
          <w:szCs w:val="21"/>
        </w:rPr>
        <w:t>.</w:t>
      </w:r>
    </w:p>
    <w:sectPr w:rsidR="00931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7C"/>
    <w:rsid w:val="002D6688"/>
    <w:rsid w:val="006B351B"/>
    <w:rsid w:val="007F207C"/>
    <w:rsid w:val="0099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17550"/>
  <w15:chartTrackingRefBased/>
  <w15:docId w15:val="{63ECB431-BB90-460B-AEAB-2EC9BF4C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avri doria</dc:creator>
  <cp:keywords/>
  <dc:description/>
  <cp:lastModifiedBy>avri doria</cp:lastModifiedBy>
  <cp:revision>2</cp:revision>
  <dcterms:created xsi:type="dcterms:W3CDTF">2016-11-16T09:08:00Z</dcterms:created>
  <dcterms:modified xsi:type="dcterms:W3CDTF">2016-11-16T09:13:00Z</dcterms:modified>
</cp:coreProperties>
</file>