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05" w:rsidRDefault="00827805" w:rsidP="00827805">
      <w:pPr>
        <w:jc w:val="center"/>
        <w:rPr>
          <w:sz w:val="28"/>
          <w:szCs w:val="28"/>
        </w:rPr>
      </w:pPr>
      <w:bookmarkStart w:id="0" w:name="_gjdgxs" w:colFirst="0" w:colLast="0"/>
      <w:bookmarkStart w:id="1" w:name="_GoBack"/>
      <w:bookmarkEnd w:id="0"/>
      <w:bookmarkEnd w:id="1"/>
      <w:r>
        <w:rPr>
          <w:b/>
          <w:sz w:val="28"/>
          <w:szCs w:val="28"/>
        </w:rPr>
        <w:t>JURISDICTION SUBGROUP ICANN LITIGATION SUMMARY v2.1</w:t>
      </w:r>
    </w:p>
    <w:tbl>
      <w:tblPr>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827805" w:rsidTr="002D416D">
        <w:tc>
          <w:tcPr>
            <w:tcW w:w="3798" w:type="dxa"/>
          </w:tcPr>
          <w:p w:rsidR="00827805" w:rsidRDefault="00827805" w:rsidP="002D416D">
            <w:pPr>
              <w:rPr>
                <w:sz w:val="24"/>
                <w:szCs w:val="24"/>
              </w:rPr>
            </w:pPr>
            <w:r>
              <w:rPr>
                <w:sz w:val="24"/>
                <w:szCs w:val="24"/>
              </w:rPr>
              <w:t>Reviewed by:</w:t>
            </w:r>
          </w:p>
        </w:tc>
        <w:tc>
          <w:tcPr>
            <w:tcW w:w="9378" w:type="dxa"/>
          </w:tcPr>
          <w:p w:rsidR="00827805" w:rsidRDefault="00827805" w:rsidP="002D416D">
            <w:pPr>
              <w:rPr>
                <w:sz w:val="24"/>
                <w:szCs w:val="24"/>
              </w:rPr>
            </w:pPr>
            <w:r>
              <w:rPr>
                <w:sz w:val="24"/>
                <w:szCs w:val="24"/>
              </w:rPr>
              <w:t>David McAuley</w:t>
            </w:r>
          </w:p>
        </w:tc>
      </w:tr>
      <w:tr w:rsidR="00827805" w:rsidTr="002D416D">
        <w:tc>
          <w:tcPr>
            <w:tcW w:w="3798" w:type="dxa"/>
          </w:tcPr>
          <w:p w:rsidR="00827805" w:rsidRDefault="00827805" w:rsidP="002D416D">
            <w:pPr>
              <w:rPr>
                <w:sz w:val="24"/>
                <w:szCs w:val="24"/>
              </w:rPr>
            </w:pPr>
            <w:r>
              <w:rPr>
                <w:sz w:val="24"/>
                <w:szCs w:val="24"/>
              </w:rPr>
              <w:t>Name of Case:</w:t>
            </w:r>
          </w:p>
        </w:tc>
        <w:tc>
          <w:tcPr>
            <w:tcW w:w="9378" w:type="dxa"/>
          </w:tcPr>
          <w:p w:rsidR="00827805" w:rsidRDefault="00827805" w:rsidP="002D416D">
            <w:pPr>
              <w:rPr>
                <w:sz w:val="24"/>
                <w:szCs w:val="24"/>
              </w:rPr>
            </w:pPr>
            <w:r>
              <w:rPr>
                <w:sz w:val="24"/>
                <w:szCs w:val="24"/>
              </w:rPr>
              <w:t xml:space="preserve">Economic Solutions, Inc. </w:t>
            </w:r>
            <w:r w:rsidR="00C60119">
              <w:rPr>
                <w:sz w:val="24"/>
                <w:szCs w:val="24"/>
              </w:rPr>
              <w:t xml:space="preserve">(ESI) </w:t>
            </w:r>
            <w:r>
              <w:rPr>
                <w:sz w:val="24"/>
                <w:szCs w:val="24"/>
              </w:rPr>
              <w:t>v. ICANN</w:t>
            </w:r>
          </w:p>
        </w:tc>
      </w:tr>
      <w:tr w:rsidR="00827805" w:rsidTr="002D416D">
        <w:tc>
          <w:tcPr>
            <w:tcW w:w="3798" w:type="dxa"/>
          </w:tcPr>
          <w:p w:rsidR="00827805" w:rsidRDefault="00827805" w:rsidP="002D416D">
            <w:pPr>
              <w:rPr>
                <w:sz w:val="24"/>
                <w:szCs w:val="24"/>
              </w:rPr>
            </w:pPr>
            <w:r>
              <w:rPr>
                <w:sz w:val="24"/>
                <w:szCs w:val="24"/>
              </w:rPr>
              <w:t>Parties:</w:t>
            </w:r>
            <w:r>
              <w:rPr>
                <w:sz w:val="24"/>
                <w:szCs w:val="24"/>
                <w:vertAlign w:val="superscript"/>
              </w:rPr>
              <w:footnoteReference w:id="1"/>
            </w:r>
          </w:p>
        </w:tc>
        <w:tc>
          <w:tcPr>
            <w:tcW w:w="9378" w:type="dxa"/>
          </w:tcPr>
          <w:p w:rsidR="00827805" w:rsidRDefault="00664D27" w:rsidP="002D416D">
            <w:pPr>
              <w:rPr>
                <w:sz w:val="24"/>
                <w:szCs w:val="24"/>
              </w:rPr>
            </w:pPr>
            <w:r>
              <w:rPr>
                <w:sz w:val="24"/>
                <w:szCs w:val="24"/>
              </w:rPr>
              <w:t>Economic Solutions, Inc. (P); ICANN (D)</w:t>
            </w:r>
          </w:p>
        </w:tc>
      </w:tr>
      <w:tr w:rsidR="00827805" w:rsidTr="002D416D">
        <w:tc>
          <w:tcPr>
            <w:tcW w:w="3798" w:type="dxa"/>
          </w:tcPr>
          <w:p w:rsidR="00827805" w:rsidRDefault="00827805" w:rsidP="002D416D">
            <w:pPr>
              <w:rPr>
                <w:sz w:val="24"/>
                <w:szCs w:val="24"/>
              </w:rPr>
            </w:pPr>
            <w:r>
              <w:rPr>
                <w:sz w:val="24"/>
                <w:szCs w:val="24"/>
              </w:rPr>
              <w:t>Citizenship of Parties:</w:t>
            </w:r>
          </w:p>
        </w:tc>
        <w:tc>
          <w:tcPr>
            <w:tcW w:w="9378" w:type="dxa"/>
          </w:tcPr>
          <w:p w:rsidR="00827805" w:rsidRDefault="00E10BDF" w:rsidP="002D416D">
            <w:pPr>
              <w:rPr>
                <w:sz w:val="24"/>
                <w:szCs w:val="24"/>
              </w:rPr>
            </w:pPr>
            <w:r>
              <w:rPr>
                <w:sz w:val="24"/>
                <w:szCs w:val="24"/>
              </w:rPr>
              <w:t>ICANN – California; ESI – possibly in the U</w:t>
            </w:r>
            <w:r w:rsidR="00456024">
              <w:rPr>
                <w:sz w:val="24"/>
                <w:szCs w:val="24"/>
              </w:rPr>
              <w:t>.</w:t>
            </w:r>
            <w:r>
              <w:rPr>
                <w:sz w:val="24"/>
                <w:szCs w:val="24"/>
              </w:rPr>
              <w:t>S</w:t>
            </w:r>
            <w:r w:rsidR="00456024">
              <w:rPr>
                <w:sz w:val="24"/>
                <w:szCs w:val="24"/>
              </w:rPr>
              <w:t>.</w:t>
            </w:r>
            <w:r>
              <w:rPr>
                <w:sz w:val="24"/>
                <w:szCs w:val="24"/>
              </w:rPr>
              <w:t xml:space="preserve"> State of Missouri as the case was filed there but this citizenship is uncertain based on documents filed on ICANN litigation page.</w:t>
            </w:r>
          </w:p>
        </w:tc>
      </w:tr>
      <w:tr w:rsidR="00827805" w:rsidTr="002D416D">
        <w:tc>
          <w:tcPr>
            <w:tcW w:w="3798" w:type="dxa"/>
          </w:tcPr>
          <w:p w:rsidR="00827805" w:rsidRDefault="00827805" w:rsidP="002D416D">
            <w:pPr>
              <w:rPr>
                <w:sz w:val="24"/>
                <w:szCs w:val="24"/>
              </w:rPr>
            </w:pPr>
            <w:r>
              <w:rPr>
                <w:sz w:val="24"/>
                <w:szCs w:val="24"/>
              </w:rPr>
              <w:t>Court/Venue:</w:t>
            </w:r>
          </w:p>
        </w:tc>
        <w:tc>
          <w:tcPr>
            <w:tcW w:w="9378" w:type="dxa"/>
          </w:tcPr>
          <w:p w:rsidR="00827805" w:rsidRDefault="00C60119" w:rsidP="002D416D">
            <w:pPr>
              <w:rPr>
                <w:sz w:val="24"/>
                <w:szCs w:val="24"/>
              </w:rPr>
            </w:pPr>
            <w:r>
              <w:rPr>
                <w:sz w:val="24"/>
                <w:szCs w:val="24"/>
              </w:rPr>
              <w:t>U.S. Federal District Court, Eastern District of Missouri</w:t>
            </w:r>
          </w:p>
        </w:tc>
      </w:tr>
      <w:tr w:rsidR="00827805" w:rsidTr="002D416D">
        <w:tc>
          <w:tcPr>
            <w:tcW w:w="3798" w:type="dxa"/>
          </w:tcPr>
          <w:p w:rsidR="00827805" w:rsidRDefault="00827805" w:rsidP="002D416D">
            <w:pPr>
              <w:rPr>
                <w:sz w:val="24"/>
                <w:szCs w:val="24"/>
              </w:rPr>
            </w:pPr>
            <w:r>
              <w:rPr>
                <w:sz w:val="24"/>
                <w:szCs w:val="24"/>
              </w:rPr>
              <w:t>Was a contract involved? Did it have a Choice of Law provision; if so, which jurisdiction</w:t>
            </w:r>
            <w:proofErr w:type="gramStart"/>
            <w:r>
              <w:rPr>
                <w:sz w:val="24"/>
                <w:szCs w:val="24"/>
              </w:rPr>
              <w:t>?:</w:t>
            </w:r>
            <w:proofErr w:type="gramEnd"/>
          </w:p>
        </w:tc>
        <w:tc>
          <w:tcPr>
            <w:tcW w:w="9378" w:type="dxa"/>
          </w:tcPr>
          <w:p w:rsidR="00827805" w:rsidRDefault="00C60119" w:rsidP="002D416D">
            <w:pPr>
              <w:rPr>
                <w:sz w:val="24"/>
                <w:szCs w:val="24"/>
              </w:rPr>
            </w:pPr>
            <w:r>
              <w:rPr>
                <w:sz w:val="24"/>
                <w:szCs w:val="24"/>
              </w:rPr>
              <w:t>N/A – not a contract clai</w:t>
            </w:r>
            <w:r w:rsidR="00663BBF">
              <w:rPr>
                <w:sz w:val="24"/>
                <w:szCs w:val="24"/>
              </w:rPr>
              <w:t>m</w:t>
            </w:r>
            <w:r>
              <w:rPr>
                <w:sz w:val="24"/>
                <w:szCs w:val="24"/>
              </w:rPr>
              <w:t xml:space="preserve">. </w:t>
            </w:r>
          </w:p>
        </w:tc>
      </w:tr>
      <w:tr w:rsidR="00827805" w:rsidTr="002D416D">
        <w:tc>
          <w:tcPr>
            <w:tcW w:w="3798" w:type="dxa"/>
          </w:tcPr>
          <w:p w:rsidR="00827805" w:rsidRDefault="00827805" w:rsidP="002D416D">
            <w:pPr>
              <w:rPr>
                <w:sz w:val="24"/>
                <w:szCs w:val="24"/>
              </w:rPr>
            </w:pPr>
            <w:r>
              <w:rPr>
                <w:sz w:val="24"/>
                <w:szCs w:val="24"/>
              </w:rPr>
              <w:t>Law used to determine conflict of laws issues (i.e., to determine which substantive law applies):</w:t>
            </w:r>
          </w:p>
        </w:tc>
        <w:tc>
          <w:tcPr>
            <w:tcW w:w="9378" w:type="dxa"/>
          </w:tcPr>
          <w:p w:rsidR="00827805" w:rsidRDefault="0046786D" w:rsidP="002D416D">
            <w:pPr>
              <w:rPr>
                <w:sz w:val="24"/>
                <w:szCs w:val="24"/>
              </w:rPr>
            </w:pPr>
            <w:r>
              <w:rPr>
                <w:sz w:val="24"/>
                <w:szCs w:val="24"/>
              </w:rPr>
              <w:t xml:space="preserve">N/A </w:t>
            </w:r>
          </w:p>
        </w:tc>
      </w:tr>
      <w:tr w:rsidR="00827805" w:rsidTr="002D416D">
        <w:tc>
          <w:tcPr>
            <w:tcW w:w="3798" w:type="dxa"/>
          </w:tcPr>
          <w:p w:rsidR="00827805" w:rsidRDefault="00827805" w:rsidP="002D416D">
            <w:pPr>
              <w:rPr>
                <w:sz w:val="24"/>
                <w:szCs w:val="24"/>
              </w:rPr>
            </w:pPr>
            <w:r>
              <w:rPr>
                <w:sz w:val="24"/>
                <w:szCs w:val="24"/>
              </w:rPr>
              <w:t>Substantive Law Governing the Dispute (i.e., which law applies to the dispute and/or interpretation of contracts):</w:t>
            </w:r>
          </w:p>
        </w:tc>
        <w:tc>
          <w:tcPr>
            <w:tcW w:w="9378" w:type="dxa"/>
          </w:tcPr>
          <w:p w:rsidR="00827805" w:rsidRDefault="0046786D" w:rsidP="002D416D">
            <w:pPr>
              <w:rPr>
                <w:sz w:val="24"/>
                <w:szCs w:val="24"/>
              </w:rPr>
            </w:pPr>
            <w:r>
              <w:rPr>
                <w:sz w:val="24"/>
                <w:szCs w:val="24"/>
              </w:rPr>
              <w:t>N/A</w:t>
            </w:r>
          </w:p>
        </w:tc>
      </w:tr>
      <w:tr w:rsidR="00827805" w:rsidTr="002D416D">
        <w:tc>
          <w:tcPr>
            <w:tcW w:w="3798" w:type="dxa"/>
          </w:tcPr>
          <w:p w:rsidR="00827805" w:rsidRDefault="00827805" w:rsidP="002D416D">
            <w:pPr>
              <w:rPr>
                <w:sz w:val="24"/>
                <w:szCs w:val="24"/>
              </w:rPr>
            </w:pPr>
            <w:r>
              <w:rPr>
                <w:sz w:val="24"/>
                <w:szCs w:val="24"/>
              </w:rPr>
              <w:t>Date Case Began:</w:t>
            </w:r>
          </w:p>
        </w:tc>
        <w:tc>
          <w:tcPr>
            <w:tcW w:w="9378" w:type="dxa"/>
          </w:tcPr>
          <w:p w:rsidR="00827805" w:rsidRPr="0046786D" w:rsidRDefault="0046786D" w:rsidP="002D416D">
            <w:pPr>
              <w:rPr>
                <w:sz w:val="24"/>
                <w:szCs w:val="24"/>
              </w:rPr>
            </w:pPr>
            <w:r w:rsidRPr="0046786D">
              <w:rPr>
                <w:sz w:val="24"/>
                <w:szCs w:val="24"/>
              </w:rPr>
              <w:t xml:space="preserve">Indeterminate; this is a very early case on ICANN’s litigation page. The page has links to only two case documents: (1) a Nov. 11, 2000, </w:t>
            </w:r>
            <w:hyperlink r:id="rId7" w:history="1">
              <w:r w:rsidR="000439D6" w:rsidRPr="000439D6">
                <w:rPr>
                  <w:rStyle w:val="Hyperlink"/>
                  <w:sz w:val="24"/>
                  <w:szCs w:val="24"/>
                </w:rPr>
                <w:t>declaration</w:t>
              </w:r>
            </w:hyperlink>
            <w:r w:rsidRPr="0046786D">
              <w:rPr>
                <w:sz w:val="24"/>
                <w:szCs w:val="24"/>
              </w:rPr>
              <w:t xml:space="preserve"> by ICANN general counsel, and (2) a court </w:t>
            </w:r>
            <w:hyperlink r:id="rId8" w:history="1">
              <w:r w:rsidR="004F1C32" w:rsidRPr="004F1C32">
                <w:rPr>
                  <w:rStyle w:val="Hyperlink"/>
                  <w:sz w:val="24"/>
                  <w:szCs w:val="24"/>
                </w:rPr>
                <w:t>order</w:t>
              </w:r>
            </w:hyperlink>
            <w:r w:rsidRPr="0046786D">
              <w:rPr>
                <w:sz w:val="24"/>
                <w:szCs w:val="24"/>
              </w:rPr>
              <w:t xml:space="preserve"> denying ESI’s request for a temporary restraining order </w:t>
            </w:r>
            <w:r w:rsidR="00F24B3A">
              <w:rPr>
                <w:sz w:val="24"/>
                <w:szCs w:val="24"/>
              </w:rPr>
              <w:t xml:space="preserve">(TRO) </w:t>
            </w:r>
            <w:r w:rsidRPr="0046786D">
              <w:rPr>
                <w:sz w:val="24"/>
                <w:szCs w:val="24"/>
              </w:rPr>
              <w:t xml:space="preserve">to keep ICANN from </w:t>
            </w:r>
            <w:r w:rsidRPr="0046786D">
              <w:rPr>
                <w:rFonts w:asciiTheme="minorHAnsi" w:hAnsiTheme="minorHAnsi" w:cs="Arial"/>
                <w:sz w:val="24"/>
                <w:szCs w:val="24"/>
                <w:shd w:val="clear" w:color="auto" w:fill="FFFFFF"/>
              </w:rPr>
              <w:lastRenderedPageBreak/>
              <w:t>establishing a new generic TLD of ".biz," ".</w:t>
            </w:r>
            <w:proofErr w:type="spellStart"/>
            <w:r w:rsidRPr="0046786D">
              <w:rPr>
                <w:rFonts w:asciiTheme="minorHAnsi" w:hAnsiTheme="minorHAnsi" w:cs="Arial"/>
                <w:sz w:val="24"/>
                <w:szCs w:val="24"/>
                <w:shd w:val="clear" w:color="auto" w:fill="FFFFFF"/>
              </w:rPr>
              <w:t>ebiz</w:t>
            </w:r>
            <w:proofErr w:type="spellEnd"/>
            <w:r w:rsidRPr="0046786D">
              <w:rPr>
                <w:rFonts w:asciiTheme="minorHAnsi" w:hAnsiTheme="minorHAnsi" w:cs="Arial"/>
                <w:sz w:val="24"/>
                <w:szCs w:val="24"/>
                <w:shd w:val="clear" w:color="auto" w:fill="FFFFFF"/>
              </w:rPr>
              <w:t>" or any other designation which would be confusingly similar to the ".</w:t>
            </w:r>
            <w:proofErr w:type="spellStart"/>
            <w:r w:rsidRPr="0046786D">
              <w:rPr>
                <w:rFonts w:asciiTheme="minorHAnsi" w:hAnsiTheme="minorHAnsi" w:cs="Arial"/>
                <w:sz w:val="24"/>
                <w:szCs w:val="24"/>
                <w:shd w:val="clear" w:color="auto" w:fill="FFFFFF"/>
              </w:rPr>
              <w:t>bz</w:t>
            </w:r>
            <w:proofErr w:type="spellEnd"/>
            <w:r w:rsidRPr="0046786D">
              <w:rPr>
                <w:rFonts w:asciiTheme="minorHAnsi" w:hAnsiTheme="minorHAnsi" w:cs="Arial"/>
                <w:sz w:val="24"/>
                <w:szCs w:val="24"/>
                <w:shd w:val="clear" w:color="auto" w:fill="FFFFFF"/>
              </w:rPr>
              <w:t xml:space="preserve">" </w:t>
            </w:r>
            <w:r>
              <w:rPr>
                <w:rFonts w:asciiTheme="minorHAnsi" w:hAnsiTheme="minorHAnsi" w:cs="Arial"/>
                <w:sz w:val="24"/>
                <w:szCs w:val="24"/>
                <w:shd w:val="clear" w:color="auto" w:fill="FFFFFF"/>
              </w:rPr>
              <w:t>cc</w:t>
            </w:r>
            <w:r w:rsidRPr="0046786D">
              <w:rPr>
                <w:rFonts w:asciiTheme="minorHAnsi" w:hAnsiTheme="minorHAnsi" w:cs="Arial"/>
                <w:sz w:val="24"/>
                <w:szCs w:val="24"/>
                <w:shd w:val="clear" w:color="auto" w:fill="FFFFFF"/>
              </w:rPr>
              <w:t>TLD.</w:t>
            </w:r>
            <w:r w:rsidRPr="0046786D">
              <w:rPr>
                <w:sz w:val="24"/>
                <w:szCs w:val="24"/>
              </w:rPr>
              <w:t xml:space="preserve">  </w:t>
            </w:r>
          </w:p>
        </w:tc>
      </w:tr>
      <w:tr w:rsidR="00827805" w:rsidTr="002D416D">
        <w:tc>
          <w:tcPr>
            <w:tcW w:w="3798" w:type="dxa"/>
          </w:tcPr>
          <w:p w:rsidR="00827805" w:rsidRDefault="00827805" w:rsidP="002D416D">
            <w:pPr>
              <w:rPr>
                <w:sz w:val="24"/>
                <w:szCs w:val="24"/>
              </w:rPr>
            </w:pPr>
            <w:r>
              <w:rPr>
                <w:sz w:val="24"/>
                <w:szCs w:val="24"/>
              </w:rPr>
              <w:lastRenderedPageBreak/>
              <w:t>Date Case Ended:</w:t>
            </w:r>
          </w:p>
        </w:tc>
        <w:tc>
          <w:tcPr>
            <w:tcW w:w="9378" w:type="dxa"/>
          </w:tcPr>
          <w:p w:rsidR="00827805" w:rsidRDefault="00B571F8" w:rsidP="002D416D">
            <w:pPr>
              <w:rPr>
                <w:sz w:val="24"/>
                <w:szCs w:val="24"/>
              </w:rPr>
            </w:pPr>
            <w:r>
              <w:rPr>
                <w:sz w:val="24"/>
                <w:szCs w:val="24"/>
              </w:rPr>
              <w:t xml:space="preserve">Indeterminate. The court order denying the TRO was on Nov. 13, 2000. It is unclear </w:t>
            </w:r>
            <w:r w:rsidR="007D6DE2">
              <w:rPr>
                <w:sz w:val="24"/>
                <w:szCs w:val="24"/>
              </w:rPr>
              <w:t xml:space="preserve">from this webpage </w:t>
            </w:r>
            <w:r>
              <w:rPr>
                <w:sz w:val="24"/>
                <w:szCs w:val="24"/>
              </w:rPr>
              <w:t xml:space="preserve">how case developed after this order. </w:t>
            </w:r>
          </w:p>
        </w:tc>
      </w:tr>
      <w:tr w:rsidR="00827805" w:rsidTr="002D416D">
        <w:tc>
          <w:tcPr>
            <w:tcW w:w="3798" w:type="dxa"/>
          </w:tcPr>
          <w:p w:rsidR="00827805" w:rsidRDefault="00827805" w:rsidP="002D416D">
            <w:pPr>
              <w:rPr>
                <w:sz w:val="24"/>
                <w:szCs w:val="24"/>
              </w:rPr>
            </w:pPr>
            <w:r>
              <w:rPr>
                <w:sz w:val="24"/>
                <w:szCs w:val="24"/>
              </w:rPr>
              <w:t>Causes of Action:</w:t>
            </w:r>
            <w:r>
              <w:rPr>
                <w:sz w:val="24"/>
                <w:szCs w:val="24"/>
                <w:vertAlign w:val="superscript"/>
              </w:rPr>
              <w:footnoteReference w:id="2"/>
            </w:r>
          </w:p>
        </w:tc>
        <w:tc>
          <w:tcPr>
            <w:tcW w:w="9378" w:type="dxa"/>
          </w:tcPr>
          <w:p w:rsidR="00827805" w:rsidRDefault="003933F3" w:rsidP="002D416D">
            <w:pPr>
              <w:rPr>
                <w:sz w:val="24"/>
                <w:szCs w:val="24"/>
              </w:rPr>
            </w:pPr>
            <w:r>
              <w:rPr>
                <w:sz w:val="24"/>
                <w:szCs w:val="24"/>
              </w:rPr>
              <w:t>Not stated. The court order makes it appear the cause of action had three claims: a Lanham Act (trademark) violation</w:t>
            </w:r>
            <w:r w:rsidR="005401D1">
              <w:rPr>
                <w:sz w:val="24"/>
                <w:szCs w:val="24"/>
              </w:rPr>
              <w:t xml:space="preserve"> claim</w:t>
            </w:r>
            <w:r>
              <w:rPr>
                <w:sz w:val="24"/>
                <w:szCs w:val="24"/>
              </w:rPr>
              <w:t xml:space="preserve">; an unfair competition claim; and a </w:t>
            </w:r>
            <w:r w:rsidR="00B7013A">
              <w:rPr>
                <w:sz w:val="24"/>
                <w:szCs w:val="24"/>
              </w:rPr>
              <w:t>“</w:t>
            </w:r>
            <w:r>
              <w:rPr>
                <w:sz w:val="24"/>
                <w:szCs w:val="24"/>
              </w:rPr>
              <w:t>tort</w:t>
            </w:r>
            <w:r w:rsidR="00B7013A">
              <w:rPr>
                <w:sz w:val="24"/>
                <w:szCs w:val="24"/>
              </w:rPr>
              <w:t xml:space="preserve">ious interference” </w:t>
            </w:r>
            <w:r>
              <w:rPr>
                <w:sz w:val="24"/>
                <w:szCs w:val="24"/>
              </w:rPr>
              <w:t xml:space="preserve">claim. </w:t>
            </w:r>
            <w:r w:rsidR="00C44FBA">
              <w:rPr>
                <w:sz w:val="24"/>
                <w:szCs w:val="24"/>
              </w:rPr>
              <w:t>In brief, the two documents make it appear that ESI feared that ICANN would delegate .biz</w:t>
            </w:r>
            <w:r w:rsidR="00113B19">
              <w:rPr>
                <w:sz w:val="24"/>
                <w:szCs w:val="24"/>
              </w:rPr>
              <w:t xml:space="preserve"> as a gTLD </w:t>
            </w:r>
            <w:r w:rsidR="00C44FBA">
              <w:rPr>
                <w:sz w:val="24"/>
                <w:szCs w:val="24"/>
              </w:rPr>
              <w:t xml:space="preserve">while ESI was trying to arrange to operate </w:t>
            </w:r>
            <w:r w:rsidR="00113B19">
              <w:rPr>
                <w:sz w:val="24"/>
                <w:szCs w:val="24"/>
              </w:rPr>
              <w:t xml:space="preserve">(and commercialize) </w:t>
            </w:r>
            <w:r w:rsidR="00C44FBA">
              <w:rPr>
                <w:sz w:val="24"/>
                <w:szCs w:val="24"/>
              </w:rPr>
              <w:t>.</w:t>
            </w:r>
            <w:proofErr w:type="spellStart"/>
            <w:r w:rsidR="00C44FBA">
              <w:rPr>
                <w:sz w:val="24"/>
                <w:szCs w:val="24"/>
              </w:rPr>
              <w:t>bz</w:t>
            </w:r>
            <w:proofErr w:type="spellEnd"/>
            <w:r w:rsidR="00C44FBA">
              <w:rPr>
                <w:sz w:val="24"/>
                <w:szCs w:val="24"/>
              </w:rPr>
              <w:t xml:space="preserve"> for the government of Belize. </w:t>
            </w:r>
          </w:p>
        </w:tc>
      </w:tr>
      <w:tr w:rsidR="00827805" w:rsidTr="002D416D">
        <w:tc>
          <w:tcPr>
            <w:tcW w:w="3798" w:type="dxa"/>
          </w:tcPr>
          <w:p w:rsidR="00827805" w:rsidRDefault="00827805" w:rsidP="002D416D">
            <w:pPr>
              <w:rPr>
                <w:sz w:val="24"/>
                <w:szCs w:val="24"/>
              </w:rPr>
            </w:pPr>
            <w:r>
              <w:rPr>
                <w:sz w:val="24"/>
                <w:szCs w:val="24"/>
              </w:rPr>
              <w:t>Issues Presented/Brief Summary of Case:</w:t>
            </w:r>
          </w:p>
        </w:tc>
        <w:tc>
          <w:tcPr>
            <w:tcW w:w="9378" w:type="dxa"/>
          </w:tcPr>
          <w:p w:rsidR="00827805" w:rsidRDefault="00E7414D" w:rsidP="002D416D">
            <w:pPr>
              <w:rPr>
                <w:sz w:val="24"/>
                <w:szCs w:val="24"/>
              </w:rPr>
            </w:pPr>
            <w:r>
              <w:rPr>
                <w:sz w:val="24"/>
                <w:szCs w:val="24"/>
              </w:rPr>
              <w:t>One issue was noted in both documents – the existence, or not, of personal jurisdiction over ICANN in a court in Missouri. A second issue, the appropriateness of a temporary restraining order against ICANN, was discussed in the order</w:t>
            </w:r>
            <w:r w:rsidR="00D85B77">
              <w:rPr>
                <w:sz w:val="24"/>
                <w:szCs w:val="24"/>
              </w:rPr>
              <w:t xml:space="preserve"> (with further background about how ICANN operate</w:t>
            </w:r>
            <w:r w:rsidR="00544CC2">
              <w:rPr>
                <w:sz w:val="24"/>
                <w:szCs w:val="24"/>
              </w:rPr>
              <w:t>d at the time</w:t>
            </w:r>
            <w:r w:rsidR="00D85B77">
              <w:rPr>
                <w:sz w:val="24"/>
                <w:szCs w:val="24"/>
              </w:rPr>
              <w:t xml:space="preserve"> in the declaration).</w:t>
            </w:r>
            <w:r>
              <w:rPr>
                <w:sz w:val="24"/>
                <w:szCs w:val="24"/>
              </w:rPr>
              <w:t xml:space="preserve"> </w:t>
            </w:r>
          </w:p>
        </w:tc>
      </w:tr>
      <w:tr w:rsidR="00827805" w:rsidTr="002D416D">
        <w:tc>
          <w:tcPr>
            <w:tcW w:w="3798" w:type="dxa"/>
          </w:tcPr>
          <w:p w:rsidR="00827805" w:rsidRDefault="00827805" w:rsidP="002D416D">
            <w:pPr>
              <w:rPr>
                <w:sz w:val="24"/>
                <w:szCs w:val="24"/>
              </w:rPr>
            </w:pPr>
            <w:r>
              <w:rPr>
                <w:sz w:val="24"/>
                <w:szCs w:val="24"/>
              </w:rPr>
              <w:t>Was Preliminary Relief Requested (and if so, was it granted)</w:t>
            </w:r>
            <w:proofErr w:type="gramStart"/>
            <w:r>
              <w:rPr>
                <w:sz w:val="24"/>
                <w:szCs w:val="24"/>
              </w:rPr>
              <w:t>?:</w:t>
            </w:r>
            <w:proofErr w:type="gramEnd"/>
          </w:p>
        </w:tc>
        <w:tc>
          <w:tcPr>
            <w:tcW w:w="9378" w:type="dxa"/>
          </w:tcPr>
          <w:p w:rsidR="00827805" w:rsidRDefault="00692DFF" w:rsidP="002D416D">
            <w:pPr>
              <w:rPr>
                <w:sz w:val="24"/>
                <w:szCs w:val="24"/>
              </w:rPr>
            </w:pPr>
            <w:r>
              <w:rPr>
                <w:sz w:val="24"/>
                <w:szCs w:val="24"/>
              </w:rPr>
              <w:t xml:space="preserve">Yes, the request for a TRO – it was denied. </w:t>
            </w:r>
          </w:p>
        </w:tc>
      </w:tr>
      <w:tr w:rsidR="00827805" w:rsidTr="002D416D">
        <w:tc>
          <w:tcPr>
            <w:tcW w:w="3798" w:type="dxa"/>
          </w:tcPr>
          <w:p w:rsidR="00827805" w:rsidRDefault="00827805" w:rsidP="002D416D">
            <w:pPr>
              <w:rPr>
                <w:sz w:val="24"/>
                <w:szCs w:val="24"/>
              </w:rPr>
            </w:pPr>
            <w:r>
              <w:rPr>
                <w:sz w:val="24"/>
                <w:szCs w:val="24"/>
              </w:rPr>
              <w:t>Relief Requested by Plaintiff:</w:t>
            </w:r>
          </w:p>
        </w:tc>
        <w:tc>
          <w:tcPr>
            <w:tcW w:w="9378" w:type="dxa"/>
          </w:tcPr>
          <w:p w:rsidR="00827805" w:rsidRDefault="00F24B3A" w:rsidP="002D416D">
            <w:pPr>
              <w:rPr>
                <w:sz w:val="24"/>
                <w:szCs w:val="24"/>
              </w:rPr>
            </w:pPr>
            <w:r>
              <w:rPr>
                <w:sz w:val="24"/>
                <w:szCs w:val="24"/>
              </w:rPr>
              <w:t xml:space="preserve">All we </w:t>
            </w:r>
            <w:r w:rsidR="005C09BF">
              <w:rPr>
                <w:sz w:val="24"/>
                <w:szCs w:val="24"/>
              </w:rPr>
              <w:t xml:space="preserve">see from these documents </w:t>
            </w:r>
            <w:r>
              <w:rPr>
                <w:sz w:val="24"/>
                <w:szCs w:val="24"/>
              </w:rPr>
              <w:t xml:space="preserve">is the request for the TRO. </w:t>
            </w:r>
          </w:p>
        </w:tc>
      </w:tr>
      <w:tr w:rsidR="00827805" w:rsidTr="002D416D">
        <w:tc>
          <w:tcPr>
            <w:tcW w:w="3798" w:type="dxa"/>
          </w:tcPr>
          <w:p w:rsidR="00827805" w:rsidRDefault="00827805" w:rsidP="002D416D">
            <w:pPr>
              <w:rPr>
                <w:sz w:val="24"/>
                <w:szCs w:val="24"/>
              </w:rPr>
            </w:pPr>
            <w:r>
              <w:rPr>
                <w:sz w:val="24"/>
                <w:szCs w:val="24"/>
              </w:rPr>
              <w:t>Outcome of Case and Relief Granted (if any):</w:t>
            </w:r>
          </w:p>
        </w:tc>
        <w:tc>
          <w:tcPr>
            <w:tcW w:w="9378" w:type="dxa"/>
          </w:tcPr>
          <w:p w:rsidR="00827805" w:rsidRDefault="00166D77" w:rsidP="002D416D">
            <w:pPr>
              <w:rPr>
                <w:sz w:val="24"/>
                <w:szCs w:val="24"/>
              </w:rPr>
            </w:pPr>
            <w:r>
              <w:rPr>
                <w:sz w:val="24"/>
                <w:szCs w:val="24"/>
              </w:rPr>
              <w:t>There are no further documents linked on the ICANN litigation page after the denial of the TRO.</w:t>
            </w:r>
          </w:p>
        </w:tc>
      </w:tr>
      <w:tr w:rsidR="00827805" w:rsidTr="002D416D">
        <w:tc>
          <w:tcPr>
            <w:tcW w:w="3798" w:type="dxa"/>
          </w:tcPr>
          <w:p w:rsidR="00827805" w:rsidRDefault="00827805" w:rsidP="002D416D">
            <w:pPr>
              <w:rPr>
                <w:sz w:val="24"/>
                <w:szCs w:val="24"/>
              </w:rPr>
            </w:pPr>
            <w:r>
              <w:rPr>
                <w:sz w:val="24"/>
                <w:szCs w:val="24"/>
              </w:rPr>
              <w:t>Was Jurisdiction Contested, and if so, what was the outcome</w:t>
            </w:r>
            <w:proofErr w:type="gramStart"/>
            <w:r>
              <w:rPr>
                <w:sz w:val="24"/>
                <w:szCs w:val="24"/>
              </w:rPr>
              <w:t>?:</w:t>
            </w:r>
            <w:proofErr w:type="gramEnd"/>
            <w:r>
              <w:rPr>
                <w:sz w:val="24"/>
                <w:szCs w:val="24"/>
                <w:vertAlign w:val="superscript"/>
              </w:rPr>
              <w:footnoteReference w:id="3"/>
            </w:r>
          </w:p>
        </w:tc>
        <w:tc>
          <w:tcPr>
            <w:tcW w:w="9378" w:type="dxa"/>
          </w:tcPr>
          <w:p w:rsidR="00827805" w:rsidRDefault="00C8524C" w:rsidP="002D416D">
            <w:pPr>
              <w:rPr>
                <w:sz w:val="24"/>
                <w:szCs w:val="24"/>
              </w:rPr>
            </w:pPr>
            <w:r>
              <w:rPr>
                <w:sz w:val="24"/>
                <w:szCs w:val="24"/>
              </w:rPr>
              <w:t xml:space="preserve">Yes. Indeterminate. </w:t>
            </w:r>
          </w:p>
        </w:tc>
      </w:tr>
      <w:tr w:rsidR="00827805" w:rsidTr="002D416D">
        <w:tc>
          <w:tcPr>
            <w:tcW w:w="3798" w:type="dxa"/>
          </w:tcPr>
          <w:p w:rsidR="00827805" w:rsidRDefault="00827805" w:rsidP="002D416D">
            <w:pPr>
              <w:rPr>
                <w:sz w:val="24"/>
                <w:szCs w:val="24"/>
              </w:rPr>
            </w:pPr>
            <w:r>
              <w:rPr>
                <w:sz w:val="24"/>
                <w:szCs w:val="24"/>
              </w:rPr>
              <w:lastRenderedPageBreak/>
              <w:t>Relevance of the case to the Jurisdiction Subgroup mandate:</w:t>
            </w:r>
          </w:p>
        </w:tc>
        <w:tc>
          <w:tcPr>
            <w:tcW w:w="9378" w:type="dxa"/>
          </w:tcPr>
          <w:p w:rsidR="00827805" w:rsidRDefault="00C8524C" w:rsidP="002D416D">
            <w:pPr>
              <w:rPr>
                <w:sz w:val="24"/>
                <w:szCs w:val="24"/>
              </w:rPr>
            </w:pPr>
            <w:r>
              <w:rPr>
                <w:sz w:val="24"/>
                <w:szCs w:val="24"/>
              </w:rPr>
              <w:t xml:space="preserve">The declaration by the ICANN general counsel provides insight into ICANN’s thinking in 2000 about it being subject to personal jurisdiction in a state in which it had no physical presence. </w:t>
            </w:r>
            <w:r w:rsidR="005401D1">
              <w:rPr>
                <w:sz w:val="24"/>
                <w:szCs w:val="24"/>
              </w:rPr>
              <w:t>He also spoke a</w:t>
            </w:r>
            <w:r w:rsidR="0045328A">
              <w:rPr>
                <w:sz w:val="24"/>
                <w:szCs w:val="24"/>
              </w:rPr>
              <w:t xml:space="preserve">gainst the idea that </w:t>
            </w:r>
            <w:r w:rsidR="005401D1">
              <w:rPr>
                <w:sz w:val="24"/>
                <w:szCs w:val="24"/>
              </w:rPr>
              <w:t xml:space="preserve">ICANN’s website </w:t>
            </w:r>
            <w:r w:rsidR="0045328A">
              <w:rPr>
                <w:sz w:val="24"/>
                <w:szCs w:val="24"/>
              </w:rPr>
              <w:t>w</w:t>
            </w:r>
            <w:r w:rsidR="005401D1">
              <w:rPr>
                <w:sz w:val="24"/>
                <w:szCs w:val="24"/>
              </w:rPr>
              <w:t xml:space="preserve">as possibly relevant to personal jurisdiction. </w:t>
            </w:r>
          </w:p>
        </w:tc>
      </w:tr>
      <w:tr w:rsidR="00827805" w:rsidTr="002D416D">
        <w:tc>
          <w:tcPr>
            <w:tcW w:w="3798" w:type="dxa"/>
          </w:tcPr>
          <w:p w:rsidR="00827805" w:rsidRDefault="00827805" w:rsidP="002D416D">
            <w:pPr>
              <w:rPr>
                <w:sz w:val="24"/>
                <w:szCs w:val="24"/>
              </w:rPr>
            </w:pPr>
            <w:r>
              <w:rPr>
                <w:sz w:val="24"/>
                <w:szCs w:val="24"/>
              </w:rPr>
              <w:t>Impact of case on ICANN accountability/operations:</w:t>
            </w:r>
            <w:r>
              <w:rPr>
                <w:sz w:val="24"/>
                <w:szCs w:val="24"/>
                <w:vertAlign w:val="superscript"/>
              </w:rPr>
              <w:footnoteReference w:id="4"/>
            </w:r>
          </w:p>
        </w:tc>
        <w:tc>
          <w:tcPr>
            <w:tcW w:w="9378" w:type="dxa"/>
          </w:tcPr>
          <w:p w:rsidR="00827805" w:rsidRDefault="00BE3BC5" w:rsidP="002D416D">
            <w:pPr>
              <w:rPr>
                <w:sz w:val="24"/>
                <w:szCs w:val="24"/>
              </w:rPr>
            </w:pPr>
            <w:r>
              <w:rPr>
                <w:sz w:val="24"/>
                <w:szCs w:val="24"/>
              </w:rPr>
              <w:t xml:space="preserve">Indeterminate. </w:t>
            </w:r>
          </w:p>
        </w:tc>
      </w:tr>
      <w:tr w:rsidR="00827805" w:rsidTr="002D416D">
        <w:tc>
          <w:tcPr>
            <w:tcW w:w="3798" w:type="dxa"/>
          </w:tcPr>
          <w:p w:rsidR="00827805" w:rsidRDefault="00827805" w:rsidP="002D416D">
            <w:pPr>
              <w:rPr>
                <w:sz w:val="24"/>
                <w:szCs w:val="24"/>
              </w:rPr>
            </w:pPr>
            <w:r>
              <w:rPr>
                <w:sz w:val="24"/>
                <w:szCs w:val="24"/>
              </w:rPr>
              <w:t>Impact if case were decided for the other party</w:t>
            </w:r>
            <w:proofErr w:type="gramStart"/>
            <w:r>
              <w:rPr>
                <w:sz w:val="24"/>
                <w:szCs w:val="24"/>
              </w:rPr>
              <w:t>?:</w:t>
            </w:r>
            <w:proofErr w:type="gramEnd"/>
          </w:p>
        </w:tc>
        <w:tc>
          <w:tcPr>
            <w:tcW w:w="9378" w:type="dxa"/>
          </w:tcPr>
          <w:p w:rsidR="00827805" w:rsidRDefault="00BE3BC5" w:rsidP="002D416D">
            <w:pPr>
              <w:rPr>
                <w:sz w:val="24"/>
                <w:szCs w:val="24"/>
              </w:rPr>
            </w:pPr>
            <w:r>
              <w:rPr>
                <w:sz w:val="24"/>
                <w:szCs w:val="24"/>
              </w:rPr>
              <w:t xml:space="preserve">Too attenuated given lack of documents developing each party’s theory of the case. </w:t>
            </w:r>
          </w:p>
        </w:tc>
      </w:tr>
      <w:tr w:rsidR="00827805" w:rsidTr="002D416D">
        <w:tc>
          <w:tcPr>
            <w:tcW w:w="3798" w:type="dxa"/>
          </w:tcPr>
          <w:p w:rsidR="00827805" w:rsidRDefault="00827805" w:rsidP="002D416D">
            <w:pPr>
              <w:rPr>
                <w:sz w:val="24"/>
                <w:szCs w:val="24"/>
              </w:rPr>
            </w:pPr>
            <w:r>
              <w:rPr>
                <w:sz w:val="24"/>
                <w:szCs w:val="24"/>
              </w:rPr>
              <w:t>Did the Court comment on any jurisdiction-related matters</w:t>
            </w:r>
            <w:proofErr w:type="gramStart"/>
            <w:r>
              <w:rPr>
                <w:sz w:val="24"/>
                <w:szCs w:val="24"/>
              </w:rPr>
              <w:t>?:</w:t>
            </w:r>
            <w:proofErr w:type="gramEnd"/>
          </w:p>
        </w:tc>
        <w:tc>
          <w:tcPr>
            <w:tcW w:w="9378" w:type="dxa"/>
          </w:tcPr>
          <w:p w:rsidR="001B4A72" w:rsidRDefault="00BE3BC5" w:rsidP="001B4A72">
            <w:pPr>
              <w:rPr>
                <w:rFonts w:asciiTheme="minorHAnsi" w:hAnsiTheme="minorHAnsi" w:cs="Arial"/>
                <w:sz w:val="24"/>
                <w:szCs w:val="24"/>
                <w:shd w:val="clear" w:color="auto" w:fill="FFFFFF"/>
              </w:rPr>
            </w:pPr>
            <w:r>
              <w:rPr>
                <w:sz w:val="24"/>
                <w:szCs w:val="24"/>
              </w:rPr>
              <w:t xml:space="preserve">Yes. </w:t>
            </w:r>
            <w:r w:rsidR="00A90A58">
              <w:rPr>
                <w:sz w:val="24"/>
                <w:szCs w:val="24"/>
              </w:rPr>
              <w:t>First</w:t>
            </w:r>
            <w:r w:rsidR="00A010A5">
              <w:rPr>
                <w:sz w:val="24"/>
                <w:szCs w:val="24"/>
              </w:rPr>
              <w:t xml:space="preserve"> some background. I</w:t>
            </w:r>
            <w:r w:rsidR="00A90A58">
              <w:rPr>
                <w:sz w:val="24"/>
                <w:szCs w:val="24"/>
              </w:rPr>
              <w:t xml:space="preserve">n the declaration document, ICANN general counsel </w:t>
            </w:r>
            <w:r w:rsidR="001B4A72">
              <w:rPr>
                <w:sz w:val="24"/>
                <w:szCs w:val="24"/>
              </w:rPr>
              <w:t xml:space="preserve">Louis </w:t>
            </w:r>
            <w:proofErr w:type="spellStart"/>
            <w:r w:rsidR="001B4A72">
              <w:rPr>
                <w:sz w:val="24"/>
                <w:szCs w:val="24"/>
              </w:rPr>
              <w:t>Touton</w:t>
            </w:r>
            <w:proofErr w:type="spellEnd"/>
            <w:r w:rsidR="001B4A72">
              <w:rPr>
                <w:sz w:val="24"/>
                <w:szCs w:val="24"/>
              </w:rPr>
              <w:t xml:space="preserve"> noted, “ICANN</w:t>
            </w:r>
            <w:r w:rsidR="001B4A72" w:rsidRPr="00F906AC">
              <w:rPr>
                <w:rFonts w:asciiTheme="minorHAnsi" w:hAnsiTheme="minorHAnsi" w:cs="Arial"/>
                <w:sz w:val="24"/>
                <w:szCs w:val="24"/>
                <w:shd w:val="clear" w:color="auto" w:fill="FFFFFF"/>
              </w:rPr>
              <w:t xml:space="preserve"> has no assets in the State of Missouri. It does not solicit any business in Missouri. It does not sell any goods or services in Missouri. It does not have a bank account in Missouri. In fact, I am unaware that anybody associated with ICANN has ever been to Missouri in connection with ICANN's business. Nobody from ICANN has met personally with any of plaintiff's representatives, in Missouri or elsewhere.</w:t>
            </w:r>
            <w:r w:rsidR="0037726E">
              <w:rPr>
                <w:rFonts w:asciiTheme="minorHAnsi" w:hAnsiTheme="minorHAnsi" w:cs="Arial"/>
                <w:sz w:val="24"/>
                <w:szCs w:val="24"/>
                <w:shd w:val="clear" w:color="auto" w:fill="FFFFFF"/>
              </w:rPr>
              <w:t>”</w:t>
            </w:r>
            <w:r w:rsidR="00A010A5">
              <w:rPr>
                <w:rFonts w:asciiTheme="minorHAnsi" w:hAnsiTheme="minorHAnsi" w:cs="Arial"/>
                <w:sz w:val="24"/>
                <w:szCs w:val="24"/>
                <w:shd w:val="clear" w:color="auto" w:fill="FFFFFF"/>
              </w:rPr>
              <w:t xml:space="preserve"> </w:t>
            </w:r>
            <w:proofErr w:type="spellStart"/>
            <w:r w:rsidR="00A010A5">
              <w:rPr>
                <w:rFonts w:asciiTheme="minorHAnsi" w:hAnsiTheme="minorHAnsi" w:cs="Arial"/>
                <w:sz w:val="24"/>
                <w:szCs w:val="24"/>
                <w:shd w:val="clear" w:color="auto" w:fill="FFFFFF"/>
              </w:rPr>
              <w:t>Touton</w:t>
            </w:r>
            <w:proofErr w:type="spellEnd"/>
            <w:r w:rsidR="00A010A5">
              <w:rPr>
                <w:rFonts w:asciiTheme="minorHAnsi" w:hAnsiTheme="minorHAnsi" w:cs="Arial"/>
                <w:sz w:val="24"/>
                <w:szCs w:val="24"/>
                <w:shd w:val="clear" w:color="auto" w:fill="FFFFFF"/>
              </w:rPr>
              <w:t xml:space="preserve"> also described the ICANN website, essentially saying it was not interactive and did not sell items. </w:t>
            </w:r>
          </w:p>
          <w:p w:rsidR="00827805" w:rsidRPr="00E42291" w:rsidRDefault="00A010A5" w:rsidP="002D416D">
            <w:pPr>
              <w:rPr>
                <w:rFonts w:asciiTheme="minorHAnsi" w:hAnsiTheme="minorHAnsi"/>
                <w:sz w:val="24"/>
                <w:szCs w:val="24"/>
              </w:rPr>
            </w:pPr>
            <w:r>
              <w:rPr>
                <w:rFonts w:asciiTheme="minorHAnsi" w:hAnsiTheme="minorHAnsi" w:cs="Arial"/>
                <w:sz w:val="24"/>
                <w:szCs w:val="24"/>
                <w:shd w:val="clear" w:color="auto" w:fill="FFFFFF"/>
              </w:rPr>
              <w:t xml:space="preserve">The court, in its order, </w:t>
            </w:r>
            <w:r w:rsidR="00E42291">
              <w:rPr>
                <w:rFonts w:asciiTheme="minorHAnsi" w:hAnsiTheme="minorHAnsi" w:cs="Arial"/>
                <w:sz w:val="24"/>
                <w:szCs w:val="24"/>
                <w:shd w:val="clear" w:color="auto" w:fill="FFFFFF"/>
              </w:rPr>
              <w:t>said this, among other things: “</w:t>
            </w:r>
            <w:r w:rsidR="00E42291" w:rsidRPr="00067022">
              <w:rPr>
                <w:rFonts w:asciiTheme="minorHAnsi" w:hAnsiTheme="minorHAnsi" w:cs="Arial"/>
                <w:sz w:val="24"/>
                <w:szCs w:val="24"/>
                <w:shd w:val="clear" w:color="auto" w:fill="FFFFFF"/>
              </w:rPr>
              <w:t xml:space="preserve">The bulletin-board function of defendant's website does not create full-fledged interactivity and does not strongly establish any particularized Missouri contact, much less a purposeful contact by defendant </w:t>
            </w:r>
            <w:r w:rsidR="00E42291">
              <w:rPr>
                <w:rFonts w:asciiTheme="minorHAnsi" w:hAnsiTheme="minorHAnsi" w:cs="Arial"/>
                <w:sz w:val="24"/>
                <w:szCs w:val="24"/>
                <w:shd w:val="clear" w:color="auto" w:fill="FFFFFF"/>
              </w:rPr>
              <w:t>…</w:t>
            </w:r>
            <w:r w:rsidR="00E42291" w:rsidRPr="00067022">
              <w:rPr>
                <w:rFonts w:asciiTheme="minorHAnsi" w:hAnsiTheme="minorHAnsi" w:cs="Arial"/>
                <w:sz w:val="24"/>
                <w:szCs w:val="24"/>
                <w:shd w:val="clear" w:color="auto" w:fill="FFFFFF"/>
              </w:rPr>
              <w:t xml:space="preserve"> relating to this litigation.</w:t>
            </w:r>
            <w:r w:rsidR="00E42291">
              <w:rPr>
                <w:rStyle w:val="apple-converted-space"/>
                <w:rFonts w:asciiTheme="minorHAnsi" w:hAnsiTheme="minorHAnsi" w:cs="Arial"/>
                <w:sz w:val="24"/>
                <w:szCs w:val="24"/>
                <w:shd w:val="clear" w:color="auto" w:fill="FFFFFF"/>
              </w:rPr>
              <w:t>”</w:t>
            </w:r>
          </w:p>
        </w:tc>
      </w:tr>
      <w:tr w:rsidR="00827805" w:rsidTr="002D416D">
        <w:tc>
          <w:tcPr>
            <w:tcW w:w="3798" w:type="dxa"/>
          </w:tcPr>
          <w:p w:rsidR="00827805" w:rsidRDefault="00827805" w:rsidP="002D416D">
            <w:pPr>
              <w:rPr>
                <w:sz w:val="24"/>
                <w:szCs w:val="24"/>
              </w:rPr>
            </w:pPr>
            <w:r>
              <w:rPr>
                <w:sz w:val="24"/>
                <w:szCs w:val="24"/>
              </w:rPr>
              <w:t xml:space="preserve">Did the </w:t>
            </w:r>
            <w:proofErr w:type="gramStart"/>
            <w:r>
              <w:rPr>
                <w:sz w:val="24"/>
                <w:szCs w:val="24"/>
              </w:rPr>
              <w:t>Court  comment</w:t>
            </w:r>
            <w:proofErr w:type="gramEnd"/>
            <w:r>
              <w:rPr>
                <w:sz w:val="24"/>
                <w:szCs w:val="24"/>
              </w:rPr>
              <w:t xml:space="preserve"> on the merit, lack of merit and/or frivolity </w:t>
            </w:r>
            <w:r>
              <w:rPr>
                <w:sz w:val="24"/>
                <w:szCs w:val="24"/>
              </w:rPr>
              <w:lastRenderedPageBreak/>
              <w:t>of the plaintiff’s claims?:</w:t>
            </w:r>
          </w:p>
        </w:tc>
        <w:tc>
          <w:tcPr>
            <w:tcW w:w="9378" w:type="dxa"/>
          </w:tcPr>
          <w:p w:rsidR="00DF47BC" w:rsidRPr="00252D19" w:rsidRDefault="009A246B" w:rsidP="00DF47BC">
            <w:pPr>
              <w:rPr>
                <w:rFonts w:asciiTheme="minorHAnsi" w:hAnsiTheme="minorHAnsi"/>
                <w:sz w:val="24"/>
                <w:szCs w:val="24"/>
              </w:rPr>
            </w:pPr>
            <w:r>
              <w:rPr>
                <w:sz w:val="24"/>
                <w:szCs w:val="24"/>
              </w:rPr>
              <w:lastRenderedPageBreak/>
              <w:t>No, other than saying that ESI had not submitted sufficient information on whic</w:t>
            </w:r>
            <w:r w:rsidR="00267756">
              <w:rPr>
                <w:sz w:val="24"/>
                <w:szCs w:val="24"/>
              </w:rPr>
              <w:t>h to demonstrate that it would probably succeed on the merits of its claims</w:t>
            </w:r>
            <w:r w:rsidR="0044090A">
              <w:rPr>
                <w:sz w:val="24"/>
                <w:szCs w:val="24"/>
              </w:rPr>
              <w:t xml:space="preserve"> </w:t>
            </w:r>
            <w:r w:rsidR="00734FC3">
              <w:rPr>
                <w:sz w:val="24"/>
                <w:szCs w:val="24"/>
              </w:rPr>
              <w:t>considering</w:t>
            </w:r>
            <w:r w:rsidR="0044090A">
              <w:rPr>
                <w:sz w:val="24"/>
                <w:szCs w:val="24"/>
              </w:rPr>
              <w:t xml:space="preserve"> ICANN’s declaration</w:t>
            </w:r>
            <w:r>
              <w:rPr>
                <w:sz w:val="24"/>
                <w:szCs w:val="24"/>
              </w:rPr>
              <w:t xml:space="preserve">. </w:t>
            </w:r>
            <w:r w:rsidR="00DF47BC">
              <w:rPr>
                <w:rFonts w:asciiTheme="minorHAnsi" w:hAnsiTheme="minorHAnsi" w:cs="Arial"/>
                <w:sz w:val="24"/>
                <w:szCs w:val="24"/>
                <w:shd w:val="clear" w:color="auto" w:fill="FFFFFF"/>
              </w:rPr>
              <w:t xml:space="preserve">(This is, of course, a pre-transition case - among other things, the ICANN </w:t>
            </w:r>
            <w:r w:rsidR="00DF47BC">
              <w:rPr>
                <w:rFonts w:asciiTheme="minorHAnsi" w:hAnsiTheme="minorHAnsi" w:cs="Arial"/>
                <w:sz w:val="24"/>
                <w:szCs w:val="24"/>
                <w:shd w:val="clear" w:color="auto" w:fill="FFFFFF"/>
              </w:rPr>
              <w:lastRenderedPageBreak/>
              <w:t xml:space="preserve">declaration said that the U.S. </w:t>
            </w:r>
            <w:r w:rsidR="00DF47BC" w:rsidRPr="00252D19">
              <w:rPr>
                <w:rFonts w:asciiTheme="minorHAnsi" w:hAnsiTheme="minorHAnsi" w:cs="Arial"/>
                <w:sz w:val="24"/>
                <w:szCs w:val="24"/>
                <w:shd w:val="clear" w:color="auto" w:fill="FFFFFF"/>
              </w:rPr>
              <w:t xml:space="preserve">Commerce </w:t>
            </w:r>
            <w:r w:rsidR="00DF47BC">
              <w:rPr>
                <w:rFonts w:asciiTheme="minorHAnsi" w:hAnsiTheme="minorHAnsi" w:cs="Arial"/>
                <w:sz w:val="24"/>
                <w:szCs w:val="24"/>
                <w:shd w:val="clear" w:color="auto" w:fill="FFFFFF"/>
              </w:rPr>
              <w:t xml:space="preserve">Department </w:t>
            </w:r>
            <w:r w:rsidR="00DF47BC" w:rsidRPr="00252D19">
              <w:rPr>
                <w:rFonts w:asciiTheme="minorHAnsi" w:hAnsiTheme="minorHAnsi" w:cs="Arial"/>
                <w:sz w:val="24"/>
                <w:szCs w:val="24"/>
                <w:shd w:val="clear" w:color="auto" w:fill="FFFFFF"/>
              </w:rPr>
              <w:t xml:space="preserve">would have to approve </w:t>
            </w:r>
            <w:r w:rsidR="00DF47BC">
              <w:rPr>
                <w:rFonts w:asciiTheme="minorHAnsi" w:hAnsiTheme="minorHAnsi" w:cs="Arial"/>
                <w:sz w:val="24"/>
                <w:szCs w:val="24"/>
                <w:shd w:val="clear" w:color="auto" w:fill="FFFFFF"/>
              </w:rPr>
              <w:t xml:space="preserve">of the .biz delegation and issue instructions to add it to the </w:t>
            </w:r>
            <w:r w:rsidR="00DF47BC" w:rsidRPr="00252D19">
              <w:rPr>
                <w:rFonts w:asciiTheme="minorHAnsi" w:hAnsiTheme="minorHAnsi" w:cs="Arial"/>
                <w:sz w:val="24"/>
                <w:szCs w:val="24"/>
                <w:shd w:val="clear" w:color="auto" w:fill="FFFFFF"/>
              </w:rPr>
              <w:t>root zone file.</w:t>
            </w:r>
            <w:r w:rsidR="00DF47BC">
              <w:rPr>
                <w:rFonts w:asciiTheme="minorHAnsi" w:hAnsiTheme="minorHAnsi" w:cs="Arial"/>
                <w:sz w:val="24"/>
                <w:szCs w:val="24"/>
                <w:shd w:val="clear" w:color="auto" w:fill="FFFFFF"/>
              </w:rPr>
              <w:t>)</w:t>
            </w:r>
          </w:p>
          <w:p w:rsidR="00827805" w:rsidRDefault="00020523" w:rsidP="002D416D">
            <w:pPr>
              <w:rPr>
                <w:sz w:val="24"/>
                <w:szCs w:val="24"/>
              </w:rPr>
            </w:pPr>
            <w:r>
              <w:rPr>
                <w:sz w:val="24"/>
                <w:szCs w:val="24"/>
              </w:rPr>
              <w:t xml:space="preserve">The court also questioned ESI’s showing that it would suffer irreparable harm absent a TRO. </w:t>
            </w:r>
          </w:p>
        </w:tc>
      </w:tr>
      <w:tr w:rsidR="00827805" w:rsidTr="002D416D">
        <w:tc>
          <w:tcPr>
            <w:tcW w:w="3798" w:type="dxa"/>
          </w:tcPr>
          <w:p w:rsidR="00827805" w:rsidRDefault="00827805" w:rsidP="002D416D">
            <w:pPr>
              <w:rPr>
                <w:sz w:val="24"/>
                <w:szCs w:val="24"/>
              </w:rPr>
            </w:pPr>
            <w:r>
              <w:rPr>
                <w:sz w:val="24"/>
                <w:szCs w:val="24"/>
              </w:rPr>
              <w:lastRenderedPageBreak/>
              <w:t>Key Documents:</w:t>
            </w:r>
          </w:p>
        </w:tc>
        <w:tc>
          <w:tcPr>
            <w:tcW w:w="9378" w:type="dxa"/>
          </w:tcPr>
          <w:p w:rsidR="00827805" w:rsidRDefault="009A246B" w:rsidP="002D416D">
            <w:pPr>
              <w:rPr>
                <w:sz w:val="24"/>
                <w:szCs w:val="24"/>
              </w:rPr>
            </w:pPr>
            <w:r>
              <w:rPr>
                <w:sz w:val="24"/>
                <w:szCs w:val="24"/>
              </w:rPr>
              <w:t xml:space="preserve">Linked above. </w:t>
            </w:r>
          </w:p>
        </w:tc>
      </w:tr>
    </w:tbl>
    <w:p w:rsidR="00827805" w:rsidRDefault="00827805" w:rsidP="00827805">
      <w:pPr>
        <w:rPr>
          <w:sz w:val="28"/>
          <w:szCs w:val="28"/>
        </w:rPr>
      </w:pPr>
    </w:p>
    <w:p w:rsidR="00483420" w:rsidRDefault="00E011E7"/>
    <w:sectPr w:rsidR="00483420">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E7" w:rsidRDefault="00E011E7" w:rsidP="00827805">
      <w:pPr>
        <w:spacing w:after="0" w:line="240" w:lineRule="auto"/>
      </w:pPr>
      <w:r>
        <w:separator/>
      </w:r>
    </w:p>
  </w:endnote>
  <w:endnote w:type="continuationSeparator" w:id="0">
    <w:p w:rsidR="00E011E7" w:rsidRDefault="00E011E7" w:rsidP="0082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E7" w:rsidRDefault="00E011E7" w:rsidP="00827805">
      <w:pPr>
        <w:spacing w:after="0" w:line="240" w:lineRule="auto"/>
      </w:pPr>
      <w:r>
        <w:separator/>
      </w:r>
    </w:p>
  </w:footnote>
  <w:footnote w:type="continuationSeparator" w:id="0">
    <w:p w:rsidR="00E011E7" w:rsidRDefault="00E011E7" w:rsidP="00827805">
      <w:pPr>
        <w:spacing w:after="0" w:line="240" w:lineRule="auto"/>
      </w:pPr>
      <w:r>
        <w:continuationSeparator/>
      </w:r>
    </w:p>
  </w:footnote>
  <w:footnote w:id="1">
    <w:p w:rsidR="00827805" w:rsidRDefault="00827805" w:rsidP="00827805">
      <w:pPr>
        <w:spacing w:after="0" w:line="240" w:lineRule="auto"/>
      </w:pPr>
      <w:r>
        <w:rPr>
          <w:vertAlign w:val="superscript"/>
        </w:rPr>
        <w:footnoteRef/>
      </w:r>
      <w:r>
        <w:rPr>
          <w:sz w:val="20"/>
          <w:szCs w:val="20"/>
        </w:rPr>
        <w:t xml:space="preserve"> </w:t>
      </w:r>
      <w:r>
        <w:t xml:space="preserve">Show each party and their status (Plaintiff (P), Defendant (D), or other).  Please list any non-party participants, such </w:t>
      </w:r>
      <w:proofErr w:type="gramStart"/>
      <w:r>
        <w:t>as  Amicus</w:t>
      </w:r>
      <w:proofErr w:type="gramEnd"/>
      <w:r>
        <w:t xml:space="preserve"> Curiae (AC). </w:t>
      </w:r>
    </w:p>
  </w:footnote>
  <w:footnote w:id="2">
    <w:p w:rsidR="00827805" w:rsidRDefault="00827805" w:rsidP="00827805">
      <w:pPr>
        <w:spacing w:after="0" w:line="240" w:lineRule="auto"/>
      </w:pPr>
      <w:r>
        <w:rPr>
          <w:vertAlign w:val="superscript"/>
        </w:rPr>
        <w:footnoteRef/>
      </w:r>
      <w:r>
        <w:rPr>
          <w:sz w:val="20"/>
          <w:szCs w:val="20"/>
        </w:rPr>
        <w:t xml:space="preserve"> </w:t>
      </w:r>
      <w:r>
        <w:t>For example, breach of contract, tortious interference with contract, violation of antitrust laws, etc. (state which laws)</w:t>
      </w:r>
    </w:p>
  </w:footnote>
  <w:footnote w:id="3">
    <w:p w:rsidR="00827805" w:rsidRDefault="00827805" w:rsidP="00827805">
      <w:pPr>
        <w:spacing w:after="0" w:line="240" w:lineRule="auto"/>
      </w:pPr>
      <w:r>
        <w:rPr>
          <w:vertAlign w:val="superscript"/>
        </w:rPr>
        <w:footnoteRef/>
      </w:r>
      <w:r>
        <w:t xml:space="preserve"> For example, was there a challenge to venue, challenge to change of venue, challenge to governing law, challenge to application of “choice of law” provision.  Please describe the outcome as well as the challenge.</w:t>
      </w:r>
    </w:p>
  </w:footnote>
  <w:footnote w:id="4">
    <w:p w:rsidR="00827805" w:rsidRDefault="00827805" w:rsidP="00827805">
      <w:pPr>
        <w:spacing w:after="0" w:line="240" w:lineRule="auto"/>
      </w:pPr>
      <w:r>
        <w:rPr>
          <w:vertAlign w:val="superscript"/>
        </w:rPr>
        <w:footnoteRef/>
      </w:r>
      <w:r>
        <w:rPr>
          <w:sz w:val="20"/>
          <w:szCs w:val="20"/>
        </w:rPr>
        <w:t xml:space="preserve"> </w:t>
      </w:r>
      <w:r>
        <w:t>Indicate whether the case had, will have or could have an effect on ICANN’s accountability mechanisms or the operation of ICANN’s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05"/>
    <w:rsid w:val="00020523"/>
    <w:rsid w:val="000439D6"/>
    <w:rsid w:val="00113B19"/>
    <w:rsid w:val="00166D77"/>
    <w:rsid w:val="001B4A72"/>
    <w:rsid w:val="00267756"/>
    <w:rsid w:val="0037726E"/>
    <w:rsid w:val="003933F3"/>
    <w:rsid w:val="0044090A"/>
    <w:rsid w:val="0045328A"/>
    <w:rsid w:val="00456024"/>
    <w:rsid w:val="0046786D"/>
    <w:rsid w:val="004F1C32"/>
    <w:rsid w:val="005401D1"/>
    <w:rsid w:val="00544CC2"/>
    <w:rsid w:val="005C09BF"/>
    <w:rsid w:val="00663BBF"/>
    <w:rsid w:val="00664D27"/>
    <w:rsid w:val="00692DFF"/>
    <w:rsid w:val="00734FC3"/>
    <w:rsid w:val="007D6DE2"/>
    <w:rsid w:val="00827805"/>
    <w:rsid w:val="009A246B"/>
    <w:rsid w:val="009A55D4"/>
    <w:rsid w:val="00A010A5"/>
    <w:rsid w:val="00A15390"/>
    <w:rsid w:val="00A90A58"/>
    <w:rsid w:val="00B35D2E"/>
    <w:rsid w:val="00B571F8"/>
    <w:rsid w:val="00B7013A"/>
    <w:rsid w:val="00BE3BC5"/>
    <w:rsid w:val="00C44FBA"/>
    <w:rsid w:val="00C60119"/>
    <w:rsid w:val="00C8524C"/>
    <w:rsid w:val="00D8596C"/>
    <w:rsid w:val="00D85B77"/>
    <w:rsid w:val="00DE6946"/>
    <w:rsid w:val="00DF47BC"/>
    <w:rsid w:val="00E011E7"/>
    <w:rsid w:val="00E10BDF"/>
    <w:rsid w:val="00E42291"/>
    <w:rsid w:val="00E7414D"/>
    <w:rsid w:val="00EE77E7"/>
    <w:rsid w:val="00F2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805"/>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C32"/>
    <w:rPr>
      <w:color w:val="0000FF" w:themeColor="hyperlink"/>
      <w:u w:val="single"/>
    </w:rPr>
  </w:style>
  <w:style w:type="character" w:customStyle="1" w:styleId="apple-converted-space">
    <w:name w:val="apple-converted-space"/>
    <w:basedOn w:val="DefaultParagraphFont"/>
    <w:rsid w:val="00E42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805"/>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C32"/>
    <w:rPr>
      <w:color w:val="0000FF" w:themeColor="hyperlink"/>
      <w:u w:val="single"/>
    </w:rPr>
  </w:style>
  <w:style w:type="character" w:customStyle="1" w:styleId="apple-converted-space">
    <w:name w:val="apple-converted-space"/>
    <w:basedOn w:val="DefaultParagraphFont"/>
    <w:rsid w:val="00E4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unthemed-pages/esi-v-icann-2000-11-13-en" TargetMode="External"/><Relationship Id="rId3" Type="http://schemas.openxmlformats.org/officeDocument/2006/relationships/settings" Target="settings.xml"/><Relationship Id="rId7" Type="http://schemas.openxmlformats.org/officeDocument/2006/relationships/hyperlink" Target="https://www.icann.org/resources/unthemed-pages/touton-decl-2000-11-10-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Greg Shatan</cp:lastModifiedBy>
  <cp:revision>40</cp:revision>
  <cp:lastPrinted>2017-06-20T05:56:00Z</cp:lastPrinted>
  <dcterms:created xsi:type="dcterms:W3CDTF">2017-05-10T17:42:00Z</dcterms:created>
  <dcterms:modified xsi:type="dcterms:W3CDTF">2017-06-20T05:57:00Z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-60353870</vt:i4>
  </property>
  <property fmtid="{D5CDD505-2E9C-101B-9397-08002B2CF9AE}" pid="3" name="_NewReviewCycle">
    <vt:lpwstr/>
  </property>
  <property fmtid="{D5CDD505-2E9C-101B-9397-08002B2CF9AE}" pid="4" name="_EmailSubject">
    <vt:lpwstr>Litigation summary - Economic Solutions, Inc. v. ICANN</vt:lpwstr>
  </property>
  <property fmtid="{D5CDD505-2E9C-101B-9397-08002B2CF9AE}" pid="5" name="_AuthorEmail">
    <vt:lpwstr>dmcauley@Verisign.com</vt:lpwstr>
  </property>
  <property fmtid="{D5CDD505-2E9C-101B-9397-08002B2CF9AE}" pid="6" name="_AuthorEmailDisplayName">
    <vt:lpwstr>McAuley, David</vt:lpwstr>
  </property>
  <property fmtid="{D5CDD505-2E9C-101B-9397-08002B2CF9AE}" pid="7" name="_ReviewingToolsShownOnce">
    <vt:lpwstr/>
  </property>
</Properties>
</file>