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0A870" w14:textId="77777777" w:rsidR="00E25DE4" w:rsidRPr="008F17F9" w:rsidRDefault="00FB627E" w:rsidP="00E25DE4">
      <w:pPr>
        <w:spacing w:after="12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INTRODUCTION</w:t>
      </w:r>
    </w:p>
    <w:p w14:paraId="44DAA043" w14:textId="77777777" w:rsidR="00AF0B9A" w:rsidRDefault="00673616" w:rsidP="00673616">
      <w:pPr>
        <w:spacing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newly-adopted </w:t>
      </w:r>
      <w:r w:rsidRPr="008E7086">
        <w:rPr>
          <w:rFonts w:ascii="Calibri" w:hAnsi="Calibri" w:cs="Calibri"/>
          <w:color w:val="000000"/>
        </w:rPr>
        <w:t xml:space="preserve">ICANN bylaws created several </w:t>
      </w:r>
      <w:r w:rsidR="00AF0B9A">
        <w:rPr>
          <w:rFonts w:ascii="Calibri" w:hAnsi="Calibri" w:cs="Calibri"/>
          <w:color w:val="000000"/>
        </w:rPr>
        <w:t xml:space="preserve">Work Stream 2 </w:t>
      </w:r>
      <w:r>
        <w:rPr>
          <w:rFonts w:ascii="Calibri" w:hAnsi="Calibri" w:cs="Calibri"/>
          <w:color w:val="000000"/>
        </w:rPr>
        <w:t>accountability subgroups</w:t>
      </w:r>
      <w:r w:rsidR="00AF0B9A">
        <w:rPr>
          <w:rFonts w:ascii="Calibri" w:hAnsi="Calibri" w:cs="Calibri"/>
          <w:color w:val="000000"/>
        </w:rPr>
        <w:t>.  These subgroups are</w:t>
      </w:r>
      <w:r>
        <w:rPr>
          <w:rFonts w:ascii="Calibri" w:hAnsi="Calibri" w:cs="Calibri"/>
          <w:color w:val="000000"/>
        </w:rPr>
        <w:t xml:space="preserve"> part of the Cross-Community Working Group on Enhancing ICANN Accountability (CCWG-Accountability). </w:t>
      </w:r>
    </w:p>
    <w:p w14:paraId="12430BF0" w14:textId="77777777" w:rsidR="00673616" w:rsidRPr="008E7086" w:rsidRDefault="00673616" w:rsidP="00673616">
      <w:pPr>
        <w:spacing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One of these subgroups</w:t>
      </w:r>
      <w:r w:rsidRPr="008E7086">
        <w:rPr>
          <w:rFonts w:ascii="Calibri" w:hAnsi="Calibri" w:cs="Calibri"/>
          <w:color w:val="000000"/>
        </w:rPr>
        <w:t xml:space="preserve">, the </w:t>
      </w:r>
      <w:r>
        <w:rPr>
          <w:rFonts w:ascii="Calibri" w:hAnsi="Calibri" w:cs="Calibri"/>
          <w:color w:val="000000"/>
        </w:rPr>
        <w:t>Jurisdiction S</w:t>
      </w:r>
      <w:r w:rsidRPr="008E7086">
        <w:rPr>
          <w:rFonts w:ascii="Calibri" w:hAnsi="Calibri" w:cs="Calibri"/>
          <w:color w:val="000000"/>
        </w:rPr>
        <w:t xml:space="preserve">ubgroup, is </w:t>
      </w:r>
      <w:r>
        <w:rPr>
          <w:rFonts w:ascii="Calibri" w:hAnsi="Calibri" w:cs="Calibri"/>
          <w:color w:val="000000"/>
        </w:rPr>
        <w:t>seeking responses to this questionnaire</w:t>
      </w:r>
      <w:r w:rsidR="003C41C1">
        <w:rPr>
          <w:rFonts w:ascii="Calibri" w:hAnsi="Calibri" w:cs="Calibri"/>
          <w:color w:val="000000"/>
        </w:rPr>
        <w:t xml:space="preserve"> </w:t>
      </w:r>
      <w:r w:rsidRPr="008E7086">
        <w:rPr>
          <w:rFonts w:ascii="Calibri" w:hAnsi="Calibri" w:cs="Calibri"/>
          <w:color w:val="000000"/>
        </w:rPr>
        <w:t xml:space="preserve">for </w:t>
      </w:r>
      <w:r w:rsidR="003C41C1">
        <w:rPr>
          <w:rFonts w:ascii="Calibri" w:hAnsi="Calibri" w:cs="Calibri"/>
          <w:color w:val="000000"/>
        </w:rPr>
        <w:t>use in</w:t>
      </w:r>
      <w:r w:rsidR="00AF0B9A">
        <w:rPr>
          <w:rFonts w:ascii="Calibri" w:hAnsi="Calibri" w:cs="Calibri"/>
          <w:color w:val="000000"/>
        </w:rPr>
        <w:t xml:space="preserve"> the </w:t>
      </w:r>
      <w:r w:rsidR="003E4C4E">
        <w:rPr>
          <w:rFonts w:ascii="Calibri" w:hAnsi="Calibri" w:cs="Calibri"/>
          <w:color w:val="000000"/>
        </w:rPr>
        <w:t>S</w:t>
      </w:r>
      <w:r w:rsidR="00AF0B9A">
        <w:rPr>
          <w:rFonts w:ascii="Calibri" w:hAnsi="Calibri" w:cs="Calibri"/>
          <w:color w:val="000000"/>
        </w:rPr>
        <w:t xml:space="preserve">ubgroup’s deliberations.  </w:t>
      </w:r>
      <w:r w:rsidR="003C41C1">
        <w:rPr>
          <w:rFonts w:ascii="Calibri" w:hAnsi="Calibri" w:cs="Calibri"/>
          <w:color w:val="000000"/>
        </w:rPr>
        <w:t>According to</w:t>
      </w:r>
      <w:r w:rsidR="00AF0B9A">
        <w:rPr>
          <w:rFonts w:ascii="Calibri" w:hAnsi="Calibri" w:cs="Calibri"/>
          <w:color w:val="000000"/>
        </w:rPr>
        <w:t xml:space="preserve"> </w:t>
      </w:r>
      <w:hyperlink r:id="rId8" w:anchor="article27" w:history="1">
        <w:r w:rsidR="00AF0B9A" w:rsidRPr="00AF0B9A">
          <w:rPr>
            <w:rStyle w:val="Hyperlink"/>
            <w:rFonts w:ascii="Calibri" w:hAnsi="Calibri" w:cs="Calibri"/>
          </w:rPr>
          <w:t>Section 27.1(b)(vi)</w:t>
        </w:r>
      </w:hyperlink>
      <w:r w:rsidR="00AF0B9A">
        <w:rPr>
          <w:rFonts w:ascii="Calibri" w:hAnsi="Calibri" w:cs="Calibri"/>
          <w:color w:val="000000"/>
        </w:rPr>
        <w:t xml:space="preserve"> of the Bylaws</w:t>
      </w:r>
      <w:r w:rsidRPr="008E7086">
        <w:rPr>
          <w:rFonts w:ascii="Calibri" w:hAnsi="Calibri" w:cs="Calibri"/>
          <w:color w:val="000000"/>
        </w:rPr>
        <w:t xml:space="preserve"> and to the extent set forth in the CCWG-Accountability </w:t>
      </w:r>
      <w:hyperlink r:id="rId9">
        <w:r w:rsidRPr="008E7086">
          <w:rPr>
            <w:rFonts w:ascii="Calibri" w:hAnsi="Calibri" w:cs="Calibri"/>
            <w:color w:val="0000FF"/>
            <w:u w:val="single"/>
          </w:rPr>
          <w:t>Final Report</w:t>
        </w:r>
      </w:hyperlink>
      <w:r w:rsidRPr="008E7086">
        <w:rPr>
          <w:rFonts w:ascii="Calibri" w:hAnsi="Calibri" w:cs="Calibri"/>
          <w:color w:val="000000"/>
        </w:rPr>
        <w:t>,</w:t>
      </w:r>
      <w:r w:rsidRPr="008F17F9">
        <w:rPr>
          <w:rStyle w:val="FootnoteReference"/>
          <w:rFonts w:ascii="Calibri" w:hAnsi="Calibri" w:cs="Calibri"/>
          <w:color w:val="000000"/>
        </w:rPr>
        <w:footnoteReference w:id="1"/>
      </w:r>
      <w:r w:rsidR="00EB4783">
        <w:rPr>
          <w:rFonts w:ascii="Calibri" w:hAnsi="Calibri" w:cs="Calibri"/>
          <w:color w:val="000000"/>
        </w:rPr>
        <w:t xml:space="preserve"> the Jurisdiction S</w:t>
      </w:r>
      <w:r w:rsidRPr="008E7086">
        <w:rPr>
          <w:rFonts w:ascii="Calibri" w:hAnsi="Calibri" w:cs="Calibri"/>
          <w:color w:val="000000"/>
        </w:rPr>
        <w:t xml:space="preserve">ubgroup is addressing </w:t>
      </w:r>
      <w:r>
        <w:rPr>
          <w:rFonts w:ascii="Calibri" w:hAnsi="Calibri" w:cs="Calibri"/>
          <w:color w:val="000000"/>
        </w:rPr>
        <w:t xml:space="preserve">questions related to ICANN’s </w:t>
      </w:r>
      <w:r w:rsidRPr="008E7086">
        <w:rPr>
          <w:rFonts w:ascii="Calibri" w:hAnsi="Calibri" w:cs="Calibri"/>
          <w:color w:val="000000"/>
        </w:rPr>
        <w:t>jurisdiction</w:t>
      </w:r>
      <w:r>
        <w:rPr>
          <w:rFonts w:ascii="Calibri" w:hAnsi="Calibri" w:cs="Calibri"/>
          <w:color w:val="000000"/>
        </w:rPr>
        <w:t>,</w:t>
      </w:r>
      <w:r>
        <w:rPr>
          <w:rStyle w:val="FootnoteReference"/>
          <w:rFonts w:ascii="Calibri" w:hAnsi="Calibri" w:cs="Calibri"/>
          <w:color w:val="000000"/>
        </w:rPr>
        <w:footnoteReference w:customMarkFollows="1" w:id="2"/>
        <w:t>*</w:t>
      </w:r>
      <w:r w:rsidRPr="008E7086">
        <w:rPr>
          <w:rFonts w:ascii="Calibri" w:hAnsi="Calibri" w:cs="Calibri"/>
          <w:color w:val="000000"/>
        </w:rPr>
        <w:t xml:space="preserve"> including how choice of jurisdiction and applicable laws for dispute settlement impact ICANN's accountability</w:t>
      </w:r>
      <w:r w:rsidRPr="008F17F9">
        <w:rPr>
          <w:rFonts w:ascii="Calibri" w:hAnsi="Calibri" w:cs="Calibri"/>
          <w:color w:val="000000"/>
        </w:rPr>
        <w:t xml:space="preserve"> and the actual operation of </w:t>
      </w:r>
      <w:r w:rsidR="003E4C4E">
        <w:rPr>
          <w:rFonts w:ascii="Calibri" w:hAnsi="Calibri" w:cs="Calibri"/>
          <w:color w:val="000000"/>
        </w:rPr>
        <w:t xml:space="preserve">ICANN’s </w:t>
      </w:r>
      <w:r w:rsidRPr="008F17F9">
        <w:rPr>
          <w:rFonts w:ascii="Calibri" w:hAnsi="Calibri" w:cs="Calibri"/>
          <w:color w:val="000000"/>
        </w:rPr>
        <w:t>policies</w:t>
      </w:r>
      <w:r w:rsidRPr="008E7086">
        <w:rPr>
          <w:rFonts w:ascii="Calibri" w:hAnsi="Calibri" w:cs="Calibri"/>
          <w:color w:val="000000"/>
        </w:rPr>
        <w:t>.</w:t>
      </w:r>
    </w:p>
    <w:p w14:paraId="312DAD09" w14:textId="77777777" w:rsidR="00673616" w:rsidRDefault="00673616" w:rsidP="00673616">
      <w:pPr>
        <w:spacing w:after="120"/>
        <w:rPr>
          <w:rFonts w:ascii="Calibri" w:hAnsi="Calibri" w:cs="Calibri"/>
          <w:color w:val="000000"/>
        </w:rPr>
      </w:pPr>
      <w:r w:rsidRPr="008E7086">
        <w:rPr>
          <w:rFonts w:ascii="Calibri" w:hAnsi="Calibri" w:cs="Calibri"/>
          <w:color w:val="000000"/>
        </w:rPr>
        <w:t xml:space="preserve">To help the </w:t>
      </w:r>
      <w:r w:rsidR="00C4568F">
        <w:rPr>
          <w:rFonts w:ascii="Calibri" w:hAnsi="Calibri" w:cs="Calibri"/>
          <w:color w:val="000000"/>
        </w:rPr>
        <w:t>S</w:t>
      </w:r>
      <w:r w:rsidRPr="008E7086">
        <w:rPr>
          <w:rFonts w:ascii="Calibri" w:hAnsi="Calibri" w:cs="Calibri"/>
          <w:color w:val="000000"/>
        </w:rPr>
        <w:t>ubgroup in these endeavors</w:t>
      </w:r>
      <w:r w:rsidR="003C41C1">
        <w:rPr>
          <w:rFonts w:ascii="Calibri" w:hAnsi="Calibri" w:cs="Calibri"/>
          <w:color w:val="000000"/>
        </w:rPr>
        <w:t>,</w:t>
      </w:r>
      <w:r w:rsidRPr="008E7086">
        <w:rPr>
          <w:rFonts w:ascii="Calibri" w:hAnsi="Calibri" w:cs="Calibri"/>
          <w:color w:val="000000"/>
        </w:rPr>
        <w:t xml:space="preserve"> we are asking you to consider and respond to the following specific questions. </w:t>
      </w:r>
      <w:r w:rsidR="00C4568F">
        <w:rPr>
          <w:rFonts w:ascii="Calibri" w:hAnsi="Calibri" w:cs="Calibri"/>
          <w:color w:val="000000"/>
        </w:rPr>
        <w:t>T</w:t>
      </w:r>
      <w:r w:rsidR="00EB4783">
        <w:rPr>
          <w:rFonts w:ascii="Calibri" w:hAnsi="Calibri" w:cs="Calibri"/>
          <w:color w:val="000000"/>
        </w:rPr>
        <w:t>he S</w:t>
      </w:r>
      <w:r w:rsidRPr="008E7086">
        <w:rPr>
          <w:rFonts w:ascii="Calibri" w:hAnsi="Calibri" w:cs="Calibri"/>
          <w:color w:val="000000"/>
        </w:rPr>
        <w:t xml:space="preserve">ubgroup is asking for concrete, factual submissions (positive, negative, or neutral) </w:t>
      </w:r>
      <w:r w:rsidR="00EB4783">
        <w:rPr>
          <w:rFonts w:ascii="Calibri" w:hAnsi="Calibri" w:cs="Calibri"/>
          <w:color w:val="000000"/>
        </w:rPr>
        <w:t>that will help ensure that the S</w:t>
      </w:r>
      <w:r w:rsidRPr="008E7086">
        <w:rPr>
          <w:rFonts w:ascii="Calibri" w:hAnsi="Calibri" w:cs="Calibri"/>
          <w:color w:val="000000"/>
        </w:rPr>
        <w:t>ubgroup’s deliberations are informed, fact-based</w:t>
      </w:r>
      <w:r w:rsidR="00EB4783">
        <w:rPr>
          <w:rFonts w:ascii="Calibri" w:hAnsi="Calibri" w:cs="Calibri"/>
          <w:color w:val="000000"/>
        </w:rPr>
        <w:t>, and address real issues. The S</w:t>
      </w:r>
      <w:r w:rsidRPr="008E7086">
        <w:rPr>
          <w:rFonts w:ascii="Calibri" w:hAnsi="Calibri" w:cs="Calibri"/>
          <w:color w:val="000000"/>
        </w:rPr>
        <w:t>ubgroup is interested in all types of jurisdiction-related factual experiences</w:t>
      </w:r>
      <w:r w:rsidR="00C4568F">
        <w:rPr>
          <w:rFonts w:ascii="Calibri" w:hAnsi="Calibri" w:cs="Calibri"/>
          <w:color w:val="000000"/>
        </w:rPr>
        <w:t xml:space="preserve"> responsive to these questions</w:t>
      </w:r>
      <w:r w:rsidRPr="008E7086">
        <w:rPr>
          <w:rFonts w:ascii="Calibri" w:hAnsi="Calibri" w:cs="Calibri"/>
          <w:color w:val="000000"/>
        </w:rPr>
        <w:t>, not just those involving actual disputes/court cases.</w:t>
      </w:r>
    </w:p>
    <w:p w14:paraId="40540A9C" w14:textId="77777777" w:rsidR="00791C09" w:rsidRDefault="00791C09" w:rsidP="00791C09">
      <w:pPr>
        <w:spacing w:after="120"/>
        <w:rPr>
          <w:rFonts w:ascii="Calibri" w:hAnsi="Calibri" w:cs="Calibri"/>
          <w:color w:val="000000"/>
        </w:rPr>
      </w:pPr>
      <w:r w:rsidRPr="00791C09">
        <w:rPr>
          <w:rFonts w:ascii="Calibri" w:hAnsi="Calibri" w:cs="Calibri"/>
          <w:color w:val="000000"/>
        </w:rPr>
        <w:t>The questionnaire is available in each of the 6 languages supported by ICANN.</w:t>
      </w:r>
      <w:r>
        <w:rPr>
          <w:rFonts w:ascii="Calibri" w:hAnsi="Calibri" w:cs="Calibri"/>
          <w:color w:val="000000"/>
        </w:rPr>
        <w:t xml:space="preserve">  You may respond</w:t>
      </w:r>
      <w:r w:rsidRPr="00791C09">
        <w:rPr>
          <w:rFonts w:ascii="Calibri" w:hAnsi="Calibri" w:cs="Calibri"/>
          <w:color w:val="000000"/>
        </w:rPr>
        <w:t xml:space="preserve"> to the questionnaire in any of these languages</w:t>
      </w:r>
      <w:r>
        <w:rPr>
          <w:rFonts w:ascii="Calibri" w:hAnsi="Calibri" w:cs="Calibri"/>
          <w:color w:val="000000"/>
        </w:rPr>
        <w:t>.</w:t>
      </w:r>
      <w:r w:rsidRPr="00791C09">
        <w:rPr>
          <w:rFonts w:ascii="Calibri" w:hAnsi="Calibri" w:cs="Calibri"/>
          <w:color w:val="000000"/>
        </w:rPr>
        <w:t xml:space="preserve"> </w:t>
      </w:r>
    </w:p>
    <w:p w14:paraId="7327E26D" w14:textId="77777777" w:rsidR="00791C09" w:rsidRPr="00791C09" w:rsidRDefault="00791C09" w:rsidP="00791C09">
      <w:pPr>
        <w:spacing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Responses must be </w:t>
      </w:r>
      <w:r w:rsidRPr="00791C09">
        <w:rPr>
          <w:rFonts w:ascii="Calibri" w:hAnsi="Calibri" w:cs="Calibri"/>
          <w:color w:val="000000"/>
        </w:rPr>
        <w:t>transmitted via email to (email address).</w:t>
      </w:r>
      <w:r>
        <w:rPr>
          <w:rFonts w:ascii="Calibri" w:hAnsi="Calibri" w:cs="Calibri"/>
          <w:color w:val="000000"/>
        </w:rPr>
        <w:t xml:space="preserve">  Responses must clearly identify the </w:t>
      </w:r>
      <w:r w:rsidR="00091322">
        <w:rPr>
          <w:rFonts w:ascii="Calibri" w:hAnsi="Calibri" w:cs="Calibri"/>
          <w:color w:val="000000"/>
        </w:rPr>
        <w:t xml:space="preserve">individual </w:t>
      </w:r>
      <w:r>
        <w:rPr>
          <w:rFonts w:ascii="Calibri" w:hAnsi="Calibri" w:cs="Calibri"/>
          <w:color w:val="000000"/>
        </w:rPr>
        <w:t>respond</w:t>
      </w:r>
      <w:r w:rsidR="00091322">
        <w:rPr>
          <w:rFonts w:ascii="Calibri" w:hAnsi="Calibri" w:cs="Calibri"/>
          <w:color w:val="000000"/>
        </w:rPr>
        <w:t>ing</w:t>
      </w:r>
      <w:r>
        <w:rPr>
          <w:rFonts w:ascii="Calibri" w:hAnsi="Calibri" w:cs="Calibri"/>
          <w:color w:val="000000"/>
        </w:rPr>
        <w:t xml:space="preserve"> and, where applicable, the organization for which the </w:t>
      </w:r>
      <w:r w:rsidRPr="00791C09">
        <w:rPr>
          <w:rFonts w:ascii="Calibri" w:hAnsi="Calibri" w:cs="Calibri"/>
          <w:color w:val="000000"/>
        </w:rPr>
        <w:t>respon</w:t>
      </w:r>
      <w:r w:rsidR="00091322">
        <w:rPr>
          <w:rFonts w:ascii="Calibri" w:hAnsi="Calibri" w:cs="Calibri"/>
          <w:color w:val="000000"/>
        </w:rPr>
        <w:t>se is being submitted</w:t>
      </w:r>
      <w:r w:rsidRPr="00791C09">
        <w:rPr>
          <w:rFonts w:ascii="Calibri" w:hAnsi="Calibri" w:cs="Calibri"/>
          <w:color w:val="000000"/>
        </w:rPr>
        <w:t>.</w:t>
      </w:r>
      <w:r w:rsidR="00091322">
        <w:rPr>
          <w:rFonts w:ascii="Calibri" w:hAnsi="Calibri" w:cs="Calibri"/>
          <w:color w:val="000000"/>
        </w:rPr>
        <w:t xml:space="preserve">  Responses </w:t>
      </w:r>
      <w:r w:rsidR="003E4C4E">
        <w:rPr>
          <w:rFonts w:ascii="Calibri" w:hAnsi="Calibri" w:cs="Calibri"/>
          <w:color w:val="000000"/>
        </w:rPr>
        <w:t>may be submitted at any point during the response period</w:t>
      </w:r>
      <w:r w:rsidR="00091322">
        <w:rPr>
          <w:rFonts w:ascii="Calibri" w:hAnsi="Calibri" w:cs="Calibri"/>
          <w:color w:val="000000"/>
        </w:rPr>
        <w:t>.</w:t>
      </w:r>
    </w:p>
    <w:p w14:paraId="5C26750B" w14:textId="77777777" w:rsidR="00C4568F" w:rsidRDefault="00791C09" w:rsidP="00791C09">
      <w:pPr>
        <w:spacing w:after="120"/>
        <w:rPr>
          <w:rFonts w:ascii="Calibri" w:hAnsi="Calibri" w:cs="Calibri"/>
          <w:color w:val="000000"/>
        </w:rPr>
      </w:pPr>
      <w:r w:rsidRPr="00791C09">
        <w:rPr>
          <w:rFonts w:ascii="Calibri" w:hAnsi="Calibri" w:cs="Calibri"/>
          <w:color w:val="000000"/>
        </w:rPr>
        <w:t>The subgroup will acc</w:t>
      </w:r>
      <w:r w:rsidR="00091322">
        <w:rPr>
          <w:rFonts w:ascii="Calibri" w:hAnsi="Calibri" w:cs="Calibri"/>
          <w:color w:val="000000"/>
        </w:rPr>
        <w:t>ept responses until 23:59 UTC 17</w:t>
      </w:r>
      <w:r w:rsidRPr="00791C09">
        <w:rPr>
          <w:rFonts w:ascii="Calibri" w:hAnsi="Calibri" w:cs="Calibri"/>
          <w:color w:val="000000"/>
        </w:rPr>
        <w:t xml:space="preserve"> April 2017.</w:t>
      </w:r>
    </w:p>
    <w:p w14:paraId="4A65142B" w14:textId="77777777" w:rsidR="00C4568F" w:rsidRDefault="00C4568F" w:rsidP="00673616">
      <w:pPr>
        <w:spacing w:after="120"/>
        <w:rPr>
          <w:rFonts w:ascii="Calibri" w:hAnsi="Calibri" w:cs="Calibri"/>
          <w:color w:val="000000"/>
        </w:rPr>
      </w:pPr>
    </w:p>
    <w:p w14:paraId="22C3820D" w14:textId="77777777" w:rsidR="00BA2A10" w:rsidRDefault="00BA2A10" w:rsidP="00E25DE4">
      <w:pPr>
        <w:spacing w:after="120"/>
        <w:rPr>
          <w:rFonts w:ascii="Calibri" w:hAnsi="Calibri" w:cs="Calibri"/>
          <w:b/>
          <w:color w:val="000000"/>
        </w:rPr>
      </w:pPr>
    </w:p>
    <w:p w14:paraId="4160EAB0" w14:textId="77777777" w:rsidR="00BA2A10" w:rsidRDefault="00BA2A10" w:rsidP="00E25DE4">
      <w:pPr>
        <w:spacing w:after="120"/>
        <w:rPr>
          <w:rFonts w:ascii="Calibri" w:hAnsi="Calibri" w:cs="Calibri"/>
          <w:b/>
          <w:color w:val="000000"/>
        </w:rPr>
      </w:pPr>
    </w:p>
    <w:p w14:paraId="3E184418" w14:textId="77777777" w:rsidR="00BA2A10" w:rsidRDefault="00BA2A10" w:rsidP="00E25DE4">
      <w:pPr>
        <w:spacing w:after="120"/>
        <w:rPr>
          <w:rFonts w:ascii="Calibri" w:hAnsi="Calibri" w:cs="Calibri"/>
          <w:b/>
          <w:color w:val="000000"/>
        </w:rPr>
      </w:pPr>
    </w:p>
    <w:p w14:paraId="43F9249C" w14:textId="77777777" w:rsidR="00BA2A10" w:rsidRDefault="00BA2A10" w:rsidP="00E25DE4">
      <w:pPr>
        <w:spacing w:after="120"/>
        <w:rPr>
          <w:rFonts w:ascii="Calibri" w:hAnsi="Calibri" w:cs="Calibri"/>
          <w:b/>
          <w:color w:val="000000"/>
        </w:rPr>
      </w:pPr>
    </w:p>
    <w:p w14:paraId="47FE50FC" w14:textId="77777777" w:rsidR="00BA2A10" w:rsidRDefault="00BA2A10" w:rsidP="00E25DE4">
      <w:pPr>
        <w:spacing w:after="120"/>
        <w:rPr>
          <w:rFonts w:ascii="Calibri" w:hAnsi="Calibri" w:cs="Calibri"/>
          <w:b/>
          <w:color w:val="000000"/>
        </w:rPr>
      </w:pPr>
    </w:p>
    <w:p w14:paraId="0275A4FF" w14:textId="77777777" w:rsidR="00BA2A10" w:rsidRDefault="00BA2A10" w:rsidP="00E25DE4">
      <w:pPr>
        <w:spacing w:after="120"/>
        <w:rPr>
          <w:rFonts w:ascii="Calibri" w:hAnsi="Calibri" w:cs="Calibri"/>
          <w:b/>
          <w:color w:val="000000"/>
        </w:rPr>
      </w:pPr>
    </w:p>
    <w:p w14:paraId="76478F1E" w14:textId="77777777" w:rsidR="00BA2A10" w:rsidRDefault="00BA2A10" w:rsidP="00E25DE4">
      <w:pPr>
        <w:spacing w:after="120"/>
        <w:rPr>
          <w:rFonts w:ascii="Calibri" w:hAnsi="Calibri" w:cs="Calibri"/>
          <w:b/>
          <w:color w:val="000000"/>
        </w:rPr>
      </w:pPr>
    </w:p>
    <w:p w14:paraId="324A72DB" w14:textId="77777777" w:rsidR="00BA2A10" w:rsidRDefault="00BA2A10" w:rsidP="00E25DE4">
      <w:pPr>
        <w:spacing w:after="120"/>
        <w:rPr>
          <w:rFonts w:ascii="Calibri" w:hAnsi="Calibri" w:cs="Calibri"/>
          <w:b/>
          <w:color w:val="000000"/>
        </w:rPr>
      </w:pPr>
    </w:p>
    <w:p w14:paraId="6D24F6D3" w14:textId="77777777" w:rsidR="00872C42" w:rsidRDefault="00872C42" w:rsidP="00E25DE4">
      <w:pPr>
        <w:spacing w:after="12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lastRenderedPageBreak/>
        <w:t>QUESTIONNAIRE</w:t>
      </w:r>
    </w:p>
    <w:p w14:paraId="3E1DF07E" w14:textId="77777777" w:rsidR="00BA2A10" w:rsidRPr="00BA2A10" w:rsidRDefault="00BA2A10" w:rsidP="00BA2A10">
      <w:pPr>
        <w:rPr>
          <w:rFonts w:eastAsia="Times New Roman"/>
        </w:rPr>
      </w:pPr>
      <w:r w:rsidRPr="003E4C4E">
        <w:rPr>
          <w:rFonts w:ascii="Calibri" w:hAnsi="Calibri" w:cs="Calibri"/>
          <w:color w:val="000000"/>
        </w:rPr>
        <w:t xml:space="preserve">Responses must be transmitted via email to </w:t>
      </w:r>
      <w:hyperlink r:id="rId10" w:history="1">
        <w:r w:rsidRPr="00BA2A10">
          <w:rPr>
            <w:rFonts w:ascii="Arial" w:eastAsia="Times New Roman" w:hAnsi="Arial" w:cs="Arial"/>
            <w:color w:val="3366FF"/>
            <w:sz w:val="21"/>
            <w:szCs w:val="21"/>
            <w:shd w:val="clear" w:color="auto" w:fill="FFFFFF"/>
          </w:rPr>
          <w:t>ccwg-acctws2.jurisdiction.questionnaire@icann.org</w:t>
        </w:r>
      </w:hyperlink>
    </w:p>
    <w:p w14:paraId="1D9FE4B9" w14:textId="77777777" w:rsidR="00BA2A10" w:rsidRPr="00872C42" w:rsidRDefault="00BA2A10" w:rsidP="00E25DE4">
      <w:pPr>
        <w:spacing w:after="120"/>
        <w:rPr>
          <w:rFonts w:ascii="Calibri" w:hAnsi="Calibri" w:cs="Calibri"/>
          <w:b/>
          <w:color w:val="000000"/>
        </w:rPr>
      </w:pPr>
    </w:p>
    <w:p w14:paraId="1A16439C" w14:textId="0C26C6DE" w:rsidR="00E25DE4" w:rsidRDefault="00E25DE4" w:rsidP="00AA3B2A">
      <w:pPr>
        <w:pStyle w:val="BodyText"/>
        <w:spacing w:after="120"/>
        <w:ind w:firstLine="0"/>
        <w:rPr>
          <w:rFonts w:ascii="Calibri" w:hAnsi="Calibri" w:cs="Calibri"/>
          <w:color w:val="000000"/>
          <w:lang w:eastAsia="en-US"/>
        </w:rPr>
      </w:pPr>
      <w:r w:rsidRPr="008E7086">
        <w:rPr>
          <w:rFonts w:ascii="Calibri" w:hAnsi="Calibri" w:cs="Calibri"/>
          <w:color w:val="000000"/>
          <w:lang w:eastAsia="en-US"/>
        </w:rPr>
        <w:t>Has your business, your privacy or your ability to use or purchase domain name-related services been affected by ICANN's jurisdiction* in any way?</w:t>
      </w:r>
    </w:p>
    <w:p w14:paraId="71B6C815" w14:textId="760ED10F" w:rsidR="00AA3B2A" w:rsidRPr="00AA3B2A" w:rsidRDefault="00AA3B2A" w:rsidP="00AA3B2A">
      <w:pPr>
        <w:pStyle w:val="BodyText"/>
        <w:spacing w:after="120"/>
        <w:ind w:firstLine="0"/>
        <w:rPr>
          <w:rFonts w:ascii="Calibri" w:hAnsi="Calibri"/>
          <w:b/>
        </w:rPr>
      </w:pPr>
      <w:r w:rsidRPr="00AA3B2A">
        <w:rPr>
          <w:rFonts w:ascii="Calibri" w:hAnsi="Calibri" w:cs="Calibri"/>
          <w:b/>
          <w:color w:val="000000"/>
          <w:lang w:eastAsia="en-US"/>
        </w:rPr>
        <w:t xml:space="preserve">No difficulties to date </w:t>
      </w:r>
    </w:p>
    <w:p w14:paraId="782D5ABB" w14:textId="77777777" w:rsidR="00AA3B2A" w:rsidRDefault="00E25DE4" w:rsidP="00AA3B2A">
      <w:pPr>
        <w:pStyle w:val="BodyText"/>
        <w:spacing w:after="120"/>
        <w:ind w:firstLine="0"/>
        <w:rPr>
          <w:rFonts w:ascii="Calibri" w:hAnsi="Calibri"/>
        </w:rPr>
      </w:pPr>
      <w:r w:rsidRPr="00CB5AF6">
        <w:rPr>
          <w:rFonts w:ascii="Calibri" w:hAnsi="Calibri"/>
        </w:rPr>
        <w:t xml:space="preserve">Has ICANN's jurisdiction* affected any dispute resolution process or litigation related to domain </w:t>
      </w:r>
      <w:r w:rsidR="00AA3B2A">
        <w:rPr>
          <w:rFonts w:ascii="Calibri" w:hAnsi="Calibri"/>
        </w:rPr>
        <w:t>names you have been involved</w:t>
      </w:r>
    </w:p>
    <w:p w14:paraId="12B5B139" w14:textId="7EFEBEBA" w:rsidR="00AA3B2A" w:rsidRPr="00AA3B2A" w:rsidRDefault="00AA3B2A" w:rsidP="00AA3B2A">
      <w:pPr>
        <w:pStyle w:val="BodyText"/>
        <w:spacing w:after="120"/>
        <w:ind w:firstLine="0"/>
        <w:rPr>
          <w:rFonts w:ascii="Calibri" w:hAnsi="Calibri"/>
        </w:rPr>
      </w:pPr>
      <w:r w:rsidRPr="00AA3B2A">
        <w:rPr>
          <w:rFonts w:ascii="Calibri" w:hAnsi="Calibri"/>
          <w:b/>
        </w:rPr>
        <w:t>This has not been an issue</w:t>
      </w:r>
    </w:p>
    <w:p w14:paraId="31772995" w14:textId="77777777" w:rsidR="00AA3B2A" w:rsidRPr="00CB5AF6" w:rsidRDefault="00AA3B2A" w:rsidP="00AA3B2A">
      <w:pPr>
        <w:pStyle w:val="BodyText"/>
        <w:spacing w:after="120"/>
        <w:ind w:firstLine="0"/>
        <w:rPr>
          <w:rFonts w:ascii="Calibri" w:hAnsi="Calibri"/>
        </w:rPr>
      </w:pPr>
    </w:p>
    <w:p w14:paraId="386655F6" w14:textId="5F474B8B" w:rsidR="00E25DE4" w:rsidRDefault="00E25DE4" w:rsidP="00AA3B2A">
      <w:pPr>
        <w:pStyle w:val="BodyText"/>
        <w:spacing w:after="120"/>
        <w:ind w:firstLine="0"/>
        <w:rPr>
          <w:rFonts w:ascii="Calibri" w:eastAsia="Calibri" w:hAnsi="Calibri" w:cs="Calibri"/>
          <w:i/>
          <w:color w:val="000000"/>
          <w:lang w:eastAsia="en-US"/>
        </w:rPr>
      </w:pPr>
      <w:r w:rsidRPr="007F762C">
        <w:rPr>
          <w:rFonts w:ascii="Calibri" w:hAnsi="Calibri" w:cs="Calibri"/>
          <w:color w:val="000000"/>
          <w:lang w:eastAsia="en-US"/>
        </w:rPr>
        <w:t>Do you have copies of and/or links to any verifiable reports of experiences of other parties that would be responsive to the questions above?</w:t>
      </w:r>
      <w:r>
        <w:rPr>
          <w:rFonts w:ascii="Calibri" w:hAnsi="Calibri" w:cs="Calibri"/>
          <w:color w:val="000000"/>
          <w:lang w:eastAsia="en-US"/>
        </w:rPr>
        <w:t xml:space="preserve">  </w:t>
      </w:r>
      <w:r w:rsidRPr="00477BD7">
        <w:rPr>
          <w:rFonts w:ascii="Calibri" w:eastAsia="Calibri" w:hAnsi="Calibri" w:cs="Calibri"/>
          <w:i/>
          <w:color w:val="000000"/>
          <w:lang w:eastAsia="en-US"/>
        </w:rPr>
        <w:t>If the answer is yes, please provide these copies and/or links.</w:t>
      </w:r>
    </w:p>
    <w:p w14:paraId="4D2A0144" w14:textId="5F7F6B83" w:rsidR="00AA3B2A" w:rsidRPr="00AA3B2A" w:rsidRDefault="00AA3B2A" w:rsidP="00AA3B2A">
      <w:pPr>
        <w:pStyle w:val="BodyText"/>
        <w:spacing w:after="120"/>
        <w:ind w:firstLine="0"/>
        <w:rPr>
          <w:rFonts w:ascii="Calibri" w:eastAsia="Calibri" w:hAnsi="Calibri" w:cs="Calibri"/>
          <w:b/>
          <w:color w:val="000000"/>
          <w:lang w:eastAsia="en-US"/>
        </w:rPr>
      </w:pPr>
      <w:r w:rsidRPr="00AA3B2A">
        <w:rPr>
          <w:rFonts w:ascii="Calibri" w:eastAsia="Calibri" w:hAnsi="Calibri" w:cs="Calibri"/>
          <w:b/>
          <w:color w:val="000000"/>
          <w:lang w:eastAsia="en-US"/>
        </w:rPr>
        <w:t xml:space="preserve">I do not </w:t>
      </w:r>
    </w:p>
    <w:p w14:paraId="48FC8C5E" w14:textId="77777777" w:rsidR="00E25DE4" w:rsidRDefault="00E25DE4" w:rsidP="00E25DE4">
      <w:pPr>
        <w:pStyle w:val="BodyText"/>
        <w:ind w:firstLine="0"/>
        <w:rPr>
          <w:rFonts w:ascii="Calibri" w:hAnsi="Calibri"/>
        </w:rPr>
      </w:pPr>
      <w:r>
        <w:rPr>
          <w:rFonts w:ascii="Calibri" w:eastAsia="Calibri" w:hAnsi="Calibri" w:cs="Calibri"/>
          <w:b/>
          <w:color w:val="000000"/>
          <w:lang w:eastAsia="en-US"/>
        </w:rPr>
        <w:t>4.</w:t>
      </w:r>
      <w:r>
        <w:rPr>
          <w:rFonts w:ascii="Calibri" w:eastAsia="Calibri" w:hAnsi="Calibri" w:cs="Calibri"/>
          <w:color w:val="000000"/>
          <w:lang w:eastAsia="en-US"/>
        </w:rPr>
        <w:tab/>
      </w:r>
      <w:proofErr w:type="gramStart"/>
      <w:r w:rsidRPr="000A1B7D">
        <w:rPr>
          <w:rFonts w:ascii="Calibri" w:eastAsia="Calibri" w:hAnsi="Calibri" w:cs="Calibri"/>
          <w:b/>
          <w:color w:val="000000"/>
          <w:lang w:eastAsia="en-US"/>
        </w:rPr>
        <w:t>a</w:t>
      </w:r>
      <w:proofErr w:type="gramEnd"/>
      <w:r w:rsidRPr="000A1B7D">
        <w:rPr>
          <w:rFonts w:ascii="Calibri" w:eastAsia="Calibri" w:hAnsi="Calibri" w:cs="Calibri"/>
          <w:b/>
          <w:color w:val="000000"/>
          <w:lang w:eastAsia="en-US"/>
        </w:rPr>
        <w:t>.</w:t>
      </w:r>
      <w:r>
        <w:rPr>
          <w:rFonts w:ascii="Calibri" w:hAnsi="Calibri"/>
        </w:rPr>
        <w:t xml:space="preserve">  </w:t>
      </w:r>
      <w:r w:rsidRPr="00477BD7">
        <w:rPr>
          <w:rFonts w:ascii="Calibri" w:hAnsi="Calibri"/>
        </w:rPr>
        <w:t xml:space="preserve">Are you aware of any material, documented instance(s) where ICANN has been unable to pursue its Mission because of </w:t>
      </w:r>
      <w:r w:rsidR="00B3121A">
        <w:rPr>
          <w:rFonts w:ascii="Calibri" w:hAnsi="Calibri"/>
        </w:rPr>
        <w:t>its</w:t>
      </w:r>
      <w:r w:rsidRPr="00477BD7">
        <w:rPr>
          <w:rFonts w:ascii="Calibri" w:hAnsi="Calibri"/>
        </w:rPr>
        <w:t xml:space="preserve"> jurisdiction?</w:t>
      </w:r>
      <w:r w:rsidR="00D07C41">
        <w:rPr>
          <w:rFonts w:ascii="Calibri" w:hAnsi="Calibri"/>
        </w:rPr>
        <w:t>*</w:t>
      </w:r>
      <w:r w:rsidRPr="00477BD7">
        <w:rPr>
          <w:rFonts w:ascii="Calibri" w:hAnsi="Calibri"/>
        </w:rPr>
        <w:t xml:space="preserve"> </w:t>
      </w:r>
      <w:r w:rsidRPr="00477BD7">
        <w:rPr>
          <w:rFonts w:ascii="Calibri" w:hAnsi="Calibri"/>
          <w:i/>
        </w:rPr>
        <w:t>If so, please provide documentation.</w:t>
      </w:r>
    </w:p>
    <w:p w14:paraId="0DE7DD16" w14:textId="764448BE" w:rsidR="00AA3B2A" w:rsidRPr="00AA3B2A" w:rsidRDefault="00AA3B2A" w:rsidP="00E25DE4">
      <w:pPr>
        <w:pStyle w:val="BodyText"/>
        <w:ind w:firstLine="0"/>
        <w:rPr>
          <w:rFonts w:ascii="Calibri" w:eastAsia="Calibri" w:hAnsi="Calibri" w:cs="Calibri"/>
          <w:b/>
          <w:color w:val="000000"/>
          <w:lang w:eastAsia="en-US"/>
        </w:rPr>
      </w:pPr>
      <w:r>
        <w:rPr>
          <w:rFonts w:ascii="Calibri" w:hAnsi="Calibri"/>
          <w:b/>
        </w:rPr>
        <w:t>Not at this time, logic suggests however that ICANN may have challenges pursuing in countries under terrorist watch or US Economic Sanctions</w:t>
      </w:r>
    </w:p>
    <w:p w14:paraId="1BA1CF5D" w14:textId="77777777" w:rsidR="00A677EF" w:rsidRDefault="00E25DE4" w:rsidP="00E25DE4">
      <w:pPr>
        <w:pStyle w:val="BodyText"/>
        <w:ind w:firstLine="0"/>
        <w:rPr>
          <w:rFonts w:ascii="Calibri" w:hAnsi="Calibri"/>
          <w:i/>
        </w:rPr>
      </w:pPr>
      <w:r>
        <w:rPr>
          <w:rFonts w:ascii="Calibri" w:hAnsi="Calibri"/>
        </w:rPr>
        <w:tab/>
      </w:r>
      <w:proofErr w:type="gramStart"/>
      <w:r>
        <w:rPr>
          <w:rFonts w:ascii="Calibri" w:hAnsi="Calibri"/>
          <w:b/>
        </w:rPr>
        <w:t xml:space="preserve">b.  </w:t>
      </w:r>
      <w:r w:rsidRPr="00477BD7">
        <w:rPr>
          <w:rFonts w:ascii="Calibri" w:hAnsi="Calibri"/>
        </w:rPr>
        <w:t>Are</w:t>
      </w:r>
      <w:proofErr w:type="gramEnd"/>
      <w:r w:rsidRPr="00477BD7">
        <w:rPr>
          <w:rFonts w:ascii="Calibri" w:hAnsi="Calibri"/>
        </w:rPr>
        <w:t xml:space="preserve"> you aware of and able to document the existence of an alternative jurisdiction where ICANN would not be so prevented from pursuing its Mission? </w:t>
      </w:r>
      <w:r w:rsidRPr="00477BD7">
        <w:rPr>
          <w:rFonts w:ascii="Calibri" w:hAnsi="Calibri"/>
          <w:i/>
        </w:rPr>
        <w:t xml:space="preserve">If so, please provide documentation. </w:t>
      </w:r>
    </w:p>
    <w:p w14:paraId="34A79B88" w14:textId="1EDB6598" w:rsidR="00AA3B2A" w:rsidRPr="00AA3B2A" w:rsidRDefault="00AA3B2A" w:rsidP="00E25DE4">
      <w:pPr>
        <w:pStyle w:val="BodyText"/>
        <w:ind w:firstLine="0"/>
        <w:rPr>
          <w:rFonts w:ascii="Calibri" w:hAnsi="Calibri"/>
          <w:b/>
        </w:rPr>
      </w:pPr>
      <w:r w:rsidRPr="00AA3B2A">
        <w:rPr>
          <w:rFonts w:ascii="Calibri" w:hAnsi="Calibri"/>
          <w:b/>
        </w:rPr>
        <w:t xml:space="preserve">All Jurisdictions have </w:t>
      </w:r>
      <w:r>
        <w:rPr>
          <w:rFonts w:ascii="Calibri" w:hAnsi="Calibri"/>
          <w:b/>
        </w:rPr>
        <w:t xml:space="preserve">specific </w:t>
      </w:r>
      <w:bookmarkStart w:id="0" w:name="_GoBack"/>
      <w:bookmarkEnd w:id="0"/>
      <w:r w:rsidRPr="00AA3B2A">
        <w:rPr>
          <w:rFonts w:ascii="Calibri" w:hAnsi="Calibri"/>
          <w:b/>
        </w:rPr>
        <w:t>policies that may or not prevent ICANN from pursuing its mission in some instances</w:t>
      </w:r>
    </w:p>
    <w:p w14:paraId="4A6007E3" w14:textId="77777777" w:rsidR="00AA3B2A" w:rsidRPr="00AA3B2A" w:rsidRDefault="00AA3B2A" w:rsidP="00E25DE4">
      <w:pPr>
        <w:pStyle w:val="BodyText"/>
        <w:ind w:firstLine="0"/>
        <w:rPr>
          <w:rFonts w:ascii="Calibri" w:hAnsi="Calibri"/>
        </w:rPr>
      </w:pPr>
    </w:p>
    <w:sectPr w:rsidR="00AA3B2A" w:rsidRPr="00AA3B2A" w:rsidSect="00B9771E">
      <w:head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68E0E" w14:textId="77777777" w:rsidR="001732D6" w:rsidRDefault="001732D6" w:rsidP="00B50466">
      <w:r>
        <w:separator/>
      </w:r>
    </w:p>
  </w:endnote>
  <w:endnote w:type="continuationSeparator" w:id="0">
    <w:p w14:paraId="320C913A" w14:textId="77777777" w:rsidR="001732D6" w:rsidRDefault="001732D6" w:rsidP="00B5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FCE33" w14:textId="77777777" w:rsidR="001732D6" w:rsidRDefault="001732D6" w:rsidP="00B50466">
      <w:r>
        <w:separator/>
      </w:r>
    </w:p>
  </w:footnote>
  <w:footnote w:type="continuationSeparator" w:id="0">
    <w:p w14:paraId="3DD43721" w14:textId="77777777" w:rsidR="001732D6" w:rsidRDefault="001732D6" w:rsidP="00B50466">
      <w:r>
        <w:continuationSeparator/>
      </w:r>
    </w:p>
  </w:footnote>
  <w:footnote w:id="1">
    <w:p w14:paraId="360138B0" w14:textId="77777777" w:rsidR="00673616" w:rsidRPr="00CB5AF6" w:rsidRDefault="00673616" w:rsidP="00673616">
      <w:pPr>
        <w:pStyle w:val="FootnoteText"/>
        <w:spacing w:after="120"/>
        <w:rPr>
          <w:rFonts w:ascii="Calibri" w:hAnsi="Calibri"/>
          <w:sz w:val="22"/>
          <w:szCs w:val="22"/>
        </w:rPr>
      </w:pPr>
      <w:r w:rsidRPr="00CB5AF6">
        <w:rPr>
          <w:rStyle w:val="FootnoteReference"/>
          <w:rFonts w:ascii="Calibri" w:hAnsi="Calibri"/>
          <w:sz w:val="22"/>
          <w:szCs w:val="22"/>
        </w:rPr>
        <w:footnoteRef/>
      </w:r>
      <w:r w:rsidRPr="00CB5AF6">
        <w:rPr>
          <w:rFonts w:ascii="Calibri" w:hAnsi="Calibri"/>
          <w:sz w:val="22"/>
          <w:szCs w:val="22"/>
        </w:rPr>
        <w:t xml:space="preserve"> </w:t>
      </w:r>
      <w:r w:rsidRPr="00CB5AF6">
        <w:rPr>
          <w:rFonts w:ascii="Calibri" w:hAnsi="Calibri"/>
          <w:sz w:val="22"/>
          <w:szCs w:val="22"/>
          <w:u w:val="single"/>
        </w:rPr>
        <w:t>See</w:t>
      </w:r>
      <w:r w:rsidRPr="00CB5AF6">
        <w:rPr>
          <w:rFonts w:ascii="Calibri" w:hAnsi="Calibri"/>
          <w:sz w:val="22"/>
          <w:szCs w:val="22"/>
        </w:rPr>
        <w:t xml:space="preserve"> CCWG-Accountability Main Report, paragraphs 6 and 234, and Annex 12, paragraphs 25-31.</w:t>
      </w:r>
    </w:p>
  </w:footnote>
  <w:footnote w:id="2">
    <w:p w14:paraId="67E88FFA" w14:textId="77777777" w:rsidR="00673616" w:rsidRDefault="00673616" w:rsidP="00673616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Pr="007F762C">
        <w:rPr>
          <w:rFonts w:ascii="Calibri" w:hAnsi="Calibri"/>
          <w:sz w:val="22"/>
          <w:szCs w:val="22"/>
        </w:rPr>
        <w:t xml:space="preserve">For this Questionnaire, “ICANN’s jurisdiction” refers to (a) ICANN being subject to U.S. and California law as a result of its incorporation and location in California, (b) ICANN being subject to the laws of any other country as a result of its location within or contacts with that country, or (c) any “choice of law” or venue provisions in agreements with ICANN.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993A7" w14:textId="77777777" w:rsidR="00B9771E" w:rsidRDefault="00B9771E" w:rsidP="00B9771E">
    <w:pPr>
      <w:pStyle w:val="Header"/>
      <w:spacing w:after="120"/>
    </w:pPr>
    <w:r w:rsidRPr="00477BD7">
      <w:rPr>
        <w:rFonts w:ascii="Calibri" w:hAnsi="Calibri"/>
        <w:b/>
      </w:rPr>
      <w:t>CCWG-ACCOUNTABILITY WORK STREAM 2, JURISDICTION SUBGROUP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7319E"/>
    <w:multiLevelType w:val="hybridMultilevel"/>
    <w:tmpl w:val="1736CD14"/>
    <w:lvl w:ilvl="0" w:tplc="B0A2D1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WDocIDLayout" w:val="10000"/>
    <w:docVar w:name="SWDocIDLocation" w:val="1"/>
  </w:docVars>
  <w:rsids>
    <w:rsidRoot w:val="00434B5C"/>
    <w:rsid w:val="00014E13"/>
    <w:rsid w:val="00017AF5"/>
    <w:rsid w:val="00045295"/>
    <w:rsid w:val="000551D6"/>
    <w:rsid w:val="00091322"/>
    <w:rsid w:val="0011144F"/>
    <w:rsid w:val="001272AF"/>
    <w:rsid w:val="001439AD"/>
    <w:rsid w:val="001732D6"/>
    <w:rsid w:val="001C0D9F"/>
    <w:rsid w:val="00222373"/>
    <w:rsid w:val="002D3C8E"/>
    <w:rsid w:val="002E6E38"/>
    <w:rsid w:val="002F27DC"/>
    <w:rsid w:val="0030695F"/>
    <w:rsid w:val="003516D0"/>
    <w:rsid w:val="00356F41"/>
    <w:rsid w:val="003B7101"/>
    <w:rsid w:val="003C41C1"/>
    <w:rsid w:val="003D2C08"/>
    <w:rsid w:val="003E01DB"/>
    <w:rsid w:val="003E4C4E"/>
    <w:rsid w:val="00434B5C"/>
    <w:rsid w:val="00524E12"/>
    <w:rsid w:val="00571B06"/>
    <w:rsid w:val="005862F6"/>
    <w:rsid w:val="005E033F"/>
    <w:rsid w:val="005E7538"/>
    <w:rsid w:val="005F44C5"/>
    <w:rsid w:val="00673616"/>
    <w:rsid w:val="00673952"/>
    <w:rsid w:val="006E2528"/>
    <w:rsid w:val="00704610"/>
    <w:rsid w:val="007343D0"/>
    <w:rsid w:val="00747843"/>
    <w:rsid w:val="00784EC2"/>
    <w:rsid w:val="00791C09"/>
    <w:rsid w:val="00795C8B"/>
    <w:rsid w:val="007A1937"/>
    <w:rsid w:val="007A5DDE"/>
    <w:rsid w:val="007C30E8"/>
    <w:rsid w:val="007C420D"/>
    <w:rsid w:val="007C5559"/>
    <w:rsid w:val="00801EC3"/>
    <w:rsid w:val="00826C99"/>
    <w:rsid w:val="00872C42"/>
    <w:rsid w:val="00885D43"/>
    <w:rsid w:val="00907F2B"/>
    <w:rsid w:val="0094719D"/>
    <w:rsid w:val="009C45D6"/>
    <w:rsid w:val="009E10D0"/>
    <w:rsid w:val="00A46900"/>
    <w:rsid w:val="00A564BA"/>
    <w:rsid w:val="00A677EF"/>
    <w:rsid w:val="00AA3B2A"/>
    <w:rsid w:val="00AC2500"/>
    <w:rsid w:val="00AF0B9A"/>
    <w:rsid w:val="00AF7749"/>
    <w:rsid w:val="00B3121A"/>
    <w:rsid w:val="00B50466"/>
    <w:rsid w:val="00B74C89"/>
    <w:rsid w:val="00B9771E"/>
    <w:rsid w:val="00BA2A10"/>
    <w:rsid w:val="00BA6BDB"/>
    <w:rsid w:val="00C04B04"/>
    <w:rsid w:val="00C25B0E"/>
    <w:rsid w:val="00C43405"/>
    <w:rsid w:val="00C4568F"/>
    <w:rsid w:val="00C70C6D"/>
    <w:rsid w:val="00CC1B25"/>
    <w:rsid w:val="00D07C41"/>
    <w:rsid w:val="00D53A5F"/>
    <w:rsid w:val="00D85A86"/>
    <w:rsid w:val="00DA2E6A"/>
    <w:rsid w:val="00E05EA1"/>
    <w:rsid w:val="00E25DE4"/>
    <w:rsid w:val="00E87F72"/>
    <w:rsid w:val="00EB296B"/>
    <w:rsid w:val="00EB4783"/>
    <w:rsid w:val="00F23E27"/>
    <w:rsid w:val="00F82392"/>
    <w:rsid w:val="00FB627E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907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2A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F82392"/>
    <w:pPr>
      <w:keepNext/>
      <w:spacing w:after="240"/>
      <w:jc w:val="both"/>
      <w:outlineLvl w:val="0"/>
    </w:pPr>
    <w:rPr>
      <w:rFonts w:eastAsia="Times New Roman"/>
      <w:bCs/>
      <w:lang w:eastAsia="ja-JP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rsid w:val="00F82392"/>
    <w:pPr>
      <w:spacing w:after="240"/>
      <w:jc w:val="both"/>
      <w:outlineLvl w:val="1"/>
    </w:pPr>
    <w:rPr>
      <w:rFonts w:eastAsia="Times New Roman"/>
      <w:bCs/>
      <w:iCs/>
      <w:lang w:eastAsia="ja-JP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F82392"/>
    <w:pPr>
      <w:spacing w:after="240"/>
      <w:jc w:val="both"/>
      <w:outlineLvl w:val="2"/>
    </w:pPr>
    <w:rPr>
      <w:rFonts w:eastAsia="Times New Roman"/>
      <w:bCs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F82392"/>
    <w:pPr>
      <w:spacing w:after="240"/>
      <w:jc w:val="both"/>
      <w:outlineLvl w:val="3"/>
    </w:pPr>
    <w:rPr>
      <w:rFonts w:eastAsia="Times New Roman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F82392"/>
    <w:rPr>
      <w:rFonts w:eastAsia="Times New Roman"/>
      <w:bCs/>
    </w:rPr>
  </w:style>
  <w:style w:type="character" w:customStyle="1" w:styleId="Heading2Char">
    <w:name w:val="Heading 2 Char"/>
    <w:link w:val="Heading2"/>
    <w:uiPriority w:val="2"/>
    <w:semiHidden/>
    <w:rsid w:val="00F82392"/>
    <w:rPr>
      <w:rFonts w:eastAsia="Times New Roman"/>
      <w:bCs/>
      <w:iCs/>
    </w:rPr>
  </w:style>
  <w:style w:type="character" w:customStyle="1" w:styleId="Heading3Char">
    <w:name w:val="Heading 3 Char"/>
    <w:link w:val="Heading3"/>
    <w:uiPriority w:val="2"/>
    <w:semiHidden/>
    <w:rsid w:val="00F82392"/>
    <w:rPr>
      <w:rFonts w:eastAsia="Times New Roman"/>
      <w:bCs/>
    </w:rPr>
  </w:style>
  <w:style w:type="character" w:customStyle="1" w:styleId="Heading4Char">
    <w:name w:val="Heading 4 Char"/>
    <w:link w:val="Heading4"/>
    <w:uiPriority w:val="2"/>
    <w:semiHidden/>
    <w:rsid w:val="00F82392"/>
    <w:rPr>
      <w:rFonts w:eastAsia="Times New Roman"/>
      <w:bCs/>
      <w:szCs w:val="28"/>
    </w:rPr>
  </w:style>
  <w:style w:type="paragraph" w:styleId="Header">
    <w:name w:val="header"/>
    <w:basedOn w:val="Normal"/>
    <w:link w:val="HeaderChar"/>
    <w:uiPriority w:val="2"/>
    <w:rsid w:val="00F82392"/>
    <w:pPr>
      <w:tabs>
        <w:tab w:val="center" w:pos="4320"/>
        <w:tab w:val="right" w:pos="8640"/>
      </w:tabs>
    </w:pPr>
    <w:rPr>
      <w:rFonts w:eastAsia="Times New Roman"/>
      <w:lang w:eastAsia="ja-JP"/>
    </w:rPr>
  </w:style>
  <w:style w:type="character" w:customStyle="1" w:styleId="HeaderChar">
    <w:name w:val="Header Char"/>
    <w:link w:val="Header"/>
    <w:uiPriority w:val="2"/>
    <w:rsid w:val="00F82392"/>
    <w:rPr>
      <w:rFonts w:eastAsia="Times New Roman"/>
    </w:rPr>
  </w:style>
  <w:style w:type="paragraph" w:styleId="Footer">
    <w:name w:val="footer"/>
    <w:basedOn w:val="Normal"/>
    <w:link w:val="FooterChar"/>
    <w:uiPriority w:val="1"/>
    <w:rsid w:val="00F82392"/>
    <w:pPr>
      <w:tabs>
        <w:tab w:val="center" w:pos="4320"/>
        <w:tab w:val="right" w:pos="8640"/>
      </w:tabs>
    </w:pPr>
    <w:rPr>
      <w:rFonts w:eastAsia="Times New Roman"/>
      <w:lang w:eastAsia="ja-JP"/>
    </w:rPr>
  </w:style>
  <w:style w:type="character" w:customStyle="1" w:styleId="FooterChar">
    <w:name w:val="Footer Char"/>
    <w:link w:val="Footer"/>
    <w:uiPriority w:val="1"/>
    <w:rsid w:val="00F82392"/>
    <w:rPr>
      <w:rFonts w:eastAsia="Times New Roman"/>
    </w:rPr>
  </w:style>
  <w:style w:type="paragraph" w:styleId="Caption">
    <w:name w:val="caption"/>
    <w:basedOn w:val="Normal"/>
    <w:next w:val="Normal"/>
    <w:uiPriority w:val="1"/>
    <w:qFormat/>
    <w:rsid w:val="00F82392"/>
    <w:pPr>
      <w:spacing w:before="120" w:after="120"/>
    </w:pPr>
    <w:rPr>
      <w:rFonts w:eastAsia="Times New Roman"/>
      <w:b/>
      <w:bCs/>
      <w:lang w:eastAsia="ja-JP"/>
    </w:rPr>
  </w:style>
  <w:style w:type="paragraph" w:styleId="Title">
    <w:name w:val="Title"/>
    <w:basedOn w:val="Normal"/>
    <w:link w:val="TitleChar"/>
    <w:uiPriority w:val="2"/>
    <w:qFormat/>
    <w:rsid w:val="00F82392"/>
    <w:pPr>
      <w:spacing w:after="240"/>
      <w:jc w:val="center"/>
      <w:outlineLvl w:val="0"/>
    </w:pPr>
    <w:rPr>
      <w:rFonts w:eastAsia="Times New Roman" w:cs="Arial"/>
      <w:b/>
      <w:bCs/>
      <w:kern w:val="28"/>
      <w:szCs w:val="32"/>
      <w:lang w:eastAsia="ja-JP"/>
    </w:rPr>
  </w:style>
  <w:style w:type="character" w:customStyle="1" w:styleId="TitleChar">
    <w:name w:val="Title Char"/>
    <w:link w:val="Title"/>
    <w:uiPriority w:val="2"/>
    <w:rsid w:val="00F82392"/>
    <w:rPr>
      <w:rFonts w:eastAsia="Times New Roman" w:cs="Arial"/>
      <w:b/>
      <w:bCs/>
      <w:kern w:val="28"/>
      <w:szCs w:val="32"/>
    </w:rPr>
  </w:style>
  <w:style w:type="paragraph" w:styleId="BodyText">
    <w:name w:val="Body Text"/>
    <w:basedOn w:val="Normal"/>
    <w:link w:val="BodyTextChar"/>
    <w:qFormat/>
    <w:rsid w:val="00F82392"/>
    <w:pPr>
      <w:spacing w:after="240"/>
      <w:ind w:firstLine="720"/>
    </w:pPr>
    <w:rPr>
      <w:rFonts w:eastAsia="Times New Roman"/>
      <w:lang w:eastAsia="ja-JP"/>
    </w:rPr>
  </w:style>
  <w:style w:type="character" w:customStyle="1" w:styleId="BodyTextChar">
    <w:name w:val="Body Text Char"/>
    <w:link w:val="BodyText"/>
    <w:rsid w:val="00F82392"/>
    <w:rPr>
      <w:rFonts w:eastAsia="Times New Roman"/>
    </w:rPr>
  </w:style>
  <w:style w:type="paragraph" w:styleId="Subtitle">
    <w:name w:val="Subtitle"/>
    <w:basedOn w:val="Normal"/>
    <w:link w:val="SubtitleChar"/>
    <w:uiPriority w:val="1"/>
    <w:qFormat/>
    <w:rsid w:val="00F82392"/>
    <w:pPr>
      <w:spacing w:after="240"/>
      <w:jc w:val="center"/>
      <w:outlineLvl w:val="1"/>
    </w:pPr>
    <w:rPr>
      <w:rFonts w:eastAsia="Times New Roman" w:cs="Arial"/>
      <w:lang w:eastAsia="ja-JP"/>
    </w:rPr>
  </w:style>
  <w:style w:type="character" w:customStyle="1" w:styleId="SubtitleChar">
    <w:name w:val="Subtitle Char"/>
    <w:link w:val="Subtitle"/>
    <w:uiPriority w:val="1"/>
    <w:rsid w:val="00F82392"/>
    <w:rPr>
      <w:rFonts w:eastAsia="Times New Roman" w:cs="Arial"/>
    </w:rPr>
  </w:style>
  <w:style w:type="paragraph" w:styleId="BlockText">
    <w:name w:val="Block Text"/>
    <w:basedOn w:val="Normal"/>
    <w:uiPriority w:val="1"/>
    <w:qFormat/>
    <w:rsid w:val="00F82392"/>
    <w:pPr>
      <w:spacing w:after="240"/>
    </w:pPr>
    <w:rPr>
      <w:rFonts w:eastAsia="Times New Roman"/>
      <w:lang w:eastAsia="ja-JP"/>
    </w:rPr>
  </w:style>
  <w:style w:type="character" w:styleId="Strong">
    <w:name w:val="Strong"/>
    <w:uiPriority w:val="1"/>
    <w:qFormat/>
    <w:rsid w:val="00F82392"/>
    <w:rPr>
      <w:b/>
      <w:bCs/>
    </w:rPr>
  </w:style>
  <w:style w:type="character" w:styleId="Emphasis">
    <w:name w:val="Emphasis"/>
    <w:uiPriority w:val="1"/>
    <w:qFormat/>
    <w:rsid w:val="00F82392"/>
    <w:rPr>
      <w:i/>
      <w:iCs/>
    </w:rPr>
  </w:style>
  <w:style w:type="paragraph" w:customStyle="1" w:styleId="BlockQuote">
    <w:name w:val="Block Quote"/>
    <w:basedOn w:val="Normal"/>
    <w:uiPriority w:val="1"/>
    <w:qFormat/>
    <w:rsid w:val="00F82392"/>
    <w:pPr>
      <w:spacing w:after="240"/>
      <w:ind w:left="1440" w:right="1440"/>
    </w:pPr>
    <w:rPr>
      <w:rFonts w:eastAsia="Times New Roman" w:cs="Courier New"/>
      <w:lang w:eastAsia="ja-JP"/>
    </w:rPr>
  </w:style>
  <w:style w:type="paragraph" w:customStyle="1" w:styleId="BlockQuote75">
    <w:name w:val="Block Quote .75"/>
    <w:basedOn w:val="Normal"/>
    <w:uiPriority w:val="1"/>
    <w:rsid w:val="00F82392"/>
    <w:pPr>
      <w:spacing w:after="240"/>
      <w:ind w:left="1080" w:right="1080"/>
    </w:pPr>
    <w:rPr>
      <w:rFonts w:eastAsia="Times New Roman" w:cs="Courier New"/>
      <w:lang w:eastAsia="ja-JP"/>
    </w:rPr>
  </w:style>
  <w:style w:type="paragraph" w:customStyle="1" w:styleId="BlockQuoteDouble">
    <w:name w:val="Block Quote Double"/>
    <w:basedOn w:val="Normal"/>
    <w:uiPriority w:val="1"/>
    <w:rsid w:val="00F82392"/>
    <w:pPr>
      <w:spacing w:line="480" w:lineRule="auto"/>
      <w:ind w:left="1440" w:right="1440"/>
    </w:pPr>
    <w:rPr>
      <w:rFonts w:eastAsia="Times New Roman"/>
      <w:lang w:eastAsia="ja-JP"/>
    </w:rPr>
  </w:style>
  <w:style w:type="paragraph" w:customStyle="1" w:styleId="BlockTextDouble">
    <w:name w:val="Block Text Double"/>
    <w:basedOn w:val="Normal"/>
    <w:uiPriority w:val="1"/>
    <w:rsid w:val="00F82392"/>
    <w:pPr>
      <w:spacing w:line="480" w:lineRule="auto"/>
    </w:pPr>
    <w:rPr>
      <w:rFonts w:eastAsia="Times New Roman" w:cs="Courier New"/>
      <w:lang w:eastAsia="ja-JP"/>
    </w:rPr>
  </w:style>
  <w:style w:type="paragraph" w:customStyle="1" w:styleId="BlockTextJustified">
    <w:name w:val="Block Text Justified"/>
    <w:basedOn w:val="Normal"/>
    <w:uiPriority w:val="1"/>
    <w:rsid w:val="00F82392"/>
    <w:pPr>
      <w:spacing w:after="240"/>
      <w:jc w:val="both"/>
    </w:pPr>
    <w:rPr>
      <w:rFonts w:eastAsia="Times New Roman" w:cs="Courier New"/>
      <w:lang w:eastAsia="ja-JP"/>
    </w:rPr>
  </w:style>
  <w:style w:type="paragraph" w:customStyle="1" w:styleId="BodyTextDouble">
    <w:name w:val="Body Text Double"/>
    <w:basedOn w:val="Normal"/>
    <w:rsid w:val="00F82392"/>
    <w:pPr>
      <w:spacing w:line="480" w:lineRule="auto"/>
      <w:ind w:firstLine="720"/>
    </w:pPr>
    <w:rPr>
      <w:rFonts w:eastAsia="Times New Roman" w:cs="Courier New"/>
      <w:lang w:eastAsia="ja-JP"/>
    </w:rPr>
  </w:style>
  <w:style w:type="character" w:customStyle="1" w:styleId="Citation">
    <w:name w:val="Citation"/>
    <w:uiPriority w:val="1"/>
    <w:rsid w:val="00F82392"/>
    <w:rPr>
      <w:u w:val="single"/>
    </w:rPr>
  </w:style>
  <w:style w:type="paragraph" w:customStyle="1" w:styleId="FootnoteQuote">
    <w:name w:val="Footnote Quote"/>
    <w:basedOn w:val="FootnoteText"/>
    <w:uiPriority w:val="1"/>
    <w:rsid w:val="00F82392"/>
    <w:pPr>
      <w:spacing w:after="240"/>
      <w:ind w:left="1080" w:right="1080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rsid w:val="00B50466"/>
    <w:rPr>
      <w:rFonts w:eastAsia="Calibri"/>
      <w:sz w:val="20"/>
      <w:lang w:eastAsia="ja-JP"/>
    </w:rPr>
  </w:style>
  <w:style w:type="character" w:customStyle="1" w:styleId="FootnoteTextChar">
    <w:name w:val="Footnote Text Char"/>
    <w:link w:val="FootnoteText"/>
    <w:uiPriority w:val="99"/>
    <w:rsid w:val="00B50466"/>
    <w:rPr>
      <w:rFonts w:eastAsia="Calibri"/>
      <w:sz w:val="20"/>
    </w:rPr>
  </w:style>
  <w:style w:type="paragraph" w:customStyle="1" w:styleId="Title1">
    <w:name w:val="Title 1"/>
    <w:basedOn w:val="Normal"/>
    <w:uiPriority w:val="2"/>
    <w:rsid w:val="00F82392"/>
    <w:pPr>
      <w:spacing w:after="240"/>
      <w:jc w:val="center"/>
    </w:pPr>
    <w:rPr>
      <w:rFonts w:eastAsia="Times New Roman" w:cs="Courier New"/>
      <w:b/>
      <w:caps/>
      <w:lang w:eastAsia="ja-JP"/>
    </w:rPr>
  </w:style>
  <w:style w:type="paragraph" w:customStyle="1" w:styleId="Title2">
    <w:name w:val="Title 2"/>
    <w:basedOn w:val="Title"/>
    <w:uiPriority w:val="2"/>
    <w:rsid w:val="00F82392"/>
    <w:rPr>
      <w:b w:val="0"/>
      <w:u w:val="single"/>
    </w:rPr>
  </w:style>
  <w:style w:type="paragraph" w:styleId="Quote">
    <w:name w:val="Quote"/>
    <w:basedOn w:val="Normal"/>
    <w:next w:val="Normal"/>
    <w:link w:val="QuoteChar"/>
    <w:uiPriority w:val="1"/>
    <w:qFormat/>
    <w:rsid w:val="00F82392"/>
    <w:rPr>
      <w:rFonts w:eastAsia="Times New Roman"/>
      <w:i/>
      <w:iCs/>
      <w:color w:val="000000"/>
      <w:lang w:eastAsia="ja-JP"/>
    </w:rPr>
  </w:style>
  <w:style w:type="character" w:customStyle="1" w:styleId="QuoteChar">
    <w:name w:val="Quote Char"/>
    <w:link w:val="Quote"/>
    <w:uiPriority w:val="1"/>
    <w:rsid w:val="00F82392"/>
    <w:rPr>
      <w:rFonts w:eastAsia="Times New Roman"/>
      <w:i/>
      <w:iCs/>
      <w:color w:val="000000"/>
    </w:rPr>
  </w:style>
  <w:style w:type="character" w:styleId="FootnoteReference">
    <w:name w:val="footnote reference"/>
    <w:uiPriority w:val="99"/>
    <w:semiHidden/>
    <w:unhideWhenUsed/>
    <w:rsid w:val="00B50466"/>
    <w:rPr>
      <w:vertAlign w:val="superscript"/>
    </w:rPr>
  </w:style>
  <w:style w:type="character" w:styleId="Hyperlink">
    <w:name w:val="Hyperlink"/>
    <w:uiPriority w:val="99"/>
    <w:unhideWhenUsed/>
    <w:rsid w:val="001272AF"/>
    <w:rPr>
      <w:color w:val="0000FF"/>
      <w:u w:val="single"/>
    </w:rPr>
  </w:style>
  <w:style w:type="character" w:customStyle="1" w:styleId="apple-converted-space">
    <w:name w:val="apple-converted-space"/>
    <w:rsid w:val="0012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resources/pages/governance/bylaws-e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cwg-acctws2.jurisdiction.questionnaire@ican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unity.icann.org/pages/viewpage.action?pageId=58723827&amp;preview=/58723827/58726532/Main%20Report%20-%20FINAL-Revis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438B2-4D0E-48AD-9F72-F2739DE0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McCarter &amp; English, LLP</Company>
  <LinksUpToDate>false</LinksUpToDate>
  <CharactersWithSpaces>3276</CharactersWithSpaces>
  <SharedDoc>false</SharedDoc>
  <HLinks>
    <vt:vector size="12" baseType="variant">
      <vt:variant>
        <vt:i4>3539051</vt:i4>
      </vt:variant>
      <vt:variant>
        <vt:i4>3</vt:i4>
      </vt:variant>
      <vt:variant>
        <vt:i4>0</vt:i4>
      </vt:variant>
      <vt:variant>
        <vt:i4>5</vt:i4>
      </vt:variant>
      <vt:variant>
        <vt:lpwstr>https://community.icann.org/pages/viewpage.action?pageId=58723827&amp;preview=/58723827/58726532/Main%20Report%20-%20FINAL-Revised.pdf</vt:lpwstr>
      </vt:variant>
      <vt:variant>
        <vt:lpwstr/>
      </vt:variant>
      <vt:variant>
        <vt:i4>4128893</vt:i4>
      </vt:variant>
      <vt:variant>
        <vt:i4>0</vt:i4>
      </vt:variant>
      <vt:variant>
        <vt:i4>0</vt:i4>
      </vt:variant>
      <vt:variant>
        <vt:i4>5</vt:i4>
      </vt:variant>
      <vt:variant>
        <vt:lpwstr>https://www.icann.org/resources/pages/governance/bylaws-en/</vt:lpwstr>
      </vt:variant>
      <vt:variant>
        <vt:lpwstr>article27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S. Shatan</dc:creator>
  <cp:lastModifiedBy>Lance Hinds</cp:lastModifiedBy>
  <cp:revision>2</cp:revision>
  <cp:lastPrinted>2017-01-19T04:56:00Z</cp:lastPrinted>
  <dcterms:created xsi:type="dcterms:W3CDTF">2017-04-20T10:11:00Z</dcterms:created>
  <dcterms:modified xsi:type="dcterms:W3CDTF">2017-04-20T10:11:00Z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oc">
    <vt:lpwstr>M&amp;E</vt:lpwstr>
  </property>
  <property fmtid="{D5CDD505-2E9C-101B-9397-08002B2CF9AE}" pid="3" name="SWDocID">
    <vt:lpwstr>ME1 24013371v.2</vt:lpwstr>
  </property>
</Properties>
</file>