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r w:rsidRPr="00E420E0">
        <w:rPr>
          <w:rFonts w:asciiTheme="majorHAnsi" w:hAnsiTheme="majorHAnsi"/>
          <w:b/>
          <w:sz w:val="22"/>
          <w:szCs w:val="22"/>
        </w:rPr>
        <w:t>Table of contents</w:t>
      </w:r>
    </w:p>
    <w:p w14:paraId="0EEBD143" w14:textId="77777777" w:rsidR="00DD50BD" w:rsidRPr="00DD50BD" w:rsidRDefault="00DD50BD" w:rsidP="00DD50BD">
      <w:pPr>
        <w:pStyle w:val="TOC2"/>
        <w:tabs>
          <w:tab w:val="right" w:leader="dot" w:pos="9350"/>
        </w:tabs>
        <w:spacing w:before="60"/>
        <w:rPr>
          <w:rFonts w:asciiTheme="majorHAnsi" w:hAnsiTheme="majorHAnsi"/>
          <w:i w:val="0"/>
          <w:noProof/>
          <w:sz w:val="20"/>
          <w:szCs w:val="20"/>
          <w:lang w:eastAsia="ja-JP"/>
        </w:rPr>
      </w:pPr>
      <w:r w:rsidRPr="00DD50BD">
        <w:rPr>
          <w:rFonts w:asciiTheme="majorHAnsi" w:hAnsiTheme="majorHAnsi"/>
          <w:smallCaps/>
          <w:sz w:val="20"/>
          <w:szCs w:val="20"/>
        </w:rPr>
        <w:fldChar w:fldCharType="begin"/>
      </w:r>
      <w:r w:rsidRPr="00DD50BD">
        <w:rPr>
          <w:rFonts w:asciiTheme="majorHAnsi" w:hAnsiTheme="majorHAnsi"/>
          <w:smallCaps/>
          <w:sz w:val="20"/>
          <w:szCs w:val="20"/>
        </w:rPr>
        <w:instrText xml:space="preserve"> TOC \o "1-3" </w:instrText>
      </w:r>
      <w:r w:rsidRPr="00DD50BD">
        <w:rPr>
          <w:rFonts w:asciiTheme="majorHAnsi" w:hAnsiTheme="majorHAnsi"/>
          <w:smallCaps/>
          <w:sz w:val="20"/>
          <w:szCs w:val="20"/>
        </w:rPr>
        <w:fldChar w:fldCharType="separate"/>
      </w:r>
      <w:r w:rsidRPr="00DD50BD">
        <w:rPr>
          <w:rFonts w:asciiTheme="majorHAnsi" w:hAnsiTheme="majorHAnsi"/>
          <w:noProof/>
          <w:sz w:val="20"/>
          <w:szCs w:val="20"/>
        </w:rPr>
        <w:t>The mandate for SO/AC Accountability in Work Stream 2 (WS2)</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_Toc350073958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2</w:t>
      </w:r>
      <w:r w:rsidRPr="00DD50BD">
        <w:rPr>
          <w:rFonts w:asciiTheme="majorHAnsi" w:hAnsiTheme="majorHAnsi"/>
          <w:noProof/>
          <w:sz w:val="20"/>
          <w:szCs w:val="20"/>
        </w:rPr>
        <w:fldChar w:fldCharType="end"/>
      </w:r>
    </w:p>
    <w:p w14:paraId="07C7C139" w14:textId="77777777" w:rsidR="00DD50BD" w:rsidRPr="00DD50BD" w:rsidRDefault="00DD50BD" w:rsidP="00DD50BD">
      <w:pPr>
        <w:pStyle w:val="TOC2"/>
        <w:tabs>
          <w:tab w:val="right" w:leader="dot" w:pos="9350"/>
        </w:tabs>
        <w:spacing w:before="60"/>
        <w:rPr>
          <w:rFonts w:asciiTheme="majorHAnsi" w:hAnsiTheme="majorHAnsi"/>
          <w:i w:val="0"/>
          <w:noProof/>
          <w:sz w:val="20"/>
          <w:szCs w:val="20"/>
          <w:lang w:eastAsia="ja-JP"/>
        </w:rPr>
      </w:pPr>
      <w:r w:rsidRPr="00DD50BD">
        <w:rPr>
          <w:rFonts w:asciiTheme="majorHAnsi" w:hAnsiTheme="majorHAnsi"/>
          <w:noProof/>
          <w:sz w:val="20"/>
          <w:szCs w:val="20"/>
        </w:rPr>
        <w:t>Track 1. Review and develop recommendations to improve SO and AC processes for accountability, transparency, and participation that are helpful to prevent capture.</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_Toc350073959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4</w:t>
      </w:r>
      <w:r w:rsidRPr="00DD50BD">
        <w:rPr>
          <w:rFonts w:asciiTheme="majorHAnsi" w:hAnsiTheme="majorHAnsi"/>
          <w:noProof/>
          <w:sz w:val="20"/>
          <w:szCs w:val="20"/>
        </w:rPr>
        <w:fldChar w:fldCharType="end"/>
      </w:r>
    </w:p>
    <w:p w14:paraId="154C5EEF" w14:textId="77777777" w:rsidR="00DD50BD" w:rsidRPr="00DD50BD" w:rsidRDefault="00DD50BD" w:rsidP="00DD50BD">
      <w:pPr>
        <w:pStyle w:val="TOC3"/>
        <w:tabs>
          <w:tab w:val="right" w:leader="dot" w:pos="9350"/>
        </w:tabs>
        <w:spacing w:before="60"/>
        <w:rPr>
          <w:rFonts w:asciiTheme="majorHAnsi" w:hAnsiTheme="majorHAnsi"/>
          <w:noProof/>
          <w:sz w:val="20"/>
          <w:szCs w:val="20"/>
          <w:lang w:eastAsia="ja-JP"/>
        </w:rPr>
      </w:pPr>
      <w:r w:rsidRPr="00DD50BD">
        <w:rPr>
          <w:rFonts w:asciiTheme="majorHAnsi" w:hAnsiTheme="majorHAnsi"/>
          <w:noProof/>
          <w:sz w:val="20"/>
          <w:szCs w:val="20"/>
        </w:rPr>
        <w:t>Summary of Best Practice Recommendations for Accountability, Transparency, and Participation within SO/AC/Subgroups</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_Toc350073960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6</w:t>
      </w:r>
      <w:r w:rsidRPr="00DD50BD">
        <w:rPr>
          <w:rFonts w:asciiTheme="majorHAnsi" w:hAnsiTheme="majorHAnsi"/>
          <w:noProof/>
          <w:sz w:val="20"/>
          <w:szCs w:val="20"/>
        </w:rPr>
        <w:fldChar w:fldCharType="end"/>
      </w:r>
    </w:p>
    <w:p w14:paraId="2DE2A548" w14:textId="77777777" w:rsidR="00DD50BD" w:rsidRPr="00DD50BD" w:rsidRDefault="00DD50BD" w:rsidP="00DD50BD">
      <w:pPr>
        <w:pStyle w:val="TOC3"/>
        <w:tabs>
          <w:tab w:val="right" w:leader="dot" w:pos="9350"/>
        </w:tabs>
        <w:spacing w:before="60"/>
        <w:rPr>
          <w:rFonts w:asciiTheme="majorHAnsi" w:hAnsiTheme="majorHAnsi"/>
          <w:noProof/>
          <w:sz w:val="20"/>
          <w:szCs w:val="20"/>
          <w:lang w:eastAsia="ja-JP"/>
        </w:rPr>
      </w:pPr>
      <w:r w:rsidRPr="00DD50BD">
        <w:rPr>
          <w:rFonts w:asciiTheme="majorHAnsi" w:hAnsiTheme="majorHAnsi"/>
          <w:noProof/>
          <w:sz w:val="20"/>
          <w:szCs w:val="20"/>
        </w:rPr>
        <w:t>Review and draft recommendations regarding SO/AC Accountability</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_Toc350073961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7</w:t>
      </w:r>
      <w:r w:rsidRPr="00DD50BD">
        <w:rPr>
          <w:rFonts w:asciiTheme="majorHAnsi" w:hAnsiTheme="majorHAnsi"/>
          <w:noProof/>
          <w:sz w:val="20"/>
          <w:szCs w:val="20"/>
        </w:rPr>
        <w:fldChar w:fldCharType="end"/>
      </w:r>
    </w:p>
    <w:p w14:paraId="6AEB864F" w14:textId="77777777" w:rsidR="00DD50BD" w:rsidRPr="00DD50BD" w:rsidRDefault="00DD50BD" w:rsidP="00DD50BD">
      <w:pPr>
        <w:pStyle w:val="TOC3"/>
        <w:tabs>
          <w:tab w:val="right" w:leader="dot" w:pos="9350"/>
        </w:tabs>
        <w:spacing w:before="60"/>
        <w:rPr>
          <w:rFonts w:asciiTheme="majorHAnsi" w:hAnsiTheme="majorHAnsi"/>
          <w:noProof/>
          <w:sz w:val="20"/>
          <w:szCs w:val="20"/>
          <w:lang w:eastAsia="ja-JP"/>
        </w:rPr>
      </w:pPr>
      <w:r w:rsidRPr="00DD50BD">
        <w:rPr>
          <w:rFonts w:asciiTheme="majorHAnsi" w:hAnsiTheme="majorHAnsi"/>
          <w:noProof/>
          <w:sz w:val="20"/>
          <w:szCs w:val="20"/>
        </w:rPr>
        <w:t>Review and draft recommendations regarding SO/AC Transparency</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_Toc350073962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13</w:t>
      </w:r>
      <w:r w:rsidRPr="00DD50BD">
        <w:rPr>
          <w:rFonts w:asciiTheme="majorHAnsi" w:hAnsiTheme="majorHAnsi"/>
          <w:noProof/>
          <w:sz w:val="20"/>
          <w:szCs w:val="20"/>
        </w:rPr>
        <w:fldChar w:fldCharType="end"/>
      </w:r>
    </w:p>
    <w:p w14:paraId="688C65A7" w14:textId="77777777" w:rsidR="00DD50BD" w:rsidRPr="00DD50BD" w:rsidRDefault="00DD50BD" w:rsidP="00DD50BD">
      <w:pPr>
        <w:pStyle w:val="TOC3"/>
        <w:tabs>
          <w:tab w:val="right" w:leader="dot" w:pos="9350"/>
        </w:tabs>
        <w:spacing w:before="60"/>
        <w:rPr>
          <w:rFonts w:asciiTheme="majorHAnsi" w:hAnsiTheme="majorHAnsi"/>
          <w:noProof/>
          <w:sz w:val="20"/>
          <w:szCs w:val="20"/>
          <w:lang w:eastAsia="ja-JP"/>
        </w:rPr>
      </w:pPr>
      <w:r w:rsidRPr="00DD50BD">
        <w:rPr>
          <w:rFonts w:asciiTheme="majorHAnsi" w:hAnsiTheme="majorHAnsi"/>
          <w:noProof/>
          <w:sz w:val="20"/>
          <w:szCs w:val="20"/>
        </w:rPr>
        <w:t>Review and draft recommendations regarding SO/AC Participation</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_Toc350073963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17</w:t>
      </w:r>
      <w:r w:rsidRPr="00DD50BD">
        <w:rPr>
          <w:rFonts w:asciiTheme="majorHAnsi" w:hAnsiTheme="majorHAnsi"/>
          <w:noProof/>
          <w:sz w:val="20"/>
          <w:szCs w:val="20"/>
        </w:rPr>
        <w:fldChar w:fldCharType="end"/>
      </w:r>
    </w:p>
    <w:p w14:paraId="6D24B9AB" w14:textId="77777777" w:rsidR="00DD50BD" w:rsidRPr="00DD50BD" w:rsidRDefault="00DD50BD" w:rsidP="00DD50BD">
      <w:pPr>
        <w:pStyle w:val="TOC3"/>
        <w:tabs>
          <w:tab w:val="right" w:leader="dot" w:pos="9350"/>
        </w:tabs>
        <w:spacing w:before="60"/>
        <w:rPr>
          <w:rFonts w:asciiTheme="majorHAnsi" w:hAnsiTheme="majorHAnsi"/>
          <w:noProof/>
          <w:sz w:val="20"/>
          <w:szCs w:val="20"/>
          <w:lang w:eastAsia="ja-JP"/>
        </w:rPr>
      </w:pPr>
      <w:r w:rsidRPr="00DD50BD">
        <w:rPr>
          <w:rFonts w:asciiTheme="majorHAnsi" w:hAnsiTheme="majorHAnsi"/>
          <w:noProof/>
          <w:sz w:val="20"/>
          <w:szCs w:val="20"/>
        </w:rPr>
        <w:t>Review and draft recommendations regarding SO/AC/Subgroup Outreach</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_Toc350073964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22</w:t>
      </w:r>
      <w:r w:rsidRPr="00DD50BD">
        <w:rPr>
          <w:rFonts w:asciiTheme="majorHAnsi" w:hAnsiTheme="majorHAnsi"/>
          <w:noProof/>
          <w:sz w:val="20"/>
          <w:szCs w:val="20"/>
        </w:rPr>
        <w:fldChar w:fldCharType="end"/>
      </w:r>
    </w:p>
    <w:p w14:paraId="34F3B495" w14:textId="77777777" w:rsidR="00DD50BD" w:rsidRPr="00DD50BD" w:rsidRDefault="00DD50BD" w:rsidP="00DD50BD">
      <w:pPr>
        <w:pStyle w:val="TOC3"/>
        <w:tabs>
          <w:tab w:val="right" w:leader="dot" w:pos="9350"/>
        </w:tabs>
        <w:spacing w:before="60"/>
        <w:rPr>
          <w:rFonts w:asciiTheme="majorHAnsi" w:hAnsiTheme="majorHAnsi"/>
          <w:noProof/>
          <w:sz w:val="20"/>
          <w:szCs w:val="20"/>
          <w:lang w:eastAsia="ja-JP"/>
        </w:rPr>
      </w:pPr>
      <w:r w:rsidRPr="00DD50BD">
        <w:rPr>
          <w:rFonts w:asciiTheme="majorHAnsi" w:hAnsiTheme="majorHAnsi"/>
          <w:noProof/>
          <w:sz w:val="20"/>
          <w:szCs w:val="20"/>
        </w:rPr>
        <w:t>Review and draft recommendations regarding Updates to SO/AC/Subgroup Policies and Procedures</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_Toc350073965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26</w:t>
      </w:r>
      <w:r w:rsidRPr="00DD50BD">
        <w:rPr>
          <w:rFonts w:asciiTheme="majorHAnsi" w:hAnsiTheme="majorHAnsi"/>
          <w:noProof/>
          <w:sz w:val="20"/>
          <w:szCs w:val="20"/>
        </w:rPr>
        <w:fldChar w:fldCharType="end"/>
      </w:r>
    </w:p>
    <w:p w14:paraId="04637B7E" w14:textId="77777777" w:rsidR="00DD50BD" w:rsidRPr="00DD50BD" w:rsidRDefault="00DD50BD" w:rsidP="00DD50BD">
      <w:pPr>
        <w:pStyle w:val="TOC2"/>
        <w:tabs>
          <w:tab w:val="right" w:leader="dot" w:pos="9350"/>
        </w:tabs>
        <w:spacing w:before="60"/>
        <w:rPr>
          <w:rFonts w:asciiTheme="majorHAnsi" w:hAnsiTheme="majorHAnsi"/>
          <w:i w:val="0"/>
          <w:noProof/>
          <w:sz w:val="20"/>
          <w:szCs w:val="20"/>
          <w:lang w:eastAsia="ja-JP"/>
        </w:rPr>
      </w:pPr>
      <w:r w:rsidRPr="00DD50BD">
        <w:rPr>
          <w:rFonts w:asciiTheme="majorHAnsi" w:hAnsiTheme="majorHAnsi"/>
          <w:noProof/>
          <w:sz w:val="20"/>
          <w:szCs w:val="20"/>
        </w:rPr>
        <w:t>Track 2.  Evaluate the proposed “Mutual Accountability Roundtable” to assess its viability and, if viable, undertake the necessary actions to implement it.</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_Toc350073966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30</w:t>
      </w:r>
      <w:r w:rsidRPr="00DD50BD">
        <w:rPr>
          <w:rFonts w:asciiTheme="majorHAnsi" w:hAnsiTheme="majorHAnsi"/>
          <w:noProof/>
          <w:sz w:val="20"/>
          <w:szCs w:val="20"/>
        </w:rPr>
        <w:fldChar w:fldCharType="end"/>
      </w:r>
    </w:p>
    <w:p w14:paraId="77854F8F" w14:textId="77777777" w:rsidR="00DD50BD" w:rsidRPr="00DD50BD" w:rsidRDefault="00DD50BD" w:rsidP="00DD50BD">
      <w:pPr>
        <w:pStyle w:val="TOC2"/>
        <w:tabs>
          <w:tab w:val="right" w:leader="dot" w:pos="9350"/>
        </w:tabs>
        <w:spacing w:before="60"/>
        <w:rPr>
          <w:rFonts w:asciiTheme="majorHAnsi" w:hAnsiTheme="majorHAnsi"/>
          <w:i w:val="0"/>
          <w:noProof/>
          <w:sz w:val="20"/>
          <w:szCs w:val="20"/>
          <w:lang w:eastAsia="ja-JP"/>
        </w:rPr>
      </w:pPr>
      <w:r w:rsidRPr="00DD50BD">
        <w:rPr>
          <w:rFonts w:asciiTheme="majorHAnsi" w:hAnsiTheme="majorHAnsi"/>
          <w:noProof/>
          <w:sz w:val="20"/>
          <w:szCs w:val="20"/>
        </w:rPr>
        <w:t>Track 3. Assess whether the Independent Review Process (IRP) should be applied to SO &amp; AC activities.</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_Toc350073967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31</w:t>
      </w:r>
      <w:r w:rsidRPr="00DD50BD">
        <w:rPr>
          <w:rFonts w:asciiTheme="majorHAnsi" w:hAnsiTheme="majorHAnsi"/>
          <w:noProof/>
          <w:sz w:val="20"/>
          <w:szCs w:val="20"/>
        </w:rPr>
        <w:fldChar w:fldCharType="end"/>
      </w:r>
    </w:p>
    <w:p w14:paraId="504A2965" w14:textId="77777777" w:rsidR="00DD50BD" w:rsidRPr="00DD50BD" w:rsidRDefault="00DD50BD" w:rsidP="00DD50BD">
      <w:pPr>
        <w:pStyle w:val="TOC2"/>
        <w:tabs>
          <w:tab w:val="right" w:leader="dot" w:pos="9350"/>
        </w:tabs>
        <w:spacing w:before="60"/>
        <w:rPr>
          <w:rFonts w:asciiTheme="majorHAnsi" w:hAnsiTheme="majorHAnsi"/>
          <w:i w:val="0"/>
          <w:noProof/>
          <w:sz w:val="20"/>
          <w:szCs w:val="20"/>
          <w:lang w:eastAsia="ja-JP"/>
        </w:rPr>
      </w:pPr>
      <w:r w:rsidRPr="00DD50BD">
        <w:rPr>
          <w:rFonts w:asciiTheme="majorHAnsi" w:hAnsiTheme="majorHAnsi"/>
          <w:noProof/>
          <w:sz w:val="20"/>
          <w:szCs w:val="20"/>
        </w:rPr>
        <w:t>Annex 1. Working Group Participants and activity</w:t>
      </w:r>
      <w:r w:rsidRPr="00DD50BD">
        <w:rPr>
          <w:rFonts w:asciiTheme="majorHAnsi" w:hAnsiTheme="majorHAnsi"/>
          <w:noProof/>
          <w:sz w:val="20"/>
          <w:szCs w:val="20"/>
        </w:rPr>
        <w:tab/>
      </w:r>
      <w:r w:rsidRPr="00DD50BD">
        <w:rPr>
          <w:rFonts w:asciiTheme="majorHAnsi" w:hAnsiTheme="majorHAnsi"/>
          <w:noProof/>
          <w:sz w:val="20"/>
          <w:szCs w:val="20"/>
        </w:rPr>
        <w:fldChar w:fldCharType="begin"/>
      </w:r>
      <w:r w:rsidRPr="00DD50BD">
        <w:rPr>
          <w:rFonts w:asciiTheme="majorHAnsi" w:hAnsiTheme="majorHAnsi"/>
          <w:noProof/>
          <w:sz w:val="20"/>
          <w:szCs w:val="20"/>
        </w:rPr>
        <w:instrText xml:space="preserve"> PAGEREF _Toc350073968 \h </w:instrText>
      </w:r>
      <w:r w:rsidRPr="00DD50BD">
        <w:rPr>
          <w:rFonts w:asciiTheme="majorHAnsi" w:hAnsiTheme="majorHAnsi"/>
          <w:noProof/>
          <w:sz w:val="20"/>
          <w:szCs w:val="20"/>
        </w:rPr>
      </w:r>
      <w:r w:rsidRPr="00DD50BD">
        <w:rPr>
          <w:rFonts w:asciiTheme="majorHAnsi" w:hAnsiTheme="majorHAnsi"/>
          <w:noProof/>
          <w:sz w:val="20"/>
          <w:szCs w:val="20"/>
        </w:rPr>
        <w:fldChar w:fldCharType="separate"/>
      </w:r>
      <w:r w:rsidR="002D057F">
        <w:rPr>
          <w:rFonts w:asciiTheme="majorHAnsi" w:hAnsiTheme="majorHAnsi"/>
          <w:noProof/>
          <w:sz w:val="20"/>
          <w:szCs w:val="20"/>
        </w:rPr>
        <w:t>32</w:t>
      </w:r>
      <w:r w:rsidRPr="00DD50BD">
        <w:rPr>
          <w:rFonts w:asciiTheme="majorHAnsi" w:hAnsiTheme="majorHAnsi"/>
          <w:noProof/>
          <w:sz w:val="20"/>
          <w:szCs w:val="20"/>
        </w:rPr>
        <w:fldChar w:fldCharType="end"/>
      </w:r>
    </w:p>
    <w:p w14:paraId="2904F8DA" w14:textId="40A953DD" w:rsidR="00F15F80" w:rsidRPr="00F15F80" w:rsidRDefault="00DD50BD" w:rsidP="00DD50BD">
      <w:pPr>
        <w:spacing w:before="60"/>
      </w:pPr>
      <w:r w:rsidRPr="00DD50BD">
        <w:rPr>
          <w:rFonts w:asciiTheme="majorHAnsi" w:hAnsiTheme="majorHAnsi"/>
          <w:smallCaps/>
          <w:sz w:val="20"/>
          <w:szCs w:val="20"/>
        </w:rPr>
        <w:fldChar w:fldCharType="end"/>
      </w:r>
    </w:p>
    <w:p w14:paraId="5BC228EE" w14:textId="110D3A80" w:rsidR="00093A10" w:rsidRPr="00A8664E" w:rsidRDefault="00093A10" w:rsidP="00A8664E">
      <w:pPr>
        <w:rPr>
          <w:rFonts w:asciiTheme="majorHAnsi" w:hAnsiTheme="majorHAnsi"/>
          <w:b/>
        </w:rPr>
      </w:pPr>
      <w:bookmarkStart w:id="0" w:name="_Toc349068879"/>
      <w:bookmarkStart w:id="1" w:name="_Toc349128810"/>
      <w:r w:rsidRPr="00A8664E">
        <w:rPr>
          <w:rFonts w:asciiTheme="majorHAnsi" w:hAnsiTheme="majorHAnsi"/>
          <w:b/>
        </w:rPr>
        <w:t>Executive Summary</w:t>
      </w:r>
    </w:p>
    <w:p w14:paraId="68F9C120" w14:textId="01CCC802"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The SO/AC Accountability project for Work Stream 2 had its genesis at an early stage of the CCWG-Accountability track, when SO/AC representatives insisted on new powers to hold the ICANN </w:t>
      </w:r>
      <w:proofErr w:type="gramStart"/>
      <w:r w:rsidRPr="00794C04">
        <w:rPr>
          <w:rFonts w:asciiTheme="majorHAnsi" w:hAnsiTheme="majorHAnsi"/>
          <w:sz w:val="22"/>
          <w:szCs w:val="22"/>
        </w:rPr>
        <w:t>corporation</w:t>
      </w:r>
      <w:proofErr w:type="gramEnd"/>
      <w:r w:rsidRPr="00794C04">
        <w:rPr>
          <w:rFonts w:asciiTheme="majorHAnsi" w:hAnsiTheme="majorHAnsi"/>
          <w:sz w:val="22"/>
          <w:szCs w:val="22"/>
        </w:rPr>
        <w:t xml:space="preserve"> accountable to the global internet community.  ICANN board members and staff then asked, “What about SO/AC accountability?“  And as one of our independent experts asked, “Who watches the watchers?”  Those questions led to a creation of a Work Stream 2 project to review and recommend improvements to accountability, transparency, and participation within ICANN </w:t>
      </w:r>
      <w:proofErr w:type="gramStart"/>
      <w:r w:rsidRPr="00794C04">
        <w:rPr>
          <w:rFonts w:asciiTheme="majorHAnsi" w:hAnsiTheme="majorHAnsi"/>
          <w:sz w:val="22"/>
          <w:szCs w:val="22"/>
        </w:rPr>
        <w:t>SOs</w:t>
      </w:r>
      <w:proofErr w:type="gramEnd"/>
      <w:r w:rsidR="004F789E">
        <w:rPr>
          <w:rFonts w:asciiTheme="majorHAnsi" w:hAnsiTheme="majorHAnsi"/>
          <w:sz w:val="22"/>
          <w:szCs w:val="22"/>
        </w:rPr>
        <w:t>,</w:t>
      </w:r>
      <w:r w:rsidRPr="00794C04">
        <w:rPr>
          <w:rFonts w:asciiTheme="majorHAnsi" w:hAnsiTheme="majorHAnsi"/>
          <w:sz w:val="22"/>
          <w:szCs w:val="22"/>
        </w:rPr>
        <w:t xml:space="preserve"> ACs</w:t>
      </w:r>
      <w:r w:rsidR="004F789E">
        <w:rPr>
          <w:rFonts w:asciiTheme="majorHAnsi" w:hAnsiTheme="majorHAnsi"/>
          <w:sz w:val="22"/>
          <w:szCs w:val="22"/>
        </w:rPr>
        <w:t>,</w:t>
      </w:r>
      <w:r w:rsidR="00DD50BD">
        <w:rPr>
          <w:rFonts w:asciiTheme="majorHAnsi" w:hAnsiTheme="majorHAnsi"/>
          <w:sz w:val="22"/>
          <w:szCs w:val="22"/>
        </w:rPr>
        <w:t xml:space="preserve"> and Subgroups listed on page 5</w:t>
      </w:r>
      <w:bookmarkStart w:id="2" w:name="_GoBack"/>
      <w:bookmarkEnd w:id="2"/>
      <w:r w:rsidRPr="00794C04">
        <w:rPr>
          <w:rFonts w:asciiTheme="majorHAnsi" w:hAnsiTheme="majorHAnsi"/>
          <w:sz w:val="22"/>
          <w:szCs w:val="22"/>
        </w:rPr>
        <w:t xml:space="preserve">.  </w:t>
      </w:r>
    </w:p>
    <w:p w14:paraId="604FE1BC" w14:textId="5340CD1B"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draft report reflects several months of research and deliberation, starting with exploration of </w:t>
      </w:r>
      <w:r w:rsidRPr="00794C04">
        <w:rPr>
          <w:rFonts w:asciiTheme="majorHAnsi" w:hAnsiTheme="majorHAnsi"/>
          <w:i/>
          <w:sz w:val="22"/>
          <w:szCs w:val="22"/>
        </w:rPr>
        <w:t>to whom</w:t>
      </w:r>
      <w:r w:rsidRPr="00794C04">
        <w:rPr>
          <w:rFonts w:asciiTheme="majorHAnsi" w:hAnsiTheme="majorHAnsi"/>
          <w:sz w:val="22"/>
          <w:szCs w:val="22"/>
        </w:rPr>
        <w:t xml:space="preserve"> ICANN </w:t>
      </w:r>
      <w:proofErr w:type="gramStart"/>
      <w:r w:rsidRPr="00794C04">
        <w:rPr>
          <w:rFonts w:asciiTheme="majorHAnsi" w:hAnsiTheme="majorHAnsi"/>
          <w:sz w:val="22"/>
          <w:szCs w:val="22"/>
        </w:rPr>
        <w:t>ACs</w:t>
      </w:r>
      <w:proofErr w:type="gramEnd"/>
      <w:r w:rsidRPr="00794C04">
        <w:rPr>
          <w:rFonts w:asciiTheme="majorHAnsi" w:hAnsiTheme="majorHAnsi"/>
          <w:sz w:val="22"/>
          <w:szCs w:val="22"/>
        </w:rPr>
        <w:t xml:space="preserve"> and SOs are accountable.   On that question, our working group </w:t>
      </w:r>
      <w:r w:rsidR="00CD29C5">
        <w:rPr>
          <w:rFonts w:asciiTheme="majorHAnsi" w:hAnsiTheme="majorHAnsi"/>
          <w:sz w:val="22"/>
          <w:szCs w:val="22"/>
        </w:rPr>
        <w:t>reached</w:t>
      </w:r>
      <w:r w:rsidRPr="00794C04">
        <w:rPr>
          <w:rFonts w:asciiTheme="majorHAnsi" w:hAnsiTheme="majorHAnsi"/>
          <w:sz w:val="22"/>
          <w:szCs w:val="22"/>
        </w:rPr>
        <w:t xml:space="preserve"> quick consensus: each AC and SO is accountable to the segment of the global </w:t>
      </w:r>
      <w:proofErr w:type="gramStart"/>
      <w:r w:rsidRPr="00794C04">
        <w:rPr>
          <w:rFonts w:asciiTheme="majorHAnsi" w:hAnsiTheme="majorHAnsi"/>
          <w:sz w:val="22"/>
          <w:szCs w:val="22"/>
        </w:rPr>
        <w:t>internet</w:t>
      </w:r>
      <w:proofErr w:type="gramEnd"/>
      <w:r w:rsidRPr="00794C04">
        <w:rPr>
          <w:rFonts w:asciiTheme="majorHAnsi" w:hAnsiTheme="majorHAnsi"/>
          <w:sz w:val="22"/>
          <w:szCs w:val="22"/>
        </w:rPr>
        <w:t xml:space="preserve"> community that each AC/SO was designated to represent in the ICANN Bylaws.   </w:t>
      </w:r>
    </w:p>
    <w:p w14:paraId="074480CB" w14:textId="1CB22E4E"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This conclusion was the basis for Track 1 of our work: reviewing accountability, transparency, and participation with respect to the designated community of each SO/AC and Subgroup.  We were keen to examine the extent to which SO/AC/Subgroups were reaching out to, and open to, members of their designated community who were not yet participating.   In Track 1 we recommend 2</w:t>
      </w:r>
      <w:r>
        <w:rPr>
          <w:rFonts w:asciiTheme="majorHAnsi" w:hAnsiTheme="majorHAnsi"/>
          <w:sz w:val="22"/>
          <w:szCs w:val="22"/>
        </w:rPr>
        <w:t>5</w:t>
      </w:r>
      <w:r w:rsidRPr="00794C04">
        <w:rPr>
          <w:rFonts w:asciiTheme="majorHAnsi" w:hAnsiTheme="majorHAnsi"/>
          <w:sz w:val="22"/>
          <w:szCs w:val="22"/>
        </w:rPr>
        <w:t xml:space="preserve"> “best practices” that should be considered by each SO/AC/Subgroup, to the extent these practices are applicable and an improvement over present practices. </w:t>
      </w:r>
      <w:r>
        <w:rPr>
          <w:rFonts w:asciiTheme="majorHAnsi" w:hAnsiTheme="majorHAnsi"/>
          <w:sz w:val="22"/>
          <w:szCs w:val="22"/>
        </w:rPr>
        <w:t xml:space="preserve"> </w:t>
      </w:r>
      <w:r w:rsidRPr="00CD29C5">
        <w:rPr>
          <w:rFonts w:asciiTheme="majorHAnsi" w:hAnsiTheme="majorHAnsi"/>
          <w:sz w:val="22"/>
          <w:szCs w:val="22"/>
        </w:rPr>
        <w:t xml:space="preserve">We are not </w:t>
      </w:r>
      <w:r w:rsidR="00CD29C5">
        <w:rPr>
          <w:rFonts w:asciiTheme="majorHAnsi" w:hAnsiTheme="majorHAnsi"/>
          <w:sz w:val="22"/>
          <w:szCs w:val="22"/>
        </w:rPr>
        <w:t>recommending</w:t>
      </w:r>
      <w:r w:rsidRPr="00CD29C5">
        <w:rPr>
          <w:rFonts w:asciiTheme="majorHAnsi" w:hAnsiTheme="majorHAnsi"/>
          <w:sz w:val="22"/>
          <w:szCs w:val="22"/>
        </w:rPr>
        <w:t xml:space="preserve"> changes to the </w:t>
      </w:r>
      <w:r w:rsidR="00CD29C5">
        <w:rPr>
          <w:rFonts w:asciiTheme="majorHAnsi" w:hAnsiTheme="majorHAnsi"/>
          <w:sz w:val="22"/>
          <w:szCs w:val="22"/>
        </w:rPr>
        <w:t xml:space="preserve">ICANN </w:t>
      </w:r>
      <w:r w:rsidRPr="00CD29C5">
        <w:rPr>
          <w:rFonts w:asciiTheme="majorHAnsi" w:hAnsiTheme="majorHAnsi"/>
          <w:sz w:val="22"/>
          <w:szCs w:val="22"/>
        </w:rPr>
        <w:t>bylaws</w:t>
      </w:r>
      <w:r w:rsidR="00CD29C5">
        <w:rPr>
          <w:rFonts w:asciiTheme="majorHAnsi" w:hAnsiTheme="majorHAnsi"/>
          <w:sz w:val="22"/>
          <w:szCs w:val="22"/>
        </w:rPr>
        <w:t xml:space="preserve"> to reflect these best practices, although we believe </w:t>
      </w:r>
      <w:r w:rsidRPr="00CD29C5">
        <w:rPr>
          <w:rFonts w:asciiTheme="majorHAnsi" w:hAnsiTheme="majorHAnsi"/>
          <w:sz w:val="22"/>
          <w:szCs w:val="22"/>
        </w:rPr>
        <w:t>that future A</w:t>
      </w:r>
      <w:r w:rsidR="00CD29C5">
        <w:rPr>
          <w:rFonts w:asciiTheme="majorHAnsi" w:hAnsiTheme="majorHAnsi"/>
          <w:sz w:val="22"/>
          <w:szCs w:val="22"/>
        </w:rPr>
        <w:t xml:space="preserve">ccountability and Transparency Review Teams (ATRT) should </w:t>
      </w:r>
      <w:r w:rsidRPr="00CD29C5">
        <w:rPr>
          <w:rFonts w:asciiTheme="majorHAnsi" w:hAnsiTheme="majorHAnsi"/>
          <w:sz w:val="22"/>
          <w:szCs w:val="22"/>
        </w:rPr>
        <w:t>examine implementation of</w:t>
      </w:r>
      <w:r w:rsidR="00CD29C5">
        <w:rPr>
          <w:rFonts w:asciiTheme="majorHAnsi" w:hAnsiTheme="majorHAnsi"/>
          <w:sz w:val="22"/>
          <w:szCs w:val="22"/>
        </w:rPr>
        <w:t xml:space="preserve"> these</w:t>
      </w:r>
      <w:r w:rsidRPr="00CD29C5">
        <w:rPr>
          <w:rFonts w:asciiTheme="majorHAnsi" w:hAnsiTheme="majorHAnsi"/>
          <w:sz w:val="22"/>
          <w:szCs w:val="22"/>
        </w:rPr>
        <w:t xml:space="preserve"> best practices</w:t>
      </w:r>
      <w:r w:rsidR="00CD29C5">
        <w:rPr>
          <w:rFonts w:asciiTheme="majorHAnsi" w:hAnsiTheme="majorHAnsi"/>
          <w:sz w:val="22"/>
          <w:szCs w:val="22"/>
        </w:rPr>
        <w:t xml:space="preserve"> among AC/SO/Subgroups.</w:t>
      </w:r>
    </w:p>
    <w:p w14:paraId="6A0DB2DA" w14:textId="77777777"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In Track 2, we considered the suggestion for a “Mutual Accountability Roundtable,” originally described as a concept where “multiple actors are accountable to each other”.   That concept clashed with the fundamental consensus that ICANN </w:t>
      </w:r>
      <w:proofErr w:type="gramStart"/>
      <w:r w:rsidRPr="00794C04">
        <w:rPr>
          <w:rFonts w:asciiTheme="majorHAnsi" w:hAnsiTheme="majorHAnsi"/>
          <w:sz w:val="22"/>
          <w:szCs w:val="22"/>
        </w:rPr>
        <w:t>SOs</w:t>
      </w:r>
      <w:proofErr w:type="gramEnd"/>
      <w:r w:rsidRPr="00794C04">
        <w:rPr>
          <w:rFonts w:asciiTheme="majorHAnsi" w:hAnsiTheme="majorHAnsi"/>
          <w:sz w:val="22"/>
          <w:szCs w:val="22"/>
        </w:rPr>
        <w:t xml:space="preserve"> and ACs are only accountable to the designated community they were created to serve and represent.  On this basis, we recommend that a Mutual Accountability Roundtable not be formally implemented by ICANN.</w:t>
      </w:r>
    </w:p>
    <w:p w14:paraId="6DAB04FB" w14:textId="77777777"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Track 3 was where we assessed whether the new Independent Review Process (IRP) should also become a tool to challenge AC and SO activities.  On this question, we conclude that while the IRP </w:t>
      </w:r>
      <w:r w:rsidRPr="00794C04">
        <w:rPr>
          <w:rFonts w:asciiTheme="majorHAnsi" w:hAnsiTheme="majorHAnsi"/>
          <w:i/>
          <w:sz w:val="22"/>
          <w:szCs w:val="22"/>
        </w:rPr>
        <w:t>could</w:t>
      </w:r>
      <w:r w:rsidRPr="00794C04">
        <w:rPr>
          <w:rFonts w:asciiTheme="majorHAnsi" w:hAnsiTheme="majorHAnsi"/>
          <w:sz w:val="22"/>
          <w:szCs w:val="22"/>
        </w:rPr>
        <w:t xml:space="preserve"> be made applicable by amending bylaws significantly, the IRP should </w:t>
      </w:r>
      <w:r w:rsidRPr="00794C04">
        <w:rPr>
          <w:rFonts w:asciiTheme="majorHAnsi" w:hAnsiTheme="majorHAnsi"/>
          <w:sz w:val="22"/>
          <w:szCs w:val="22"/>
          <w:u w:val="single"/>
        </w:rPr>
        <w:t>not</w:t>
      </w:r>
      <w:r w:rsidRPr="00794C04">
        <w:rPr>
          <w:rFonts w:asciiTheme="majorHAnsi" w:hAnsiTheme="majorHAnsi"/>
          <w:sz w:val="22"/>
          <w:szCs w:val="22"/>
        </w:rPr>
        <w:t xml:space="preserve"> be made applicable to SO &amp; AC activities, because it is complex and  expensive, and there are easier alternative ways to challenge an AC or SO action or inaction.</w:t>
      </w:r>
    </w:p>
    <w:p w14:paraId="36530862" w14:textId="0C74CED5" w:rsidR="00AE6146" w:rsidRPr="00AE6146" w:rsidRDefault="00AE6146" w:rsidP="001837AC">
      <w:pPr>
        <w:pStyle w:val="Heading2"/>
      </w:pPr>
      <w:bookmarkStart w:id="3" w:name="_Toc350073958"/>
      <w:r w:rsidRPr="00AE6146">
        <w:lastRenderedPageBreak/>
        <w:t>The mandate for SO/AC Accountability in Work Stream 2</w:t>
      </w:r>
      <w:r w:rsidR="00C34044">
        <w:t xml:space="preserve"> (WS2)</w:t>
      </w:r>
      <w:bookmarkEnd w:id="0"/>
      <w:bookmarkEnd w:id="1"/>
      <w:bookmarkEnd w:id="3"/>
    </w:p>
    <w:p w14:paraId="7679AEA0" w14:textId="69C5BEB4" w:rsidR="00AE6146" w:rsidRPr="00AE6146" w:rsidRDefault="00AE6146" w:rsidP="00AE6146">
      <w:pPr>
        <w:pStyle w:val="Normal1"/>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1"/>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1"/>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proofErr w:type="gramStart"/>
      <w:r w:rsidRPr="0004172C">
        <w:rPr>
          <w:rFonts w:asciiTheme="majorHAnsi" w:eastAsia="Calibri" w:hAnsiTheme="majorHAnsi" w:cs="Arial"/>
          <w:sz w:val="20"/>
          <w:szCs w:val="22"/>
        </w:rPr>
        <w:t>;</w:t>
      </w:r>
      <w:proofErr w:type="gramEnd"/>
      <w:r w:rsidRPr="0004172C">
        <w:rPr>
          <w:rFonts w:asciiTheme="majorHAnsi" w:eastAsia="Calibri" w:hAnsiTheme="majorHAnsi" w:cs="Arial"/>
          <w:sz w:val="20"/>
          <w:szCs w:val="22"/>
          <w:vertAlign w:val="superscript"/>
        </w:rPr>
        <w:footnoteReference w:id="2"/>
      </w:r>
    </w:p>
    <w:p w14:paraId="30FE88C9" w14:textId="7D5CADC4" w:rsidR="00B87E22" w:rsidRPr="00B87E22" w:rsidRDefault="00B87E22" w:rsidP="00B87E22">
      <w:pPr>
        <w:pStyle w:val="Normal1"/>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AC/SO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AC/SO.</w:t>
      </w:r>
    </w:p>
    <w:p w14:paraId="18F3F60F" w14:textId="557AA76B"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3"/>
      </w:r>
      <w:r w:rsidRPr="00AE6146">
        <w:rPr>
          <w:rFonts w:asciiTheme="majorHAnsi" w:eastAsia="Calibri" w:hAnsiTheme="majorHAnsi" w:cs="Arial"/>
          <w:sz w:val="22"/>
          <w:szCs w:val="22"/>
        </w:rPr>
        <w:t>:</w:t>
      </w:r>
    </w:p>
    <w:p w14:paraId="62334B9A"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proofErr w:type="gramStart"/>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proofErr w:type="gramEnd"/>
      <w:r w:rsidRPr="00AE6146">
        <w:rPr>
          <w:rFonts w:asciiTheme="majorHAnsi" w:eastAsia="Calibri" w:hAnsiTheme="majorHAnsi" w:cs="Arial"/>
          <w:sz w:val="22"/>
          <w:szCs w:val="22"/>
        </w:rPr>
        <w:t>:</w:t>
      </w:r>
    </w:p>
    <w:p w14:paraId="38F6346D"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 xml:space="preserve">d) </w:t>
      </w:r>
      <w:proofErr w:type="gramStart"/>
      <w:r w:rsidRPr="0004172C">
        <w:rPr>
          <w:rFonts w:asciiTheme="majorHAnsi" w:eastAsia="Calibri" w:hAnsiTheme="majorHAnsi" w:cs="Arial"/>
          <w:sz w:val="20"/>
          <w:szCs w:val="22"/>
        </w:rPr>
        <w:t>assessing</w:t>
      </w:r>
      <w:proofErr w:type="gramEnd"/>
      <w:r w:rsidRPr="0004172C">
        <w:rPr>
          <w:rFonts w:asciiTheme="majorHAnsi" w:eastAsia="Calibri" w:hAnsiTheme="majorHAnsi" w:cs="Arial"/>
          <w:sz w:val="20"/>
          <w:szCs w:val="22"/>
        </w:rPr>
        <w:t xml:space="preserve">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4"/>
      </w:r>
    </w:p>
    <w:p w14:paraId="5845FE4E" w14:textId="2363053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5"/>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2: Include the subject of SO and AC accountability as part of the work on the Accountability and Transparency Review process</w:t>
      </w:r>
    </w:p>
    <w:p w14:paraId="3C2EFF14"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b/>
          <w:sz w:val="20"/>
          <w:szCs w:val="22"/>
        </w:rPr>
        <w:lastRenderedPageBreak/>
        <w:t xml:space="preserve">Work Stream 2: </w:t>
      </w:r>
    </w:p>
    <w:p w14:paraId="71FC8026" w14:textId="561B9623" w:rsidR="00AE6146" w:rsidRPr="0004172C" w:rsidRDefault="00AE6146" w:rsidP="002A077C">
      <w:pPr>
        <w:pStyle w:val="Normal1"/>
        <w:numPr>
          <w:ilvl w:val="0"/>
          <w:numId w:val="3"/>
        </w:numPr>
        <w:spacing w:before="120"/>
        <w:contextualSpacing/>
        <w:rPr>
          <w:rFonts w:asciiTheme="majorHAnsi" w:eastAsia="Calibri" w:hAnsiTheme="majorHAnsi" w:cs="Arial"/>
          <w:sz w:val="20"/>
          <w:szCs w:val="22"/>
        </w:rPr>
      </w:pPr>
      <w:r w:rsidRPr="0004172C">
        <w:rPr>
          <w:rFonts w:asciiTheme="majorHAnsi" w:eastAsia="Calibri" w:hAnsiTheme="majorHAnsi" w:cs="Arial"/>
          <w:sz w:val="20"/>
          <w:szCs w:val="22"/>
        </w:rPr>
        <w:t>Include SO and AC accountability as part of the Accountability and Transparency Review process.</w:t>
      </w:r>
    </w:p>
    <w:p w14:paraId="7ECD227E" w14:textId="77777777" w:rsidR="00AE6146" w:rsidRPr="0004172C" w:rsidRDefault="00AE6146" w:rsidP="002A077C">
      <w:pPr>
        <w:pStyle w:val="Normal1"/>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its viability and, if viable, undertake the necessary actions to implement it.</w:t>
      </w:r>
    </w:p>
    <w:p w14:paraId="1EB1432C" w14:textId="4F67003D" w:rsidR="00AE6146" w:rsidRPr="0004172C" w:rsidRDefault="00AE6146" w:rsidP="002A077C">
      <w:pPr>
        <w:pStyle w:val="Normal1"/>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Develop a detailed working plan on enhancing SO and AC accountability taking into consideration comments made during the public comment period on the Third Draft Proposal.</w:t>
      </w:r>
    </w:p>
    <w:p w14:paraId="3D80F65B" w14:textId="4B4CA325" w:rsidR="0004172C" w:rsidRPr="00B87E22" w:rsidRDefault="00AE6146" w:rsidP="002A077C">
      <w:pPr>
        <w:pStyle w:val="Normal1"/>
        <w:numPr>
          <w:ilvl w:val="0"/>
          <w:numId w:val="3"/>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Independent Review Process (IRP) would be applicable to SO </w:t>
      </w:r>
      <w:r w:rsidR="00E17D88">
        <w:rPr>
          <w:rFonts w:asciiTheme="majorHAnsi" w:eastAsia="Calibri" w:hAnsiTheme="majorHAnsi" w:cs="Arial"/>
          <w:sz w:val="20"/>
          <w:szCs w:val="22"/>
        </w:rPr>
        <w:t>&amp;</w:t>
      </w:r>
      <w:r w:rsidRPr="0004172C">
        <w:rPr>
          <w:rFonts w:asciiTheme="majorHAnsi" w:eastAsia="Calibri" w:hAnsiTheme="majorHAnsi" w:cs="Arial"/>
          <w:sz w:val="20"/>
          <w:szCs w:val="22"/>
        </w:rPr>
        <w:t xml:space="preserve"> AC activities.</w:t>
      </w:r>
    </w:p>
    <w:p w14:paraId="606E28CE" w14:textId="77777777" w:rsidR="00AF3BE1" w:rsidRDefault="00AF3BE1" w:rsidP="008A3007">
      <w:pPr>
        <w:spacing w:before="120"/>
        <w:rPr>
          <w:rFonts w:asciiTheme="majorHAnsi" w:hAnsiTheme="majorHAnsi"/>
          <w:sz w:val="22"/>
          <w:szCs w:val="22"/>
        </w:rPr>
      </w:pP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6C24E3D5"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p>
    <w:p w14:paraId="0D9D8FAF" w14:textId="77777777" w:rsidR="00533A9B" w:rsidRPr="00533A9B" w:rsidRDefault="00533A9B" w:rsidP="00533A9B">
      <w:pPr>
        <w:pStyle w:val="Normal1"/>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P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77777777" w:rsidR="009D411D" w:rsidRDefault="009D411D">
      <w:pPr>
        <w:rPr>
          <w:rFonts w:asciiTheme="majorHAnsi" w:hAnsiTheme="majorHAnsi"/>
          <w:b/>
          <w:sz w:val="22"/>
          <w:szCs w:val="22"/>
        </w:rPr>
      </w:pPr>
      <w:r>
        <w:rPr>
          <w:rFonts w:asciiTheme="majorHAnsi" w:hAnsiTheme="majorHAnsi"/>
          <w:b/>
          <w:sz w:val="22"/>
          <w:szCs w:val="22"/>
        </w:rPr>
        <w:br w:type="page"/>
      </w:r>
    </w:p>
    <w:p w14:paraId="436B7503" w14:textId="0D4B40D4" w:rsidR="00533A9B" w:rsidRPr="00533A9B" w:rsidRDefault="00533A9B" w:rsidP="004B4920">
      <w:pPr>
        <w:pStyle w:val="Heading2"/>
      </w:pPr>
      <w:bookmarkStart w:id="4" w:name="_Toc349068880"/>
      <w:bookmarkStart w:id="5" w:name="_Toc349128811"/>
      <w:bookmarkStart w:id="6" w:name="_Toc350073959"/>
      <w:r w:rsidRPr="00533A9B">
        <w:lastRenderedPageBreak/>
        <w:t>Track 1. Review and develop recommendations to improve SO and AC processes for accountability, transparency, and participation that are helpful to prevent capture.</w:t>
      </w:r>
      <w:bookmarkEnd w:id="4"/>
      <w:bookmarkEnd w:id="5"/>
      <w:bookmarkEnd w:id="6"/>
    </w:p>
    <w:p w14:paraId="4F764CB3" w14:textId="77777777" w:rsidR="006063E5" w:rsidRDefault="006063E5" w:rsidP="006063E5">
      <w:pPr>
        <w:pStyle w:val="Normal1"/>
        <w:spacing w:before="120"/>
      </w:pPr>
      <w:r>
        <w:rPr>
          <w:rFonts w:ascii="Calibri" w:eastAsia="Calibri" w:hAnsi="Calibri" w:cs="Calibri"/>
          <w:sz w:val="22"/>
          <w:szCs w:val="22"/>
        </w:rPr>
        <w:t xml:space="preserve">The new Bylaws tasked us to: </w:t>
      </w:r>
    </w:p>
    <w:p w14:paraId="086953A9" w14:textId="77777777" w:rsidR="006063E5" w:rsidRDefault="006063E5" w:rsidP="006063E5">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1B428DE6" w14:textId="746B57CA" w:rsidR="00E17D88" w:rsidRDefault="00E17D88" w:rsidP="00E17D88">
      <w:pPr>
        <w:pStyle w:val="Normal1"/>
        <w:spacing w:before="120"/>
        <w:rPr>
          <w:rFonts w:asciiTheme="majorHAnsi" w:hAnsiTheme="majorHAnsi"/>
          <w:sz w:val="22"/>
          <w:szCs w:val="22"/>
        </w:rPr>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AC/SO</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2A077C">
      <w:pPr>
        <w:pStyle w:val="Normal1"/>
        <w:numPr>
          <w:ilvl w:val="0"/>
          <w:numId w:val="4"/>
        </w:numPr>
        <w:spacing w:before="120"/>
        <w:rPr>
          <w:rFonts w:asciiTheme="majorHAnsi" w:hAnsiTheme="majorHAnsi"/>
          <w:sz w:val="22"/>
          <w:szCs w:val="22"/>
        </w:rPr>
      </w:pPr>
      <w:proofErr w:type="gramStart"/>
      <w:r w:rsidRPr="00805AFA">
        <w:rPr>
          <w:rFonts w:asciiTheme="majorHAnsi" w:hAnsiTheme="majorHAnsi"/>
          <w:sz w:val="22"/>
          <w:szCs w:val="22"/>
        </w:rPr>
        <w:t>ccNSO</w:t>
      </w:r>
      <w:proofErr w:type="gramEnd"/>
      <w:r w:rsidRPr="00805AFA">
        <w:rPr>
          <w:rFonts w:asciiTheme="majorHAnsi" w:hAnsiTheme="majorHAnsi"/>
          <w:sz w:val="22"/>
          <w:szCs w:val="22"/>
        </w:rPr>
        <w:t xml:space="preserve"> is "ccTLD managers that have agreed to be members of ccNSO”</w:t>
      </w:r>
    </w:p>
    <w:p w14:paraId="1F4B23FB" w14:textId="0E222AB1"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 xml:space="preserve">as recognized in international </w:t>
      </w:r>
      <w:proofErr w:type="spellStart"/>
      <w:r w:rsidR="004C1E51">
        <w:rPr>
          <w:rFonts w:asciiTheme="majorHAnsi" w:hAnsiTheme="majorHAnsi"/>
          <w:sz w:val="22"/>
          <w:szCs w:val="22"/>
        </w:rPr>
        <w:t>fora</w:t>
      </w:r>
      <w:proofErr w:type="spellEnd"/>
      <w:r w:rsidR="004C1E51">
        <w:rPr>
          <w:rFonts w:asciiTheme="majorHAnsi" w:hAnsiTheme="majorHAnsi"/>
          <w:sz w:val="22"/>
          <w:szCs w:val="22"/>
        </w:rPr>
        <w:t>, and multinational governmental organizations and treaty organizations on the invitation of the GAC through its Chair.”</w:t>
      </w:r>
    </w:p>
    <w:p w14:paraId="20783E26"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5F069BE9" w:rsidR="00805AFA" w:rsidRPr="00805AFA" w:rsidRDefault="00805AFA" w:rsidP="002A077C">
      <w:pPr>
        <w:pStyle w:val="Normal1"/>
        <w:numPr>
          <w:ilvl w:val="0"/>
          <w:numId w:val="4"/>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security and integrity of the Internet’s nam</w:t>
      </w:r>
      <w:r w:rsidR="004C6A13">
        <w:rPr>
          <w:rFonts w:asciiTheme="majorHAnsi" w:hAnsiTheme="majorHAnsi"/>
          <w:sz w:val="22"/>
          <w:szCs w:val="22"/>
        </w:rPr>
        <w:t>e</w:t>
      </w:r>
      <w:r w:rsidRPr="00805AFA">
        <w:rPr>
          <w:rFonts w:asciiTheme="majorHAnsi" w:hAnsiTheme="majorHAnsi"/>
          <w:sz w:val="22"/>
          <w:szCs w:val="22"/>
        </w:rPr>
        <w:t xml:space="preserve"> and address allocation systems.”</w:t>
      </w:r>
    </w:p>
    <w:p w14:paraId="29CD8E55" w14:textId="7CF60C4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3F7454D2" w14:textId="12F09A9D" w:rsidR="00AF6068" w:rsidRPr="00AF6068" w:rsidRDefault="00AF6068" w:rsidP="00AF6068">
      <w:pPr>
        <w:pStyle w:val="Normal1"/>
        <w:spacing w:before="120"/>
        <w:rPr>
          <w:rFonts w:asciiTheme="majorHAnsi" w:hAnsiTheme="majorHAnsi"/>
          <w:sz w:val="22"/>
          <w:szCs w:val="22"/>
        </w:rPr>
      </w:pPr>
      <w:r>
        <w:rPr>
          <w:rFonts w:asciiTheme="majorHAnsi" w:hAnsiTheme="majorHAnsi"/>
          <w:sz w:val="22"/>
          <w:szCs w:val="22"/>
        </w:rPr>
        <w:t xml:space="preserve">Moreover, ICANN Bylaws </w:t>
      </w:r>
      <w:r w:rsidRPr="00AF6068">
        <w:rPr>
          <w:rFonts w:asciiTheme="majorHAnsi" w:hAnsiTheme="majorHAnsi"/>
          <w:sz w:val="22"/>
          <w:szCs w:val="22"/>
        </w:rPr>
        <w:t xml:space="preserve">require </w:t>
      </w:r>
      <w:r>
        <w:rPr>
          <w:rFonts w:asciiTheme="majorHAnsi" w:hAnsiTheme="majorHAnsi"/>
          <w:sz w:val="22"/>
          <w:szCs w:val="22"/>
        </w:rPr>
        <w:t xml:space="preserve">independent </w:t>
      </w:r>
      <w:r w:rsidRPr="00AF6068">
        <w:rPr>
          <w:rFonts w:asciiTheme="majorHAnsi" w:hAnsiTheme="majorHAnsi"/>
          <w:sz w:val="22"/>
          <w:szCs w:val="22"/>
        </w:rPr>
        <w:t xml:space="preserve">Organizational Reviews (Bylaws Sec 4.4) </w:t>
      </w:r>
      <w:r>
        <w:rPr>
          <w:rFonts w:asciiTheme="majorHAnsi" w:hAnsiTheme="majorHAnsi"/>
          <w:sz w:val="22"/>
          <w:szCs w:val="22"/>
        </w:rPr>
        <w:t xml:space="preserve">every </w:t>
      </w:r>
      <w:r w:rsidRPr="00AF6068">
        <w:rPr>
          <w:rFonts w:asciiTheme="majorHAnsi" w:hAnsiTheme="majorHAnsi"/>
          <w:sz w:val="22"/>
          <w:szCs w:val="22"/>
        </w:rPr>
        <w:t>5</w:t>
      </w:r>
      <w:r>
        <w:rPr>
          <w:rFonts w:asciiTheme="majorHAnsi" w:hAnsiTheme="majorHAnsi"/>
          <w:sz w:val="22"/>
          <w:szCs w:val="22"/>
        </w:rPr>
        <w:t xml:space="preserve"> </w:t>
      </w:r>
      <w:r w:rsidRPr="00AF6068">
        <w:rPr>
          <w:rFonts w:asciiTheme="majorHAnsi" w:hAnsiTheme="majorHAnsi"/>
          <w:sz w:val="22"/>
          <w:szCs w:val="22"/>
        </w:rPr>
        <w:t>year</w:t>
      </w:r>
      <w:r>
        <w:rPr>
          <w:rFonts w:asciiTheme="majorHAnsi" w:hAnsiTheme="majorHAnsi"/>
          <w:sz w:val="22"/>
          <w:szCs w:val="22"/>
        </w:rPr>
        <w:t xml:space="preserve">s, examining </w:t>
      </w:r>
      <w:r w:rsidRPr="00AF6068">
        <w:rPr>
          <w:rFonts w:asciiTheme="majorHAnsi" w:hAnsiTheme="majorHAnsi"/>
          <w:sz w:val="22"/>
          <w:szCs w:val="22"/>
        </w:rPr>
        <w:t xml:space="preserve">each SO, Council, and AC </w:t>
      </w:r>
      <w:r>
        <w:rPr>
          <w:rFonts w:asciiTheme="majorHAnsi" w:hAnsiTheme="majorHAnsi"/>
          <w:sz w:val="22"/>
          <w:szCs w:val="22"/>
        </w:rPr>
        <w:t xml:space="preserve">(other than the GAC) </w:t>
      </w:r>
      <w:r w:rsidRPr="00AF6068">
        <w:rPr>
          <w:rFonts w:asciiTheme="majorHAnsi" w:hAnsiTheme="majorHAnsi"/>
          <w:sz w:val="22"/>
          <w:szCs w:val="22"/>
        </w:rPr>
        <w:t>to determine:</w:t>
      </w:r>
    </w:p>
    <w:p w14:paraId="6CE6C4F8" w14:textId="6BA28F1C"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 xml:space="preserve">(ii) </w:t>
      </w:r>
      <w:proofErr w:type="gramStart"/>
      <w:r w:rsidRPr="00AF6068">
        <w:rPr>
          <w:rFonts w:asciiTheme="majorHAnsi" w:hAnsiTheme="majorHAnsi"/>
          <w:sz w:val="22"/>
          <w:szCs w:val="22"/>
        </w:rPr>
        <w:t>whether</w:t>
      </w:r>
      <w:proofErr w:type="gramEnd"/>
      <w:r w:rsidRPr="00AF6068">
        <w:rPr>
          <w:rFonts w:asciiTheme="majorHAnsi" w:hAnsiTheme="majorHAnsi"/>
          <w:sz w:val="22"/>
          <w:szCs w:val="22"/>
        </w:rPr>
        <w:t xml:space="preserve"> any change in structure or operations is desirable to improve its effectiveness and</w:t>
      </w:r>
    </w:p>
    <w:p w14:paraId="6C1F3F46" w14:textId="77777777"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 xml:space="preserve">(iii) </w:t>
      </w:r>
      <w:proofErr w:type="gramStart"/>
      <w:r w:rsidRPr="00AF6068">
        <w:rPr>
          <w:rFonts w:asciiTheme="majorHAnsi" w:hAnsiTheme="majorHAnsi"/>
          <w:sz w:val="22"/>
          <w:szCs w:val="22"/>
        </w:rPr>
        <w:t>whether</w:t>
      </w:r>
      <w:proofErr w:type="gramEnd"/>
      <w:r w:rsidRPr="00AF6068">
        <w:rPr>
          <w:rFonts w:asciiTheme="majorHAnsi" w:hAnsiTheme="majorHAnsi"/>
          <w:sz w:val="22"/>
          <w:szCs w:val="22"/>
        </w:rPr>
        <w:t xml:space="preserve"> that organization, council or AC is accountable to its constituencies, stakeholder groups, organizations.  </w:t>
      </w:r>
    </w:p>
    <w:p w14:paraId="43EBD0BC" w14:textId="36A5B56A"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subgroup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2. What are the published policies and procedures by which your AC/SO is accountable to the designated community that you serve?</w:t>
      </w:r>
    </w:p>
    <w:p w14:paraId="35FE3E3F"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 xml:space="preserve">2a. </w:t>
      </w:r>
      <w:proofErr w:type="gramStart"/>
      <w:r w:rsidRPr="00BA57CE">
        <w:rPr>
          <w:rFonts w:asciiTheme="majorHAnsi" w:hAnsiTheme="majorHAnsi"/>
          <w:sz w:val="20"/>
          <w:szCs w:val="22"/>
        </w:rPr>
        <w:t>Your</w:t>
      </w:r>
      <w:proofErr w:type="gramEnd"/>
      <w:r w:rsidRPr="00BA57CE">
        <w:rPr>
          <w:rFonts w:asciiTheme="majorHAnsi" w:hAnsiTheme="majorHAnsi"/>
          <w:sz w:val="20"/>
          <w:szCs w:val="22"/>
        </w:rPr>
        <w:t xml:space="preserve"> policies and efforts in outreach to individuals and organizations in your designated community who do not yet participate in your AC/SO.</w:t>
      </w:r>
    </w:p>
    <w:p w14:paraId="75A6CB8E"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lastRenderedPageBreak/>
        <w:t>2b. Your policies and procedures to determine whether individuals or organizations are eligible to participate in your meetings, discussions, working groups, elections, and approval of policies and positions.</w:t>
      </w:r>
    </w:p>
    <w:p w14:paraId="1ADBEA2B"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2c. Transparency mechanisms for your AC/SO deliberations, decisions and elections</w:t>
      </w:r>
    </w:p>
    <w:p w14:paraId="01B33689"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 xml:space="preserve">2d. </w:t>
      </w:r>
      <w:proofErr w:type="gramStart"/>
      <w:r w:rsidRPr="00BA57CE">
        <w:rPr>
          <w:rFonts w:asciiTheme="majorHAnsi" w:hAnsiTheme="majorHAnsi"/>
          <w:sz w:val="20"/>
          <w:szCs w:val="22"/>
        </w:rPr>
        <w:t>Were</w:t>
      </w:r>
      <w:proofErr w:type="gramEnd"/>
      <w:r w:rsidRPr="00BA57CE">
        <w:rPr>
          <w:rFonts w:asciiTheme="majorHAnsi" w:hAnsiTheme="majorHAnsi"/>
          <w:sz w:val="20"/>
          <w:szCs w:val="22"/>
        </w:rPr>
        <w:t xml:space="preserve"> these policies and procedures updated over the past decade? If so, could you clarify if they were updated to respond to specific community requests/concerns?</w:t>
      </w:r>
    </w:p>
    <w:p w14:paraId="533FE11D"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3. Mechanisms for challenging or appealing elections.   Does your AC/SO have mechanisms by which your members can challenge or appeal decisions and elections? Please include link where they can be consulted.</w:t>
      </w:r>
    </w:p>
    <w:p w14:paraId="54ABE9FB"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4. Any unwritten policies related to accountability. Does your AC/SO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FCC7F4C" w:rsidR="00BA57CE" w:rsidRPr="00BA57CE" w:rsidRDefault="00BA57CE">
      <w:pPr>
        <w:rPr>
          <w:rFonts w:asciiTheme="majorHAnsi" w:hAnsiTheme="majorHAnsi"/>
          <w:sz w:val="22"/>
          <w:szCs w:val="22"/>
        </w:rPr>
      </w:pPr>
      <w:r w:rsidRPr="00BA57CE">
        <w:rPr>
          <w:rFonts w:asciiTheme="majorHAnsi" w:hAnsiTheme="majorHAnsi"/>
          <w:sz w:val="22"/>
          <w:szCs w:val="22"/>
        </w:rPr>
        <w:t>We received responses from the following AC/SO</w:t>
      </w:r>
      <w:r>
        <w:rPr>
          <w:rFonts w:asciiTheme="majorHAnsi" w:hAnsiTheme="majorHAnsi"/>
          <w:sz w:val="22"/>
          <w:szCs w:val="22"/>
        </w:rPr>
        <w:t>s</w:t>
      </w:r>
      <w:r w:rsidRPr="00BA57CE">
        <w:rPr>
          <w:rFonts w:asciiTheme="majorHAnsi" w:hAnsiTheme="majorHAnsi"/>
          <w:sz w:val="22"/>
          <w:szCs w:val="22"/>
        </w:rPr>
        <w:t xml:space="preserve"> and subgroups, as of </w:t>
      </w:r>
      <w:r w:rsidR="00601BDE">
        <w:rPr>
          <w:rFonts w:asciiTheme="majorHAnsi" w:hAnsiTheme="majorHAnsi"/>
          <w:sz w:val="22"/>
          <w:szCs w:val="22"/>
        </w:rPr>
        <w:t>20</w:t>
      </w:r>
      <w:r w:rsidRPr="00BA57CE">
        <w:rPr>
          <w:rFonts w:asciiTheme="majorHAnsi" w:hAnsiTheme="majorHAnsi"/>
          <w:sz w:val="22"/>
          <w:szCs w:val="22"/>
        </w:rPr>
        <w:t>-Feb-2017:</w:t>
      </w:r>
    </w:p>
    <w:p w14:paraId="39FB5D8F" w14:textId="39E8B600"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r w:rsidR="00625DD5">
        <w:rPr>
          <w:rFonts w:asciiTheme="majorHAnsi" w:hAnsiTheme="majorHAnsi"/>
          <w:sz w:val="22"/>
          <w:szCs w:val="22"/>
        </w:rPr>
        <w:t xml:space="preserve"> (At-Large Advisory Committee)</w:t>
      </w:r>
    </w:p>
    <w:p w14:paraId="7CC31AF8" w14:textId="2F9AFC30"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r w:rsidR="00625DD5">
        <w:rPr>
          <w:rFonts w:asciiTheme="majorHAnsi" w:hAnsiTheme="majorHAnsi"/>
          <w:sz w:val="22"/>
          <w:szCs w:val="22"/>
        </w:rPr>
        <w:t xml:space="preserve"> (Address Supporting Organization)</w:t>
      </w:r>
    </w:p>
    <w:p w14:paraId="62128961" w14:textId="6F53368F" w:rsidR="003A1F67" w:rsidRDefault="003A1F67" w:rsidP="0034267D">
      <w:pPr>
        <w:spacing w:before="120"/>
        <w:ind w:left="720"/>
        <w:rPr>
          <w:rFonts w:asciiTheme="majorHAnsi" w:hAnsiTheme="majorHAnsi"/>
          <w:sz w:val="22"/>
          <w:szCs w:val="22"/>
        </w:rPr>
      </w:pPr>
      <w:proofErr w:type="gramStart"/>
      <w:r>
        <w:rPr>
          <w:rFonts w:asciiTheme="majorHAnsi" w:hAnsiTheme="majorHAnsi"/>
          <w:sz w:val="22"/>
          <w:szCs w:val="22"/>
        </w:rPr>
        <w:t>ccNSO</w:t>
      </w:r>
      <w:proofErr w:type="gramEnd"/>
      <w:r w:rsidR="00625DD5">
        <w:rPr>
          <w:rFonts w:asciiTheme="majorHAnsi" w:hAnsiTheme="majorHAnsi"/>
          <w:sz w:val="22"/>
          <w:szCs w:val="22"/>
        </w:rPr>
        <w:t xml:space="preserve"> (Country Code Names Supporting Committee) </w:t>
      </w:r>
    </w:p>
    <w:p w14:paraId="6BA0D659" w14:textId="10DE4423"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r w:rsidR="00625DD5">
        <w:rPr>
          <w:rFonts w:asciiTheme="majorHAnsi" w:hAnsiTheme="majorHAnsi"/>
          <w:sz w:val="22"/>
          <w:szCs w:val="22"/>
        </w:rPr>
        <w:t xml:space="preserve"> (Governmental Advisory Committee)</w:t>
      </w:r>
    </w:p>
    <w:p w14:paraId="44D6A7DD" w14:textId="5AB56B1D"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r w:rsidR="00625DD5">
        <w:rPr>
          <w:rFonts w:asciiTheme="majorHAnsi" w:hAnsiTheme="majorHAnsi"/>
          <w:sz w:val="22"/>
          <w:szCs w:val="22"/>
        </w:rPr>
        <w:t xml:space="preserve"> (Generic Names Supporting Committee)</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1"/>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1"/>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37C8474B" w14:textId="66A3DFDC" w:rsidR="00601BDE" w:rsidRDefault="00601BDE" w:rsidP="00601BDE">
      <w:pPr>
        <w:pStyle w:val="Normal1"/>
        <w:spacing w:before="120"/>
        <w:ind w:left="720"/>
        <w:rPr>
          <w:rFonts w:ascii="Calibri" w:eastAsia="Calibri" w:hAnsi="Calibri" w:cs="Calibri"/>
          <w:sz w:val="22"/>
          <w:szCs w:val="22"/>
        </w:rPr>
      </w:pPr>
      <w:r>
        <w:rPr>
          <w:rFonts w:ascii="Calibri" w:eastAsia="Calibri" w:hAnsi="Calibri" w:cs="Calibri"/>
          <w:sz w:val="22"/>
          <w:szCs w:val="22"/>
        </w:rPr>
        <w:t>GNSO-</w:t>
      </w:r>
      <w:proofErr w:type="spellStart"/>
      <w:r>
        <w:rPr>
          <w:rFonts w:ascii="Calibri" w:eastAsia="Calibri" w:hAnsi="Calibri" w:cs="Calibri"/>
          <w:sz w:val="22"/>
          <w:szCs w:val="22"/>
        </w:rPr>
        <w:t>RySG</w:t>
      </w:r>
      <w:proofErr w:type="spellEnd"/>
      <w:r>
        <w:rPr>
          <w:rFonts w:ascii="Calibri" w:eastAsia="Calibri" w:hAnsi="Calibri" w:cs="Calibri"/>
          <w:sz w:val="22"/>
          <w:szCs w:val="22"/>
        </w:rPr>
        <w:t xml:space="preserve"> (Registries Stakeholder Group)</w:t>
      </w:r>
    </w:p>
    <w:p w14:paraId="6A4D6C5D" w14:textId="5725AA0A" w:rsidR="00625DD5" w:rsidRDefault="00625DD5"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RSSAC (Root Server System Advisory Committee)</w:t>
      </w:r>
    </w:p>
    <w:p w14:paraId="3AF77A24" w14:textId="348DD6FB"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SSAC</w:t>
      </w:r>
      <w:r w:rsidR="00625DD5">
        <w:rPr>
          <w:rFonts w:ascii="Calibri" w:eastAsia="Calibri" w:hAnsi="Calibri" w:cs="Calibri"/>
          <w:sz w:val="22"/>
          <w:szCs w:val="22"/>
        </w:rPr>
        <w:t xml:space="preserve"> (Security and Stability Advisory Committee)</w:t>
      </w:r>
    </w:p>
    <w:p w14:paraId="63D25380" w14:textId="77777777" w:rsidR="004C1E51" w:rsidRDefault="004C1E51" w:rsidP="004C1E51">
      <w:pPr>
        <w:pStyle w:val="Normal1"/>
        <w:rPr>
          <w:rFonts w:ascii="Calibri" w:eastAsia="Calibri" w:hAnsi="Calibri" w:cs="Calibri"/>
          <w:sz w:val="22"/>
          <w:szCs w:val="22"/>
        </w:rPr>
      </w:pPr>
    </w:p>
    <w:p w14:paraId="5BFDC0BC" w14:textId="5AF935C5" w:rsidR="004C1E51" w:rsidRDefault="0033123F" w:rsidP="004C1E51">
      <w:pPr>
        <w:pStyle w:val="Normal1"/>
        <w:rPr>
          <w:rFonts w:ascii="Calibri" w:eastAsia="Calibri" w:hAnsi="Calibri" w:cs="Calibri"/>
          <w:sz w:val="22"/>
          <w:szCs w:val="22"/>
        </w:rPr>
      </w:pPr>
      <w:r>
        <w:rPr>
          <w:rFonts w:ascii="Calibri" w:eastAsia="Calibri" w:hAnsi="Calibri" w:cs="Calibri"/>
          <w:sz w:val="22"/>
          <w:szCs w:val="22"/>
        </w:rPr>
        <w:t xml:space="preserve">Within GNSO, we did not receive </w:t>
      </w:r>
      <w:r w:rsidR="00083F64">
        <w:rPr>
          <w:rFonts w:ascii="Calibri" w:eastAsia="Calibri" w:hAnsi="Calibri" w:cs="Calibri"/>
          <w:sz w:val="22"/>
          <w:szCs w:val="22"/>
        </w:rPr>
        <w:t xml:space="preserve">written </w:t>
      </w:r>
      <w:r>
        <w:rPr>
          <w:rFonts w:ascii="Calibri" w:eastAsia="Calibri" w:hAnsi="Calibri" w:cs="Calibri"/>
          <w:sz w:val="22"/>
          <w:szCs w:val="22"/>
        </w:rPr>
        <w:t xml:space="preserve">responses from </w:t>
      </w:r>
      <w:r w:rsidR="00601BDE">
        <w:rPr>
          <w:rFonts w:ascii="Calibri" w:eastAsia="Calibri" w:hAnsi="Calibri" w:cs="Calibri"/>
          <w:sz w:val="22"/>
          <w:szCs w:val="22"/>
        </w:rPr>
        <w:t xml:space="preserve">the </w:t>
      </w:r>
      <w:r>
        <w:rPr>
          <w:rFonts w:ascii="Calibri" w:eastAsia="Calibri" w:hAnsi="Calibri" w:cs="Calibri"/>
          <w:sz w:val="22"/>
          <w:szCs w:val="22"/>
        </w:rPr>
        <w:t xml:space="preserve">Registrar Stakeholder Group </w:t>
      </w:r>
      <w:r w:rsidR="00083F64">
        <w:rPr>
          <w:rFonts w:ascii="Calibri" w:eastAsia="Calibri" w:hAnsi="Calibri" w:cs="Calibri"/>
          <w:sz w:val="22"/>
          <w:szCs w:val="22"/>
        </w:rPr>
        <w:t xml:space="preserve">or from </w:t>
      </w:r>
      <w:r w:rsidR="004C1E51" w:rsidRPr="004C1E51">
        <w:rPr>
          <w:rFonts w:ascii="Calibri" w:eastAsia="Calibri" w:hAnsi="Calibri" w:cs="Calibri"/>
          <w:sz w:val="22"/>
          <w:szCs w:val="22"/>
        </w:rPr>
        <w:t>NPOC (Not-for-Profit Operational Concerns Constituency)</w:t>
      </w:r>
      <w:r w:rsidR="008315BB">
        <w:rPr>
          <w:rFonts w:ascii="Calibri" w:eastAsia="Calibri" w:hAnsi="Calibri" w:cs="Calibri"/>
          <w:sz w:val="22"/>
          <w:szCs w:val="22"/>
        </w:rPr>
        <w:t xml:space="preserve">, although NPOC members of the working group have </w:t>
      </w:r>
      <w:r w:rsidR="00083F64">
        <w:rPr>
          <w:rFonts w:ascii="Calibri" w:eastAsia="Calibri" w:hAnsi="Calibri" w:cs="Calibri"/>
          <w:sz w:val="22"/>
          <w:szCs w:val="22"/>
        </w:rPr>
        <w:t>added to this document</w:t>
      </w:r>
      <w:r w:rsidR="004C1E51">
        <w:rPr>
          <w:rFonts w:ascii="Calibri" w:eastAsia="Calibri" w:hAnsi="Calibri" w:cs="Calibri"/>
          <w:sz w:val="22"/>
          <w:szCs w:val="22"/>
        </w:rPr>
        <w:t>.</w:t>
      </w:r>
    </w:p>
    <w:p w14:paraId="60EA3D9C" w14:textId="77777777" w:rsidR="004C1E51" w:rsidRDefault="004C1E51" w:rsidP="004C1E51">
      <w:pPr>
        <w:pStyle w:val="Normal1"/>
        <w:rPr>
          <w:rFonts w:ascii="Calibri" w:eastAsia="Calibri" w:hAnsi="Calibri" w:cs="Calibri"/>
          <w:sz w:val="22"/>
          <w:szCs w:val="22"/>
        </w:rPr>
      </w:pPr>
    </w:p>
    <w:p w14:paraId="3620A334" w14:textId="2DB63B3B" w:rsidR="00BA57CE" w:rsidRDefault="00BA57CE" w:rsidP="004C1E51">
      <w:pPr>
        <w:pStyle w:val="Normal1"/>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8"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5CC8A2FC"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best practices. </w:t>
      </w:r>
    </w:p>
    <w:p w14:paraId="4BBB2BB2" w14:textId="77777777" w:rsidR="006063E5" w:rsidRDefault="006063E5" w:rsidP="004C1E51">
      <w:pPr>
        <w:pStyle w:val="Normal1"/>
        <w:rPr>
          <w:rFonts w:asciiTheme="majorHAnsi" w:hAnsiTheme="majorHAnsi"/>
          <w:sz w:val="22"/>
          <w:szCs w:val="22"/>
        </w:rPr>
      </w:pPr>
    </w:p>
    <w:p w14:paraId="33DF125A" w14:textId="77777777" w:rsidR="00AF6068" w:rsidRDefault="00AF6068">
      <w:pPr>
        <w:rPr>
          <w:rFonts w:asciiTheme="majorHAnsi" w:eastAsiaTheme="majorEastAsia" w:hAnsiTheme="majorHAnsi" w:cstheme="majorBidi"/>
          <w:b/>
          <w:bCs/>
          <w:color w:val="4F81BD" w:themeColor="accent1"/>
        </w:rPr>
      </w:pPr>
      <w:r>
        <w:br w:type="page"/>
      </w:r>
    </w:p>
    <w:p w14:paraId="6B1386C3" w14:textId="56591DF5" w:rsidR="00567EA6" w:rsidRDefault="006063E5" w:rsidP="006063E5">
      <w:pPr>
        <w:pStyle w:val="Heading3"/>
      </w:pPr>
      <w:bookmarkStart w:id="7" w:name="_Toc350073960"/>
      <w:r>
        <w:lastRenderedPageBreak/>
        <w:t>Summary of Best Practice Recommendations for Accountability, Transparency, and Participation within SO/AC/Subgroups</w:t>
      </w:r>
      <w:bookmarkEnd w:id="7"/>
    </w:p>
    <w:p w14:paraId="6688396F" w14:textId="77777777" w:rsidR="006063E5" w:rsidRDefault="006063E5" w:rsidP="006063E5"/>
    <w:p w14:paraId="588814A0" w14:textId="7B1273C5"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62CF871D" w14:textId="77777777" w:rsidR="004B4A06" w:rsidRDefault="004B4A06" w:rsidP="006063E5">
      <w:pPr>
        <w:pStyle w:val="Normal1"/>
        <w:rPr>
          <w:rFonts w:ascii="Calibri" w:eastAsia="Calibri" w:hAnsi="Calibri" w:cs="Calibri"/>
          <w:sz w:val="22"/>
          <w:szCs w:val="22"/>
        </w:rPr>
      </w:pPr>
    </w:p>
    <w:tbl>
      <w:tblPr>
        <w:tblStyle w:val="TableGrid"/>
        <w:tblW w:w="0" w:type="auto"/>
        <w:tblLook w:val="04A0" w:firstRow="1" w:lastRow="0" w:firstColumn="1" w:lastColumn="0" w:noHBand="0" w:noVBand="1"/>
      </w:tblPr>
      <w:tblGrid>
        <w:gridCol w:w="1548"/>
        <w:gridCol w:w="8028"/>
      </w:tblGrid>
      <w:tr w:rsidR="004B4A06" w:rsidRPr="004B4A06" w14:paraId="11A34CD1" w14:textId="77777777" w:rsidTr="004B4A06">
        <w:tc>
          <w:tcPr>
            <w:tcW w:w="1548" w:type="dxa"/>
          </w:tcPr>
          <w:p w14:paraId="7FDFF9D0" w14:textId="5999228E" w:rsidR="004B4A06" w:rsidRPr="004B4A06" w:rsidRDefault="004B4A06" w:rsidP="004B4A06">
            <w:pPr>
              <w:spacing w:before="120"/>
              <w:rPr>
                <w:rFonts w:asciiTheme="majorHAnsi" w:eastAsia="Times New Roman" w:hAnsiTheme="majorHAnsi" w:cs="Times New Roman"/>
                <w:color w:val="222222"/>
                <w:sz w:val="22"/>
                <w:szCs w:val="22"/>
              </w:rPr>
            </w:pPr>
            <w:r w:rsidRPr="004B4A06">
              <w:rPr>
                <w:rFonts w:asciiTheme="majorHAnsi" w:eastAsia="Times New Roman" w:hAnsiTheme="majorHAnsi" w:cs="Times New Roman"/>
                <w:color w:val="222222"/>
                <w:sz w:val="22"/>
                <w:szCs w:val="22"/>
              </w:rPr>
              <w:t>Accountability</w:t>
            </w:r>
          </w:p>
        </w:tc>
        <w:tc>
          <w:tcPr>
            <w:tcW w:w="8028" w:type="dxa"/>
          </w:tcPr>
          <w:p w14:paraId="3319C064" w14:textId="77777777" w:rsidR="004B4A06" w:rsidRPr="00B24F7D" w:rsidRDefault="004B4A06" w:rsidP="00601962">
            <w:pPr>
              <w:pStyle w:val="Normal1"/>
              <w:numPr>
                <w:ilvl w:val="0"/>
                <w:numId w:val="16"/>
              </w:numPr>
              <w:spacing w:before="120"/>
              <w:ind w:left="432"/>
              <w:rPr>
                <w:rFonts w:ascii="Calibri" w:eastAsia="Calibri" w:hAnsi="Calibri" w:cs="Calibri"/>
                <w:sz w:val="22"/>
                <w:szCs w:val="22"/>
              </w:rPr>
            </w:pPr>
            <w:r>
              <w:rPr>
                <w:rFonts w:ascii="Calibri" w:hAnsi="Calibri"/>
                <w:color w:val="222222"/>
                <w:sz w:val="22"/>
                <w:szCs w:val="22"/>
                <w:shd w:val="clear" w:color="auto" w:fill="FFFFFF"/>
              </w:rPr>
              <w:t>SO/AC/Subgroups should document their decision-making methods, indicating any presiding officers, decision-making bodies, and whether decisions are binding or nonbinding</w:t>
            </w:r>
          </w:p>
          <w:p w14:paraId="7DF68D3F" w14:textId="77777777" w:rsidR="004B4A06" w:rsidRPr="006063E5" w:rsidRDefault="004B4A06" w:rsidP="00601962">
            <w:pPr>
              <w:pStyle w:val="Normal1"/>
              <w:numPr>
                <w:ilvl w:val="0"/>
                <w:numId w:val="16"/>
              </w:numPr>
              <w:spacing w:before="120"/>
              <w:ind w:left="432"/>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Pr="006063E5">
              <w:rPr>
                <w:rFonts w:ascii="Calibri" w:eastAsia="Calibri" w:hAnsi="Calibri" w:cs="Calibri"/>
                <w:sz w:val="22"/>
                <w:szCs w:val="22"/>
              </w:rPr>
              <w:t>the process used for an election or formal decision.</w:t>
            </w:r>
          </w:p>
          <w:p w14:paraId="7695B0AE" w14:textId="77777777" w:rsidR="004B4A06" w:rsidRPr="001C5BCF" w:rsidRDefault="004B4A06" w:rsidP="00601962">
            <w:pPr>
              <w:pStyle w:val="Normal1"/>
              <w:numPr>
                <w:ilvl w:val="0"/>
                <w:numId w:val="16"/>
              </w:numPr>
              <w:spacing w:before="120"/>
              <w:ind w:left="432"/>
              <w:rPr>
                <w:rFonts w:ascii="Calibri" w:eastAsia="Calibri" w:hAnsi="Calibri" w:cs="Calibri"/>
                <w:sz w:val="22"/>
                <w:szCs w:val="22"/>
              </w:rPr>
            </w:pPr>
            <w:r w:rsidRPr="001C5BCF">
              <w:rPr>
                <w:rFonts w:ascii="Calibri" w:eastAsia="Calibri" w:hAnsi="Calibri" w:cs="Calibri"/>
                <w:sz w:val="22"/>
                <w:szCs w:val="22"/>
              </w:rPr>
              <w:t>SO/AC/Subgroups should document their procedur</w:t>
            </w:r>
            <w:r>
              <w:rPr>
                <w:rFonts w:ascii="Calibri" w:eastAsia="Calibri" w:hAnsi="Calibri" w:cs="Calibri"/>
                <w:sz w:val="22"/>
                <w:szCs w:val="22"/>
              </w:rPr>
              <w:t xml:space="preserve">es for non-members to challenge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67A7FAB8" w14:textId="77777777" w:rsidR="004B4A06" w:rsidRDefault="004B4A06" w:rsidP="00601962">
            <w:pPr>
              <w:pStyle w:val="Normal1"/>
              <w:numPr>
                <w:ilvl w:val="0"/>
                <w:numId w:val="16"/>
              </w:numPr>
              <w:spacing w:before="120"/>
              <w:ind w:left="432"/>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4E7FA329" w14:textId="5AC3700C" w:rsidR="004B4A06" w:rsidRPr="004B4A06" w:rsidRDefault="004B4A06" w:rsidP="00601962">
            <w:pPr>
              <w:pStyle w:val="Normal1"/>
              <w:numPr>
                <w:ilvl w:val="0"/>
                <w:numId w:val="16"/>
              </w:numPr>
              <w:spacing w:before="120"/>
              <w:ind w:left="432"/>
              <w:rPr>
                <w:rFonts w:ascii="Calibri" w:eastAsia="Calibri" w:hAnsi="Calibri" w:cs="Calibri"/>
                <w:sz w:val="22"/>
                <w:szCs w:val="22"/>
              </w:rPr>
            </w:pPr>
            <w:r w:rsidRPr="003969CB">
              <w:rPr>
                <w:rFonts w:ascii="Calibri" w:hAnsi="Calibri" w:cs="Calibri"/>
                <w:sz w:val="22"/>
                <w:szCs w:val="22"/>
              </w:rPr>
              <w:t>SO/AC/Subgroups should publish an annual report on what they have done during the prior year to improve accountability, transparency, and participation, describing where they might have fallen short</w:t>
            </w:r>
            <w:r>
              <w:rPr>
                <w:rFonts w:ascii="Calibri" w:hAnsi="Calibri" w:cs="Calibri"/>
                <w:sz w:val="22"/>
                <w:szCs w:val="22"/>
              </w:rPr>
              <w:t>,</w:t>
            </w:r>
            <w:r w:rsidRPr="003969CB">
              <w:rPr>
                <w:rFonts w:ascii="Calibri" w:hAnsi="Calibri" w:cs="Calibri"/>
                <w:sz w:val="22"/>
                <w:szCs w:val="22"/>
              </w:rPr>
              <w:t xml:space="preserve"> and </w:t>
            </w:r>
            <w:r>
              <w:rPr>
                <w:rFonts w:ascii="Calibri" w:hAnsi="Calibri" w:cs="Calibri"/>
                <w:sz w:val="22"/>
                <w:szCs w:val="22"/>
              </w:rPr>
              <w:t>any</w:t>
            </w:r>
            <w:r w:rsidRPr="003969CB">
              <w:rPr>
                <w:rFonts w:ascii="Calibri" w:hAnsi="Calibri" w:cs="Calibri"/>
                <w:sz w:val="22"/>
                <w:szCs w:val="22"/>
              </w:rPr>
              <w:t xml:space="preserve"> </w:t>
            </w:r>
            <w:r>
              <w:rPr>
                <w:rFonts w:ascii="Calibri" w:hAnsi="Calibri" w:cs="Calibri"/>
                <w:sz w:val="22"/>
                <w:szCs w:val="22"/>
              </w:rPr>
              <w:t>p</w:t>
            </w:r>
            <w:r w:rsidRPr="003969CB">
              <w:rPr>
                <w:rFonts w:ascii="Calibri" w:hAnsi="Calibri" w:cs="Calibri"/>
                <w:sz w:val="22"/>
                <w:szCs w:val="22"/>
              </w:rPr>
              <w:t>lan</w:t>
            </w:r>
            <w:r>
              <w:rPr>
                <w:rFonts w:ascii="Calibri" w:hAnsi="Calibri" w:cs="Calibri"/>
                <w:sz w:val="22"/>
                <w:szCs w:val="22"/>
              </w:rPr>
              <w:t>s</w:t>
            </w:r>
            <w:r w:rsidRPr="003969CB">
              <w:rPr>
                <w:rFonts w:ascii="Calibri" w:hAnsi="Calibri" w:cs="Calibri"/>
                <w:sz w:val="22"/>
                <w:szCs w:val="22"/>
              </w:rPr>
              <w:t xml:space="preserve"> for future improvements. </w:t>
            </w:r>
          </w:p>
        </w:tc>
      </w:tr>
      <w:tr w:rsidR="004B4A06" w:rsidRPr="004B4A06" w14:paraId="421CA6B9" w14:textId="77777777" w:rsidTr="004B4A06">
        <w:tc>
          <w:tcPr>
            <w:tcW w:w="1548" w:type="dxa"/>
          </w:tcPr>
          <w:p w14:paraId="40C69723" w14:textId="5E90D384" w:rsidR="004B4A06" w:rsidRPr="004B4A06" w:rsidRDefault="004B4A06" w:rsidP="004B4A06">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Transparency</w:t>
            </w:r>
          </w:p>
        </w:tc>
        <w:tc>
          <w:tcPr>
            <w:tcW w:w="8028" w:type="dxa"/>
          </w:tcPr>
          <w:p w14:paraId="64759342" w14:textId="77777777" w:rsidR="004B4A06" w:rsidRDefault="004B4A06" w:rsidP="00601962">
            <w:pPr>
              <w:pStyle w:val="Normal1"/>
              <w:widowControl w:val="0"/>
              <w:numPr>
                <w:ilvl w:val="0"/>
                <w:numId w:val="65"/>
              </w:numPr>
              <w:spacing w:before="120"/>
              <w:ind w:left="432"/>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0D9F2BA3" w14:textId="77777777" w:rsidR="004B4A06" w:rsidRDefault="004B4A06" w:rsidP="00601962">
            <w:pPr>
              <w:pStyle w:val="Normal1"/>
              <w:widowControl w:val="0"/>
              <w:numPr>
                <w:ilvl w:val="0"/>
                <w:numId w:val="65"/>
              </w:numPr>
              <w:spacing w:before="120"/>
              <w:ind w:left="432"/>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2E59CBD5" w14:textId="77777777" w:rsidR="004B4A06" w:rsidRDefault="004B4A06" w:rsidP="00601962">
            <w:pPr>
              <w:pStyle w:val="Normal1"/>
              <w:widowControl w:val="0"/>
              <w:numPr>
                <w:ilvl w:val="0"/>
                <w:numId w:val="65"/>
              </w:numPr>
              <w:spacing w:before="120"/>
              <w:ind w:left="432"/>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45ED6606" w14:textId="77777777" w:rsidR="004B4A06" w:rsidRDefault="004B4A06" w:rsidP="00601962">
            <w:pPr>
              <w:pStyle w:val="Normal1"/>
              <w:widowControl w:val="0"/>
              <w:numPr>
                <w:ilvl w:val="0"/>
                <w:numId w:val="65"/>
              </w:numPr>
              <w:spacing w:before="120"/>
              <w:ind w:left="432"/>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3F6FBE22" w14:textId="77777777" w:rsidR="004B4A06" w:rsidRDefault="004B4A06" w:rsidP="00601962">
            <w:pPr>
              <w:pStyle w:val="Normal1"/>
              <w:widowControl w:val="0"/>
              <w:numPr>
                <w:ilvl w:val="0"/>
                <w:numId w:val="65"/>
              </w:numPr>
              <w:spacing w:before="120"/>
              <w:ind w:left="432"/>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1DA0EFCF" w14:textId="7EF65B5C" w:rsidR="004B4A06" w:rsidRPr="004B4A06" w:rsidRDefault="004B4A06" w:rsidP="00601962">
            <w:pPr>
              <w:pStyle w:val="Normal1"/>
              <w:widowControl w:val="0"/>
              <w:numPr>
                <w:ilvl w:val="0"/>
                <w:numId w:val="65"/>
              </w:numPr>
              <w:spacing w:before="120"/>
              <w:ind w:left="432"/>
              <w:rPr>
                <w:rFonts w:asciiTheme="majorHAnsi" w:eastAsia="Times New Roman" w:hAnsiTheme="majorHAnsi" w:cs="Times New Roman"/>
                <w:color w:val="222222"/>
                <w:sz w:val="22"/>
                <w:szCs w:val="22"/>
              </w:rPr>
            </w:pPr>
            <w:r>
              <w:rPr>
                <w:rFonts w:ascii="Calibri" w:eastAsia="Calibri" w:hAnsi="Calibri" w:cs="Calibri"/>
                <w:sz w:val="22"/>
                <w:szCs w:val="22"/>
              </w:rPr>
              <w:t>Filed comments and correspondence with ICANN should be published for anyone to view</w:t>
            </w:r>
          </w:p>
        </w:tc>
      </w:tr>
      <w:tr w:rsidR="004B4A06" w:rsidRPr="004B4A06" w14:paraId="500F372D" w14:textId="77777777" w:rsidTr="004B4A06">
        <w:tc>
          <w:tcPr>
            <w:tcW w:w="1548" w:type="dxa"/>
          </w:tcPr>
          <w:p w14:paraId="6034EED5" w14:textId="50C06AD6"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Participation</w:t>
            </w:r>
          </w:p>
        </w:tc>
        <w:tc>
          <w:tcPr>
            <w:tcW w:w="8028" w:type="dxa"/>
          </w:tcPr>
          <w:p w14:paraId="05288DAD" w14:textId="77777777" w:rsidR="00601962" w:rsidRPr="00B9527C" w:rsidRDefault="00601962" w:rsidP="00601962">
            <w:pPr>
              <w:pStyle w:val="Normal1"/>
              <w:numPr>
                <w:ilvl w:val="0"/>
                <w:numId w:val="7"/>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Rules of eligibility and criteria for membership should be clearly outlined in the bylaws or in operational procedures. </w:t>
            </w:r>
          </w:p>
          <w:p w14:paraId="7FCFE070" w14:textId="77777777" w:rsidR="00601962" w:rsidRPr="00B9527C" w:rsidRDefault="00601962" w:rsidP="00601962">
            <w:pPr>
              <w:pStyle w:val="Normal1"/>
              <w:numPr>
                <w:ilvl w:val="0"/>
                <w:numId w:val="7"/>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Where membership must be applied for, the process of application and eligibility criteria should be publicly available.  </w:t>
            </w:r>
          </w:p>
          <w:p w14:paraId="64E22A89" w14:textId="77777777" w:rsidR="00601962" w:rsidRPr="00B9527C" w:rsidRDefault="00601962" w:rsidP="00601962">
            <w:pPr>
              <w:pStyle w:val="Normal1"/>
              <w:numPr>
                <w:ilvl w:val="0"/>
                <w:numId w:val="7"/>
              </w:numPr>
              <w:spacing w:before="120"/>
              <w:ind w:left="432"/>
              <w:rPr>
                <w:rFonts w:asciiTheme="majorHAnsi" w:hAnsiTheme="majorHAnsi"/>
                <w:sz w:val="22"/>
                <w:szCs w:val="22"/>
              </w:rPr>
            </w:pPr>
            <w:r w:rsidRPr="00B9527C">
              <w:rPr>
                <w:rFonts w:asciiTheme="majorHAnsi" w:eastAsia="Calibri" w:hAnsiTheme="majorHAnsi" w:cs="Calibri"/>
                <w:sz w:val="22"/>
                <w:szCs w:val="22"/>
              </w:rPr>
              <w:t>Where membership must be applied for, there should be a process of appeal when application for membership is rejected.</w:t>
            </w:r>
          </w:p>
          <w:p w14:paraId="5386C1BB" w14:textId="77777777" w:rsidR="00601962" w:rsidRPr="00B9527C" w:rsidRDefault="00601962" w:rsidP="00601962">
            <w:pPr>
              <w:pStyle w:val="Normal1"/>
              <w:numPr>
                <w:ilvl w:val="0"/>
                <w:numId w:val="7"/>
              </w:numPr>
              <w:spacing w:before="120"/>
              <w:ind w:left="432"/>
              <w:rPr>
                <w:rFonts w:asciiTheme="majorHAnsi" w:hAnsiTheme="majorHAnsi"/>
                <w:sz w:val="22"/>
                <w:szCs w:val="22"/>
              </w:rPr>
            </w:pPr>
            <w:r w:rsidRPr="00B9527C">
              <w:rPr>
                <w:rFonts w:asciiTheme="majorHAnsi" w:eastAsia="Calibri" w:hAnsiTheme="majorHAnsi" w:cs="Calibri"/>
                <w:sz w:val="22"/>
                <w:szCs w:val="22"/>
              </w:rPr>
              <w:t>For any meetings, be they closed to members only or open to anyone, the members have to be able to access minutes and/or recordings, subject to exceptions for confidential matters.</w:t>
            </w:r>
          </w:p>
          <w:p w14:paraId="73C2F55A" w14:textId="77777777" w:rsidR="00601962" w:rsidRPr="00B9527C" w:rsidRDefault="00601962" w:rsidP="00601962">
            <w:pPr>
              <w:pStyle w:val="Normal1"/>
              <w:numPr>
                <w:ilvl w:val="0"/>
                <w:numId w:val="7"/>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A publicly visible mailing list should be in place. </w:t>
            </w:r>
          </w:p>
          <w:p w14:paraId="69BB433C" w14:textId="13FDA2E1" w:rsidR="004B4A06" w:rsidRPr="004B4A06" w:rsidRDefault="00601962" w:rsidP="00B9527C">
            <w:pPr>
              <w:pStyle w:val="Normal1"/>
              <w:numPr>
                <w:ilvl w:val="0"/>
                <w:numId w:val="7"/>
              </w:numPr>
              <w:spacing w:before="120"/>
              <w:ind w:left="432"/>
              <w:rPr>
                <w:rFonts w:asciiTheme="majorHAnsi" w:eastAsia="Times New Roman" w:hAnsiTheme="majorHAnsi" w:cs="Times New Roman"/>
                <w:color w:val="222222"/>
                <w:sz w:val="22"/>
                <w:szCs w:val="22"/>
              </w:rPr>
            </w:pPr>
            <w:r w:rsidRPr="00B9527C">
              <w:rPr>
                <w:rFonts w:asciiTheme="majorHAnsi" w:eastAsia="Calibri" w:hAnsiTheme="majorHAnsi" w:cs="Calibri"/>
                <w:sz w:val="22"/>
                <w:szCs w:val="22"/>
              </w:rPr>
              <w:t>A glossary for explaining acronyms used by SO/AC /Subgroups is recommended</w:t>
            </w:r>
          </w:p>
        </w:tc>
      </w:tr>
      <w:tr w:rsidR="004B4A06" w:rsidRPr="004B4A06" w14:paraId="4F3D33F9" w14:textId="77777777" w:rsidTr="004B4A06">
        <w:tc>
          <w:tcPr>
            <w:tcW w:w="1548" w:type="dxa"/>
          </w:tcPr>
          <w:p w14:paraId="72C4A624" w14:textId="00CF6B30"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lastRenderedPageBreak/>
              <w:t>Outreach</w:t>
            </w:r>
          </w:p>
        </w:tc>
        <w:tc>
          <w:tcPr>
            <w:tcW w:w="8028" w:type="dxa"/>
          </w:tcPr>
          <w:p w14:paraId="02C01D54" w14:textId="77777777" w:rsidR="00B9527C" w:rsidRDefault="00B9527C" w:rsidP="00B9527C">
            <w:pPr>
              <w:pStyle w:val="Normal1"/>
              <w:widowControl w:val="0"/>
              <w:numPr>
                <w:ilvl w:val="0"/>
                <w:numId w:val="8"/>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AC/SO/Subgroup should publish newsletters or other communications that can help eligible non-members to understand the benefits and process of becoming a member. </w:t>
            </w:r>
          </w:p>
          <w:p w14:paraId="1F31E115" w14:textId="77777777" w:rsidR="00B9527C" w:rsidRDefault="00B9527C" w:rsidP="00B9527C">
            <w:pPr>
              <w:pStyle w:val="Normal1"/>
              <w:widowControl w:val="0"/>
              <w:numPr>
                <w:ilvl w:val="0"/>
                <w:numId w:val="8"/>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AC/SO/Subgroup should maintain a publicly- accessible website/wiki pages to advertise their outreach events and opportunities </w:t>
            </w:r>
          </w:p>
          <w:p w14:paraId="579493A2" w14:textId="77777777" w:rsidR="00B9527C" w:rsidRDefault="00B9527C" w:rsidP="00B9527C">
            <w:pPr>
              <w:pStyle w:val="Normal1"/>
              <w:widowControl w:val="0"/>
              <w:numPr>
                <w:ilvl w:val="0"/>
                <w:numId w:val="8"/>
              </w:numPr>
              <w:spacing w:before="120" w:after="200"/>
              <w:ind w:left="432" w:hanging="360"/>
              <w:rPr>
                <w:rFonts w:ascii="Calibri" w:eastAsia="Calibri" w:hAnsi="Calibri" w:cs="Calibri"/>
                <w:sz w:val="22"/>
                <w:szCs w:val="22"/>
              </w:rPr>
            </w:pPr>
            <w:r>
              <w:rPr>
                <w:rFonts w:ascii="Calibri" w:eastAsia="Calibri" w:hAnsi="Calibri" w:cs="Calibri"/>
                <w:sz w:val="22"/>
                <w:szCs w:val="22"/>
              </w:rPr>
              <w:t>Each AC/SO/Subgroup should consider creating a committee (</w:t>
            </w:r>
            <w:r w:rsidRPr="006063E5">
              <w:rPr>
                <w:rFonts w:ascii="Calibri" w:eastAsia="Calibri" w:hAnsi="Calibri" w:cs="Calibri"/>
                <w:sz w:val="22"/>
                <w:szCs w:val="22"/>
              </w:rPr>
              <w:t>of appropriate size</w:t>
            </w:r>
            <w:r>
              <w:rPr>
                <w:rFonts w:ascii="Calibri" w:eastAsia="Calibri" w:hAnsi="Calibri" w:cs="Calibri"/>
                <w:sz w:val="22"/>
                <w:szCs w:val="22"/>
              </w:rPr>
              <w:t>)</w:t>
            </w:r>
            <w:r w:rsidRPr="006063E5">
              <w:rPr>
                <w:rFonts w:ascii="Calibri" w:eastAsia="Calibri" w:hAnsi="Calibri" w:cs="Calibri"/>
                <w:sz w:val="22"/>
                <w:szCs w:val="22"/>
              </w:rPr>
              <w:t xml:space="preserve"> 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9F096BF" w14:textId="77777777" w:rsidR="00B9527C" w:rsidRDefault="00B9527C" w:rsidP="00B9527C">
            <w:pPr>
              <w:pStyle w:val="Normal1"/>
              <w:widowControl w:val="0"/>
              <w:numPr>
                <w:ilvl w:val="0"/>
                <w:numId w:val="8"/>
              </w:numPr>
              <w:spacing w:before="120" w:after="200"/>
              <w:ind w:left="432" w:hanging="360"/>
              <w:rPr>
                <w:rFonts w:ascii="Calibri" w:eastAsia="Calibri" w:hAnsi="Calibri" w:cs="Calibri"/>
                <w:sz w:val="22"/>
                <w:szCs w:val="22"/>
              </w:rPr>
            </w:pPr>
            <w:r>
              <w:rPr>
                <w:rFonts w:ascii="Calibri" w:eastAsia="Calibri" w:hAnsi="Calibri" w:cs="Calibri"/>
                <w:sz w:val="22"/>
                <w:szCs w:val="22"/>
              </w:rPr>
              <w:t>Outreach objectives and potential activities should be mentioned in AC/SO/Subgroup bylaws, charter, or procedures</w:t>
            </w:r>
          </w:p>
          <w:p w14:paraId="7D26A963" w14:textId="54785C66" w:rsidR="004B4A06" w:rsidRPr="004B4A06" w:rsidRDefault="00B9527C" w:rsidP="001F7CD6">
            <w:pPr>
              <w:pStyle w:val="Normal1"/>
              <w:widowControl w:val="0"/>
              <w:numPr>
                <w:ilvl w:val="0"/>
                <w:numId w:val="8"/>
              </w:numPr>
              <w:spacing w:before="120" w:after="200"/>
              <w:ind w:left="432" w:hanging="360"/>
              <w:rPr>
                <w:rFonts w:asciiTheme="majorHAnsi" w:eastAsia="Times New Roman" w:hAnsiTheme="majorHAnsi" w:cs="Times New Roman"/>
                <w:color w:val="222222"/>
                <w:sz w:val="22"/>
                <w:szCs w:val="22"/>
              </w:rPr>
            </w:pPr>
            <w:r>
              <w:rPr>
                <w:rFonts w:ascii="Calibri" w:eastAsia="Calibri" w:hAnsi="Calibri" w:cs="Calibri"/>
                <w:sz w:val="22"/>
                <w:szCs w:val="22"/>
              </w:rPr>
              <w:t>Each AC/SO/Subgroup should have a strategy for outreach to parts of their targeted community that may not be significantly participating at the time.</w:t>
            </w:r>
            <w:r w:rsidR="001F7CD6" w:rsidRPr="004B4A06">
              <w:rPr>
                <w:rFonts w:asciiTheme="majorHAnsi" w:eastAsia="Times New Roman" w:hAnsiTheme="majorHAnsi" w:cs="Times New Roman"/>
                <w:color w:val="222222"/>
                <w:sz w:val="22"/>
                <w:szCs w:val="22"/>
              </w:rPr>
              <w:t xml:space="preserve"> </w:t>
            </w:r>
          </w:p>
        </w:tc>
      </w:tr>
      <w:tr w:rsidR="004B4A06" w:rsidRPr="004B4A06" w14:paraId="32B25204" w14:textId="77777777" w:rsidTr="004B4A06">
        <w:tc>
          <w:tcPr>
            <w:tcW w:w="1548" w:type="dxa"/>
          </w:tcPr>
          <w:p w14:paraId="79FFBEC8" w14:textId="0B471F36"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Updates</w:t>
            </w:r>
            <w:r w:rsidR="00B9527C">
              <w:rPr>
                <w:rFonts w:asciiTheme="majorHAnsi" w:eastAsia="Times New Roman" w:hAnsiTheme="majorHAnsi" w:cs="Times New Roman"/>
                <w:color w:val="222222"/>
                <w:sz w:val="22"/>
                <w:szCs w:val="22"/>
              </w:rPr>
              <w:t xml:space="preserve"> to policies and procedures</w:t>
            </w:r>
          </w:p>
        </w:tc>
        <w:tc>
          <w:tcPr>
            <w:tcW w:w="8028" w:type="dxa"/>
          </w:tcPr>
          <w:p w14:paraId="6A0D16D3" w14:textId="77777777" w:rsidR="00B9527C" w:rsidRDefault="00B9527C" w:rsidP="00B9527C">
            <w:pPr>
              <w:pStyle w:val="Normal1"/>
              <w:numPr>
                <w:ilvl w:val="0"/>
                <w:numId w:val="60"/>
              </w:numPr>
              <w:spacing w:before="120"/>
              <w:ind w:left="432"/>
              <w:rPr>
                <w:rFonts w:ascii="Calibri" w:eastAsia="Calibri" w:hAnsi="Calibri" w:cs="Calibri"/>
                <w:sz w:val="22"/>
                <w:szCs w:val="22"/>
              </w:rPr>
            </w:pPr>
            <w:r>
              <w:rPr>
                <w:rFonts w:ascii="Calibri" w:eastAsia="Calibri" w:hAnsi="Calibri" w:cs="Calibri"/>
                <w:sz w:val="22"/>
                <w:szCs w:val="22"/>
              </w:rPr>
              <w:t xml:space="preserve">Each </w:t>
            </w:r>
            <w:r w:rsidRPr="002A077C">
              <w:rPr>
                <w:rFonts w:ascii="Calibri" w:eastAsia="Calibri" w:hAnsi="Calibri" w:cs="Calibri"/>
                <w:sz w:val="22"/>
                <w:szCs w:val="22"/>
              </w:rPr>
              <w:t>SO</w:t>
            </w:r>
            <w:r>
              <w:rPr>
                <w:rFonts w:ascii="Calibri" w:eastAsia="Calibri" w:hAnsi="Calibri" w:cs="Calibri"/>
                <w:sz w:val="22"/>
                <w:szCs w:val="22"/>
              </w:rPr>
              <w:t>/</w:t>
            </w:r>
            <w:r w:rsidRPr="002A077C">
              <w:rPr>
                <w:rFonts w:ascii="Calibri" w:eastAsia="Calibri" w:hAnsi="Calibri" w:cs="Calibri"/>
                <w:sz w:val="22"/>
                <w:szCs w:val="22"/>
              </w:rPr>
              <w:t>AC</w:t>
            </w:r>
            <w:r>
              <w:rPr>
                <w:rFonts w:ascii="Calibri" w:eastAsia="Calibri" w:hAnsi="Calibri" w:cs="Calibri"/>
                <w:sz w:val="22"/>
                <w:szCs w:val="22"/>
              </w:rPr>
              <w:t>/Subgroup</w:t>
            </w:r>
            <w:r w:rsidRPr="002A077C">
              <w:rPr>
                <w:rFonts w:ascii="Calibri" w:eastAsia="Calibri" w:hAnsi="Calibri" w:cs="Calibri"/>
                <w:sz w:val="22"/>
                <w:szCs w:val="22"/>
              </w:rPr>
              <w:t xml:space="preserve"> should review </w:t>
            </w:r>
            <w:r>
              <w:rPr>
                <w:rFonts w:ascii="Calibri" w:eastAsia="Calibri" w:hAnsi="Calibri" w:cs="Calibri"/>
                <w:sz w:val="22"/>
                <w:szCs w:val="22"/>
              </w:rPr>
              <w:t>its</w:t>
            </w:r>
            <w:r w:rsidRPr="002A077C">
              <w:rPr>
                <w:rFonts w:ascii="Calibri" w:eastAsia="Calibri" w:hAnsi="Calibri" w:cs="Calibri"/>
                <w:sz w:val="22"/>
                <w:szCs w:val="22"/>
              </w:rPr>
              <w:t xml:space="preserve"> </w:t>
            </w:r>
            <w:r>
              <w:rPr>
                <w:rFonts w:ascii="Calibri" w:eastAsia="Calibri" w:hAnsi="Calibri" w:cs="Calibri"/>
                <w:sz w:val="22"/>
                <w:szCs w:val="22"/>
              </w:rPr>
              <w:t xml:space="preserve">policies and </w:t>
            </w:r>
            <w:r w:rsidRPr="002A077C">
              <w:rPr>
                <w:rFonts w:ascii="Calibri" w:eastAsia="Calibri" w:hAnsi="Calibri" w:cs="Calibri"/>
                <w:sz w:val="22"/>
                <w:szCs w:val="22"/>
              </w:rPr>
              <w:t xml:space="preserve">procedures </w:t>
            </w:r>
            <w:r>
              <w:rPr>
                <w:rFonts w:ascii="Calibri" w:eastAsia="Calibri" w:hAnsi="Calibri" w:cs="Calibri"/>
                <w:sz w:val="22"/>
                <w:szCs w:val="22"/>
              </w:rPr>
              <w:t xml:space="preserve">at regular intervals </w:t>
            </w:r>
            <w:r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Pr="002A077C">
              <w:rPr>
                <w:rFonts w:ascii="Calibri" w:eastAsia="Calibri" w:hAnsi="Calibri" w:cs="Calibri"/>
                <w:sz w:val="22"/>
                <w:szCs w:val="22"/>
              </w:rPr>
              <w:t xml:space="preserve"> </w:t>
            </w:r>
          </w:p>
          <w:p w14:paraId="13318CD3" w14:textId="77777777" w:rsidR="00B9527C" w:rsidRDefault="00B9527C" w:rsidP="00B9527C">
            <w:pPr>
              <w:pStyle w:val="Normal1"/>
              <w:numPr>
                <w:ilvl w:val="0"/>
                <w:numId w:val="60"/>
              </w:numPr>
              <w:spacing w:before="120"/>
              <w:ind w:left="432"/>
              <w:rPr>
                <w:rFonts w:ascii="Calibri" w:eastAsia="Calibri" w:hAnsi="Calibri" w:cs="Calibri"/>
                <w:sz w:val="22"/>
                <w:szCs w:val="22"/>
              </w:rPr>
            </w:pPr>
            <w:r>
              <w:rPr>
                <w:rFonts w:ascii="Calibri" w:eastAsia="Calibri" w:hAnsi="Calibri" w:cs="Calibri"/>
                <w:sz w:val="22"/>
                <w:szCs w:val="22"/>
              </w:rPr>
              <w:t>Members of SO/AC/Subgroups should be involved in reviews of policies and procedures, and should approve any revisions.</w:t>
            </w:r>
          </w:p>
          <w:p w14:paraId="6346EB00" w14:textId="25D1A74A" w:rsidR="004B4A06" w:rsidRPr="001F7CD6" w:rsidRDefault="00B9527C" w:rsidP="004B4A06">
            <w:pPr>
              <w:pStyle w:val="Normal1"/>
              <w:numPr>
                <w:ilvl w:val="0"/>
                <w:numId w:val="60"/>
              </w:numPr>
              <w:spacing w:before="120"/>
              <w:ind w:left="432"/>
              <w:rPr>
                <w:rFonts w:ascii="Calibri" w:eastAsia="Calibri" w:hAnsi="Calibri" w:cs="Calibri"/>
                <w:sz w:val="22"/>
                <w:szCs w:val="22"/>
              </w:rPr>
            </w:pPr>
            <w:r>
              <w:rPr>
                <w:rFonts w:ascii="Calibri" w:eastAsia="Calibri" w:hAnsi="Calibri" w:cs="Calibri"/>
                <w:sz w:val="22"/>
                <w:szCs w:val="22"/>
              </w:rPr>
              <w:t xml:space="preserve">Internal reviews of AC/SO/Subgroup policies and procedures should not be prolonged for more than 1 year, and temporary measures should be considered if the review extends longer. </w:t>
            </w:r>
          </w:p>
        </w:tc>
      </w:tr>
    </w:tbl>
    <w:p w14:paraId="43D1DCE7" w14:textId="77777777" w:rsidR="006B1645" w:rsidRPr="004B4A06" w:rsidRDefault="006B1645" w:rsidP="004B4A06">
      <w:pPr>
        <w:shd w:val="clear" w:color="auto" w:fill="FFFFFF"/>
        <w:rPr>
          <w:rFonts w:asciiTheme="majorHAnsi" w:eastAsia="Times New Roman" w:hAnsiTheme="majorHAnsi" w:cs="Times New Roman"/>
          <w:color w:val="222222"/>
        </w:rPr>
      </w:pPr>
    </w:p>
    <w:p w14:paraId="281EDF39" w14:textId="77777777" w:rsidR="00B9527C" w:rsidRPr="001837AC" w:rsidRDefault="00B9527C" w:rsidP="006B1645">
      <w:pPr>
        <w:pStyle w:val="Normal1"/>
        <w:spacing w:before="120"/>
        <w:ind w:left="1080"/>
        <w:rPr>
          <w:rFonts w:asciiTheme="majorHAnsi" w:hAnsiTheme="majorHAnsi"/>
        </w:rPr>
      </w:pPr>
    </w:p>
    <w:p w14:paraId="4B7EA72C" w14:textId="64E78C99" w:rsidR="00567EA6" w:rsidRDefault="00567EA6" w:rsidP="00567EA6">
      <w:pPr>
        <w:pStyle w:val="Heading3"/>
      </w:pPr>
      <w:bookmarkStart w:id="8" w:name="_Toc349128812"/>
      <w:bookmarkStart w:id="9" w:name="_Toc350073961"/>
      <w:r>
        <w:t>Review and draft recommendations regarding SO/AC Accountability</w:t>
      </w:r>
      <w:bookmarkEnd w:id="8"/>
      <w:bookmarkEnd w:id="9"/>
    </w:p>
    <w:p w14:paraId="06D54552" w14:textId="77777777" w:rsidR="00511901" w:rsidRDefault="00511901" w:rsidP="004B0649">
      <w:pPr>
        <w:pStyle w:val="Normal1"/>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77777777" w:rsidR="00567EA6" w:rsidRDefault="00567EA6" w:rsidP="00567EA6">
      <w:pPr>
        <w:pStyle w:val="Normal1"/>
        <w:spacing w:before="120"/>
      </w:pPr>
      <w:r>
        <w:rPr>
          <w:rFonts w:ascii="Calibri" w:eastAsia="Calibri" w:hAnsi="Calibri" w:cs="Calibri"/>
          <w:sz w:val="22"/>
          <w:szCs w:val="22"/>
        </w:rPr>
        <w:t>We asked each SO/AC/subgroup to describe:</w:t>
      </w:r>
    </w:p>
    <w:p w14:paraId="00C148B1" w14:textId="77777777"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3. Mechanisms for challenging or appealing elections.   Does your AC/SO have mechanisms by which your members can challenge or appeal decisions and elections? Please include link where they can be consulted.</w:t>
      </w:r>
    </w:p>
    <w:p w14:paraId="369EA6BA" w14:textId="120E6F6B"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4. Any unwritten policies related to accountability. Does your AC/SO maintain unwritten policies that are relevant to this exercise? If so, please describe as specifically as you are able.</w:t>
      </w:r>
    </w:p>
    <w:p w14:paraId="7F6F0947" w14:textId="77777777" w:rsidR="00567EA6" w:rsidRDefault="00567EA6" w:rsidP="00567EA6">
      <w:pPr>
        <w:pStyle w:val="Normal1"/>
      </w:pPr>
    </w:p>
    <w:p w14:paraId="61C3F595" w14:textId="415C3E79" w:rsidR="00567EA6" w:rsidRDefault="00567EA6" w:rsidP="00567EA6">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1"/>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7337BF">
      <w:pPr>
        <w:pStyle w:val="Normal1"/>
        <w:numPr>
          <w:ilvl w:val="0"/>
          <w:numId w:val="38"/>
        </w:numPr>
        <w:spacing w:before="120"/>
        <w:rPr>
          <w:rFonts w:ascii="Calibri" w:eastAsia="Calibri" w:hAnsi="Calibri" w:cs="Calibri"/>
          <w:sz w:val="20"/>
          <w:szCs w:val="22"/>
        </w:rPr>
      </w:pPr>
      <w:r w:rsidRPr="00362679">
        <w:rPr>
          <w:rFonts w:ascii="Calibri" w:eastAsia="Calibri" w:hAnsi="Calibri" w:cs="Calibri"/>
          <w:sz w:val="20"/>
          <w:szCs w:val="22"/>
        </w:rPr>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w:t>
      </w:r>
      <w:r w:rsidRPr="00362679">
        <w:rPr>
          <w:rFonts w:ascii="Calibri" w:eastAsia="Calibri" w:hAnsi="Calibri" w:cs="Calibri"/>
          <w:sz w:val="20"/>
          <w:szCs w:val="22"/>
        </w:rPr>
        <w:lastRenderedPageBreak/>
        <w:t>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9"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0"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9F0630" w:rsidP="008320E0">
      <w:pPr>
        <w:pStyle w:val="Normal1"/>
        <w:spacing w:before="120"/>
        <w:ind w:left="1440"/>
        <w:rPr>
          <w:rFonts w:ascii="Calibri" w:eastAsia="Calibri" w:hAnsi="Calibri" w:cs="Calibri"/>
          <w:sz w:val="20"/>
          <w:szCs w:val="22"/>
        </w:rPr>
      </w:pPr>
      <w:hyperlink r:id="rId11"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9F0630" w:rsidP="008320E0">
      <w:pPr>
        <w:pStyle w:val="Normal1"/>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9F0630" w:rsidP="008320E0">
      <w:pPr>
        <w:pStyle w:val="Normal1"/>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9F0630" w:rsidP="008320E0">
      <w:pPr>
        <w:pStyle w:val="Normal1"/>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9F0630" w:rsidP="008320E0">
      <w:pPr>
        <w:pStyle w:val="Normal1"/>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In general, we do not have rules formally appealing decisions or elections. Some RALOs rely (somewhat inappropriately, but for historic reasons) on the United Nations General Assembly Rules of Procedure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We have only had three situations where the rules and processes we had in place could not address a situation. </w:t>
      </w:r>
      <w:proofErr w:type="gramStart"/>
      <w:r w:rsidRPr="00FE540F">
        <w:rPr>
          <w:rFonts w:ascii="Calibri" w:eastAsia="Calibri" w:hAnsi="Calibri" w:cs="Calibri" w:hint="eastAsia"/>
          <w:sz w:val="20"/>
          <w:szCs w:val="22"/>
        </w:rPr>
        <w:t>One was settled somewhat easily by the RALO Leadership deciding (with the support of the membership) to re-hold an election</w:t>
      </w:r>
      <w:proofErr w:type="gramEnd"/>
      <w:r w:rsidRPr="00FE540F">
        <w:rPr>
          <w:rFonts w:ascii="Calibri" w:eastAsia="Calibri" w:hAnsi="Calibri" w:cs="Calibri" w:hint="eastAsia"/>
          <w:sz w:val="20"/>
          <w:szCs w:val="22"/>
        </w:rPr>
        <w:t>,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ALAC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do provide to the recall of all appointments (including ALAC Chair and Leadership Team) and the dismissal of ALAC members (both those appointed by RALOs and the NomCom).</w:t>
      </w:r>
    </w:p>
    <w:p w14:paraId="5EC04F01" w14:textId="5BF3F2A8" w:rsidR="00FE540F" w:rsidRPr="00FE540F" w:rsidRDefault="00FE540F" w:rsidP="007337BF">
      <w:pPr>
        <w:pStyle w:val="Normal1"/>
        <w:numPr>
          <w:ilvl w:val="0"/>
          <w:numId w:val="41"/>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APRALO revised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have comparable recall/removal procedures and it is expected that as other RALOs revise their rules, there will be similar provisions.</w:t>
      </w:r>
    </w:p>
    <w:p w14:paraId="5E76668B" w14:textId="611BA561"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7337BF">
      <w:pPr>
        <w:pStyle w:val="Normal1"/>
        <w:numPr>
          <w:ilvl w:val="0"/>
          <w:numId w:val="39"/>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7337BF">
      <w:pPr>
        <w:pStyle w:val="Normal1"/>
        <w:numPr>
          <w:ilvl w:val="0"/>
          <w:numId w:val="39"/>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7337BF">
      <w:pPr>
        <w:pStyle w:val="Normal1"/>
        <w:numPr>
          <w:ilvl w:val="0"/>
          <w:numId w:val="39"/>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6"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w:t>
        </w:r>
        <w:proofErr w:type="spellStart"/>
        <w:r w:rsidRPr="00623C32">
          <w:rPr>
            <w:rStyle w:val="Hyperlink"/>
            <w:rFonts w:ascii="Calibri" w:eastAsia="Calibri" w:hAnsi="Calibri" w:cs="Calibri"/>
            <w:sz w:val="20"/>
            <w:szCs w:val="22"/>
          </w:rPr>
          <w:t>aso</w:t>
        </w:r>
        <w:proofErr w:type="spellEnd"/>
        <w:r w:rsidRPr="00623C32">
          <w:rPr>
            <w:rStyle w:val="Hyperlink"/>
            <w:rFonts w:ascii="Calibri" w:eastAsia="Calibri" w:hAnsi="Calibri" w:cs="Calibri"/>
            <w:sz w:val="20"/>
            <w:szCs w:val="22"/>
          </w:rPr>
          <w:t>-ac/</w:t>
        </w:r>
      </w:hyperlink>
      <w:proofErr w:type="gramStart"/>
      <w:r>
        <w:rPr>
          <w:rFonts w:ascii="Calibri" w:eastAsia="Calibri" w:hAnsi="Calibri" w:cs="Calibri"/>
          <w:sz w:val="20"/>
          <w:szCs w:val="22"/>
        </w:rPr>
        <w:t xml:space="preserve"> </w:t>
      </w:r>
      <w:r w:rsidRPr="006134BF">
        <w:rPr>
          <w:rFonts w:ascii="Calibri" w:eastAsia="Calibri" w:hAnsi="Calibri" w:cs="Calibri"/>
          <w:sz w:val="20"/>
          <w:szCs w:val="22"/>
        </w:rPr>
        <w:t>.</w:t>
      </w:r>
      <w:proofErr w:type="gramEnd"/>
    </w:p>
    <w:p w14:paraId="7F48C4CC" w14:textId="0A2B091C" w:rsidR="00D45DD6" w:rsidRDefault="00471165" w:rsidP="007337BF">
      <w:pPr>
        <w:pStyle w:val="Normal1"/>
        <w:numPr>
          <w:ilvl w:val="0"/>
          <w:numId w:val="39"/>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1"/>
        <w:spacing w:before="120"/>
        <w:rPr>
          <w:rFonts w:ascii="Calibri" w:eastAsia="Calibri" w:hAnsi="Calibri" w:cs="Calibri"/>
          <w:sz w:val="20"/>
          <w:szCs w:val="22"/>
        </w:rPr>
      </w:pPr>
      <w:proofErr w:type="gramStart"/>
      <w:r w:rsidRPr="0030492E">
        <w:rPr>
          <w:rFonts w:ascii="Calibri" w:eastAsia="Calibri" w:hAnsi="Calibri" w:cs="Calibri"/>
          <w:sz w:val="20"/>
          <w:szCs w:val="22"/>
        </w:rPr>
        <w:t>ccNSO</w:t>
      </w:r>
      <w:proofErr w:type="gramEnd"/>
      <w:r w:rsidRPr="0030492E">
        <w:rPr>
          <w:rFonts w:ascii="Calibri" w:eastAsia="Calibri" w:hAnsi="Calibri" w:cs="Calibri"/>
          <w:sz w:val="20"/>
          <w:szCs w:val="22"/>
        </w:rPr>
        <w:t>:</w:t>
      </w:r>
    </w:p>
    <w:p w14:paraId="02775C42" w14:textId="031E48FF" w:rsidR="009903FD" w:rsidRPr="009903FD" w:rsidRDefault="009903FD" w:rsidP="007337BF">
      <w:pPr>
        <w:pStyle w:val="Normal1"/>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t>
      </w:r>
      <w:r w:rsidRPr="009903FD">
        <w:rPr>
          <w:rFonts w:ascii="Calibri" w:eastAsia="Calibri" w:hAnsi="Calibri" w:cs="Calibri"/>
          <w:sz w:val="20"/>
          <w:szCs w:val="22"/>
        </w:rPr>
        <w:t xml:space="preserve">ween the ccNSO Council and membership, allocation of travel funding, participation in working groups and newly created bodies. All these rules </w:t>
      </w:r>
      <w:r w:rsidRPr="009903FD">
        <w:rPr>
          <w:rFonts w:ascii="Calibri" w:eastAsia="Calibri" w:hAnsi="Calibri" w:cs="Calibri"/>
          <w:sz w:val="20"/>
          <w:szCs w:val="22"/>
        </w:rPr>
        <w:lastRenderedPageBreak/>
        <w:t>should be considered internal rules in the sense of the ICANN Bylaws and can be f</w:t>
      </w:r>
      <w:r>
        <w:rPr>
          <w:rFonts w:ascii="Calibri" w:eastAsia="Calibri" w:hAnsi="Calibri" w:cs="Calibri"/>
          <w:sz w:val="20"/>
          <w:szCs w:val="22"/>
        </w:rPr>
        <w:t xml:space="preserve">ound at </w:t>
      </w:r>
      <w:hyperlink r:id="rId17"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7337BF">
      <w:pPr>
        <w:pStyle w:val="Normal1"/>
        <w:numPr>
          <w:ilvl w:val="0"/>
          <w:numId w:val="15"/>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7337BF">
      <w:pPr>
        <w:pStyle w:val="Normal1"/>
        <w:numPr>
          <w:ilvl w:val="0"/>
          <w:numId w:val="15"/>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7337BF">
      <w:pPr>
        <w:pStyle w:val="Normal1"/>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8"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7337BF">
      <w:pPr>
        <w:pStyle w:val="Normal1"/>
        <w:numPr>
          <w:ilvl w:val="0"/>
          <w:numId w:val="15"/>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19"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1"/>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1"/>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7337BF">
      <w:pPr>
        <w:pStyle w:val="Normal1"/>
        <w:numPr>
          <w:ilvl w:val="0"/>
          <w:numId w:val="40"/>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0" w:history="1">
        <w:r w:rsidRPr="00623C32">
          <w:rPr>
            <w:rStyle w:val="Hyperlink"/>
            <w:rFonts w:ascii="Calibri" w:eastAsia="Calibri" w:hAnsi="Calibri" w:cs="Calibri"/>
            <w:sz w:val="20"/>
            <w:szCs w:val="22"/>
          </w:rPr>
          <w:t>https://gnso.icann.org/en/council/op-procedures- 01sep16-en.pdf</w:t>
        </w:r>
      </w:hyperlink>
      <w:proofErr w:type="gramStart"/>
      <w:r>
        <w:rPr>
          <w:rFonts w:ascii="Calibri" w:eastAsia="Calibri" w:hAnsi="Calibri" w:cs="Calibri"/>
          <w:sz w:val="20"/>
          <w:szCs w:val="22"/>
        </w:rPr>
        <w:t xml:space="preserve"> )</w:t>
      </w:r>
      <w:proofErr w:type="gramEnd"/>
    </w:p>
    <w:p w14:paraId="6EE55140"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respective governing documents. The CSG has its own charter, at </w:t>
      </w:r>
      <w:hyperlink r:id="rId21"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lastRenderedPageBreak/>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7337BF">
      <w:pPr>
        <w:pStyle w:val="Normal1"/>
        <w:numPr>
          <w:ilvl w:val="0"/>
          <w:numId w:val="15"/>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7337BF">
      <w:pPr>
        <w:pStyle w:val="Normal1"/>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7337BF">
      <w:pPr>
        <w:pStyle w:val="Normal1"/>
        <w:numPr>
          <w:ilvl w:val="0"/>
          <w:numId w:val="15"/>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7337BF">
      <w:pPr>
        <w:pStyle w:val="Normal1"/>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1"/>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7337BF">
      <w:pPr>
        <w:pStyle w:val="Normal1"/>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documents are: 1.) Articles and 2.) Procedures. The ISPCP is a member of ICANN’s Generic Names Supporting Organization (GNSO), and is located within the Commercial Stakeholders Group (CSG) in the </w:t>
      </w:r>
      <w:r w:rsidRPr="00FA757B">
        <w:rPr>
          <w:rFonts w:ascii="Calibri" w:eastAsia="Calibri" w:hAnsi="Calibri" w:cs="Calibri"/>
          <w:sz w:val="20"/>
          <w:szCs w:val="22"/>
        </w:rPr>
        <w:lastRenderedPageBreak/>
        <w:t xml:space="preserve">Non-Contracted Parties House (NCPH). As such, it is accountable to the procedures outlined by the groups’ respective governing documents. </w:t>
      </w:r>
    </w:p>
    <w:p w14:paraId="0E4105A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7337BF">
      <w:pPr>
        <w:pStyle w:val="Normal1"/>
        <w:numPr>
          <w:ilvl w:val="0"/>
          <w:numId w:val="15"/>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 xml:space="preserve">functions in accordance to NCUC bylaws.  NCUC holds annual elections for Chair and Executive Committee members. We find elections to be one of the most important </w:t>
      </w:r>
      <w:proofErr w:type="gramStart"/>
      <w:r w:rsidR="00FA757B" w:rsidRPr="00FA757B">
        <w:rPr>
          <w:rFonts w:ascii="Calibri" w:eastAsia="Calibri" w:hAnsi="Calibri" w:cs="Calibri"/>
          <w:sz w:val="20"/>
          <w:szCs w:val="22"/>
        </w:rPr>
        <w:t>aspect</w:t>
      </w:r>
      <w:proofErr w:type="gramEnd"/>
      <w:r w:rsidR="00FA757B" w:rsidRPr="00FA757B">
        <w:rPr>
          <w:rFonts w:ascii="Calibri" w:eastAsia="Calibri" w:hAnsi="Calibri" w:cs="Calibri"/>
          <w:sz w:val="20"/>
          <w:szCs w:val="22"/>
        </w:rPr>
        <w:t xml:space="preserve">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2" w:history="1">
        <w:r w:rsidRPr="00623C32">
          <w:rPr>
            <w:rStyle w:val="Hyperlink"/>
            <w:rFonts w:ascii="Calibri" w:eastAsia="Calibri" w:hAnsi="Calibri" w:cs="Calibri"/>
            <w:sz w:val="20"/>
            <w:szCs w:val="22"/>
          </w:rPr>
          <w:t>http://www.ncuc.org/about/members/</w:t>
        </w:r>
      </w:hyperlink>
      <w:proofErr w:type="gramStart"/>
      <w:r>
        <w:rPr>
          <w:rFonts w:ascii="Calibri" w:eastAsia="Calibri" w:hAnsi="Calibri" w:cs="Calibri"/>
          <w:sz w:val="20"/>
          <w:szCs w:val="22"/>
        </w:rPr>
        <w:t xml:space="preserve"> </w:t>
      </w:r>
      <w:r w:rsidR="00FA757B" w:rsidRPr="00FA757B">
        <w:rPr>
          <w:rFonts w:ascii="Calibri" w:eastAsia="Calibri" w:hAnsi="Calibri" w:cs="Calibri"/>
          <w:sz w:val="20"/>
          <w:szCs w:val="22"/>
        </w:rPr>
        <w:t>)</w:t>
      </w:r>
      <w:proofErr w:type="gramEnd"/>
      <w:r w:rsidR="00FA757B" w:rsidRPr="00FA757B">
        <w:rPr>
          <w:rFonts w:ascii="Calibri" w:eastAsia="Calibri" w:hAnsi="Calibri" w:cs="Calibri"/>
          <w:sz w:val="20"/>
          <w:szCs w:val="22"/>
        </w:rPr>
        <w:t xml:space="preserve"> of all the GNSO constituencies, and there is a high degree of change in its leadership.</w:t>
      </w:r>
    </w:p>
    <w:p w14:paraId="02B40A66" w14:textId="6E10523F" w:rsidR="007529DA" w:rsidRDefault="007529DA"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w:t>
      </w:r>
      <w:proofErr w:type="gramStart"/>
      <w:r>
        <w:rPr>
          <w:rFonts w:ascii="Calibri" w:eastAsia="Calibri" w:hAnsi="Calibri" w:cs="Calibri"/>
          <w:sz w:val="20"/>
          <w:szCs w:val="22"/>
        </w:rPr>
        <w:t>decisions,</w:t>
      </w:r>
      <w:proofErr w:type="gramEnd"/>
      <w:r>
        <w:rPr>
          <w:rFonts w:ascii="Calibri" w:eastAsia="Calibri" w:hAnsi="Calibri" w:cs="Calibri"/>
          <w:sz w:val="20"/>
          <w:szCs w:val="22"/>
        </w:rPr>
        <w:t xml:space="preserve"> see </w:t>
      </w:r>
      <w:r w:rsidRPr="007529DA">
        <w:rPr>
          <w:rFonts w:ascii="Calibri" w:eastAsia="Calibri" w:hAnsi="Calibri" w:cs="Calibri"/>
          <w:sz w:val="20"/>
          <w:szCs w:val="22"/>
        </w:rPr>
        <w:t xml:space="preserve">section IV (G) of the new NCUC bylaws. </w:t>
      </w:r>
      <w:hyperlink r:id="rId23"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t>
      </w:r>
      <w:proofErr w:type="gramStart"/>
      <w:r w:rsidR="00D45DD6" w:rsidRPr="0030492E">
        <w:rPr>
          <w:rFonts w:ascii="Calibri" w:eastAsia="Calibri" w:hAnsi="Calibri" w:cs="Calibri"/>
          <w:sz w:val="20"/>
          <w:szCs w:val="22"/>
        </w:rPr>
        <w:t xml:space="preserve">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w:t>
      </w:r>
      <w:proofErr w:type="gramEnd"/>
      <w:r w:rsidR="00D45DD6" w:rsidRPr="0030492E">
        <w:rPr>
          <w:rFonts w:ascii="Calibri" w:eastAsia="Calibri" w:hAnsi="Calibri" w:cs="Calibri"/>
          <w:sz w:val="20"/>
          <w:szCs w:val="22"/>
        </w:rPr>
        <w:t xml:space="preserv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7337BF">
      <w:pPr>
        <w:pStyle w:val="Normal1"/>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4"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D17E3D">
      <w:pPr>
        <w:pStyle w:val="Normal1"/>
        <w:numPr>
          <w:ilvl w:val="0"/>
          <w:numId w:val="55"/>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hyperlink r:id="rId25" w:history="1">
        <w:r w:rsidRPr="00623C32">
          <w:rPr>
            <w:rStyle w:val="Hyperlink"/>
            <w:rFonts w:ascii="Calibri" w:eastAsia="Calibri" w:hAnsi="Calibri" w:cs="Calibri"/>
            <w:sz w:val="20"/>
            <w:szCs w:val="22"/>
          </w:rPr>
          <w:t>https://community.icann.org/display/NPOCC/Charter</w:t>
        </w:r>
      </w:hyperlink>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B01557">
      <w:pPr>
        <w:pStyle w:val="Normal1"/>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B01557">
      <w:pPr>
        <w:pStyle w:val="Normal1"/>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B01557">
      <w:pPr>
        <w:pStyle w:val="Normal1"/>
        <w:numPr>
          <w:ilvl w:val="1"/>
          <w:numId w:val="55"/>
        </w:numPr>
        <w:spacing w:before="120"/>
        <w:rPr>
          <w:rFonts w:ascii="Calibri" w:eastAsia="Calibri" w:hAnsi="Calibri" w:cs="Calibri"/>
          <w:sz w:val="20"/>
          <w:szCs w:val="22"/>
        </w:rPr>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7337BF">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lastRenderedPageBreak/>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7610520C" w14:textId="4CF13905" w:rsidR="00884A3E" w:rsidRDefault="00884A3E" w:rsidP="007337BF">
      <w:pPr>
        <w:pStyle w:val="Normal1"/>
        <w:numPr>
          <w:ilvl w:val="0"/>
          <w:numId w:val="55"/>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home page is at </w:t>
      </w:r>
      <w:hyperlink r:id="rId26"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6D5FAE" w14:textId="33728F53" w:rsidR="00884A3E" w:rsidRPr="00884A3E" w:rsidRDefault="00884A3E" w:rsidP="007337BF">
      <w:pPr>
        <w:pStyle w:val="Normal1"/>
        <w:numPr>
          <w:ilvl w:val="0"/>
          <w:numId w:val="55"/>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charter is at </w:t>
      </w:r>
      <w:hyperlink r:id="rId27"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213534DB" w14:textId="56437C9C"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(Registries Stakeholder Group):</w:t>
      </w:r>
    </w:p>
    <w:p w14:paraId="5A90156A" w14:textId="42D3CC32" w:rsidR="00D06F13" w:rsidRPr="00D06F13" w:rsidRDefault="00D06F13" w:rsidP="00D06F13">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The gTLD Registries Stakeholder Group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7337BF">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 xml:space="preserve"> </w:t>
      </w:r>
      <w:proofErr w:type="spellStart"/>
      <w:r w:rsidR="00884A3E">
        <w:rPr>
          <w:rFonts w:ascii="Calibri" w:eastAsia="Calibri" w:hAnsi="Calibri" w:cs="Calibri"/>
          <w:sz w:val="20"/>
          <w:szCs w:val="22"/>
        </w:rPr>
        <w:t>RySG</w:t>
      </w:r>
      <w:proofErr w:type="spellEnd"/>
      <w:r w:rsidR="00884A3E">
        <w:rPr>
          <w:rFonts w:ascii="Calibri" w:eastAsia="Calibri" w:hAnsi="Calibri" w:cs="Calibri"/>
          <w:sz w:val="20"/>
          <w:szCs w:val="22"/>
        </w:rPr>
        <w:t xml:space="preserve"> home page is at </w:t>
      </w:r>
      <w:hyperlink r:id="rId28"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7337BF">
      <w:pPr>
        <w:pStyle w:val="Normal1"/>
        <w:numPr>
          <w:ilvl w:val="0"/>
          <w:numId w:val="54"/>
        </w:numPr>
        <w:spacing w:before="120"/>
        <w:rPr>
          <w:rFonts w:ascii="Calibri" w:eastAsia="Calibri" w:hAnsi="Calibri" w:cs="Calibri"/>
          <w:sz w:val="20"/>
          <w:szCs w:val="22"/>
        </w:rPr>
      </w:pP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29"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7337BF">
      <w:pPr>
        <w:pStyle w:val="Normal1"/>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0"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2F81999A"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bdo>
    </w:p>
    <w:p w14:paraId="36620CA7" w14:textId="40D153E8" w:rsidR="00152854" w:rsidRDefault="00152854" w:rsidP="007337BF">
      <w:pPr>
        <w:pStyle w:val="Normal1"/>
        <w:numPr>
          <w:ilvl w:val="0"/>
          <w:numId w:val="53"/>
        </w:numPr>
        <w:spacing w:before="120"/>
        <w:rPr>
          <w:rFonts w:ascii="Calibri" w:eastAsia="Calibri" w:hAnsi="Calibri" w:cs="Calibri"/>
          <w:sz w:val="20"/>
          <w:szCs w:val="22"/>
        </w:rPr>
      </w:pPr>
      <w:r w:rsidRPr="00152854">
        <w:rPr>
          <w:rFonts w:ascii="Calibri" w:eastAsia="Calibri" w:hAnsi="Calibri" w:cs="Calibri"/>
          <w:sz w:val="20"/>
          <w:szCs w:val="22"/>
        </w:rPr>
        <w:t>For the purposes of its work as an advisory committee to the ICANN Board and community, the RSSAC is aligned with its designated community as outlined in the ICANN Bylaws. The RSSAC Operational Procedures more specifically define the composition of the RSSAC to include voting primary representatives and alternate representatives from the root server operator organizations, nonvoting representatives of the root zone management partner organizations, and nonvoting liaisons from reciprocating bodies. (RSSAC 000v2, Section 1.2.1)</w:t>
      </w:r>
    </w:p>
    <w:p w14:paraId="26D7289C"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 xml:space="preserve">The RSSAC operates on consensus. Occasionally, RSSAC members abstain from votes. These abstentions are noted in the minutes of RSSAC meetings. However, all votes are recorded with total vote counts except in the case of a vote by acclimation or a vote with no objections. </w:t>
      </w:r>
    </w:p>
    <w:p w14:paraId="02290925"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For RSSAC publications, objections or withdrawals from a document are indicated in the final draft. (RSSAC 000v2, Section 3.1.1.6)</w:t>
      </w:r>
    </w:p>
    <w:p w14:paraId="594C5247"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 xml:space="preserve">There are two appeals procedures in the RSSAC Caucus. Neither has been exercised since the establishment of the RSSAC Caucus. </w:t>
      </w:r>
    </w:p>
    <w:p w14:paraId="16EAB2E6"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The RSSAC may reject an applicant for the RSSAC Caucus. In that case, the RSSAC Caucus Membership Committee will contact the candidates and thank them for their interest in the RSSAC, but indicate that the RSSAC is not recommending their addition to the RSSAC Caucus at this time. On request of the person concerned, the RSSAC explains its decision to refuse to add a person to the RSSAC Caucus. If a candidate appeals the membership decision, the Co-Chairs shall determine how to address the appeal on a case-by-case basis. (RSSAC 000v2, Section 2.5)</w:t>
      </w:r>
    </w:p>
    <w:p w14:paraId="10B1FE02" w14:textId="77777777"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Fonts w:ascii="Calibri" w:eastAsia="Calibri" w:hAnsi="Calibri" w:cs="Calibri"/>
          <w:sz w:val="20"/>
          <w:szCs w:val="22"/>
        </w:rPr>
        <w:t>The RSSAC Caucus Membership Committee periodically reviews the composition of the RSSAC Caucus and may remove members in consultation with RSSAC. On the request of the person concerned, the RSSAC Caucus Membership Committee explains its decision to remove that person from the RSSAC Caucus. (RSSAC 000v2, Section 2.5)</w:t>
      </w:r>
    </w:p>
    <w:p w14:paraId="176A4AB3" w14:textId="66129EBC" w:rsidR="00413145" w:rsidRPr="00413145" w:rsidRDefault="00413145" w:rsidP="00413145">
      <w:pPr>
        <w:pStyle w:val="Normal1"/>
        <w:numPr>
          <w:ilvl w:val="0"/>
          <w:numId w:val="53"/>
        </w:numPr>
        <w:spacing w:before="120"/>
        <w:rPr>
          <w:rFonts w:ascii="Calibri" w:eastAsia="Calibri" w:hAnsi="Calibri" w:cs="Calibri"/>
          <w:sz w:val="20"/>
          <w:szCs w:val="22"/>
        </w:rPr>
      </w:pPr>
      <w:r w:rsidRPr="00413145">
        <w:rPr>
          <w:rStyle w:val="Hyperlink"/>
          <w:rFonts w:ascii="Calibri" w:eastAsia="Calibri" w:hAnsi="Calibri" w:cs="Calibri"/>
          <w:color w:val="auto"/>
          <w:sz w:val="20"/>
          <w:szCs w:val="22"/>
          <w:u w:val="none"/>
        </w:rPr>
        <w:t xml:space="preserve">Unwritten: </w:t>
      </w:r>
      <w:r w:rsidRPr="00413145">
        <w:rPr>
          <w:rFonts w:ascii="Calibri" w:eastAsia="Calibri" w:hAnsi="Calibri" w:cs="Calibri"/>
          <w:sz w:val="20"/>
          <w:szCs w:val="22"/>
        </w:rPr>
        <w:t xml:space="preserve">The RSSAC does not have any unwritten policies related to accountability that would be relevant to this exercise. </w:t>
      </w:r>
    </w:p>
    <w:p w14:paraId="4E7EED9D" w14:textId="2CAFD756" w:rsidR="00FE540F" w:rsidRDefault="00FE540F" w:rsidP="00E420E0">
      <w:pPr>
        <w:pStyle w:val="Normal1"/>
        <w:spacing w:before="120"/>
        <w:rPr>
          <w:rFonts w:ascii="Calibri" w:eastAsia="Calibri" w:hAnsi="Calibri" w:cs="Calibri"/>
          <w:sz w:val="20"/>
          <w:szCs w:val="22"/>
        </w:rPr>
      </w:pPr>
      <w:r>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Calibri" w:eastAsia="Calibri" w:hAnsi="Calibri" w:cs="Calibri"/>
          <w:sz w:val="20"/>
          <w:szCs w:val="22"/>
        </w:rPr>
        <w:t>(Security and Stability Advisory Committee)</w:t>
      </w:r>
      <w:r>
        <w:rPr>
          <w:rFonts w:ascii="Calibri" w:eastAsia="Calibri" w:hAnsi="Calibri" w:cs="Calibri"/>
          <w:sz w:val="20"/>
          <w:szCs w:val="22"/>
        </w:rPr>
        <w:t>:</w:t>
      </w:r>
    </w:p>
    <w:p w14:paraId="766E8CE7" w14:textId="6E71A21E" w:rsidR="00FE540F" w:rsidRDefault="00FE540F" w:rsidP="007337BF">
      <w:pPr>
        <w:pStyle w:val="Normal1"/>
        <w:numPr>
          <w:ilvl w:val="0"/>
          <w:numId w:val="15"/>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7337BF">
      <w:pPr>
        <w:pStyle w:val="Normal1"/>
        <w:numPr>
          <w:ilvl w:val="0"/>
          <w:numId w:val="15"/>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 xml:space="preserve">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w:t>
      </w:r>
      <w:r w:rsidRPr="007529DA">
        <w:rPr>
          <w:rFonts w:ascii="Calibri" w:eastAsia="Calibri" w:hAnsi="Calibri" w:cs="Calibri"/>
          <w:sz w:val="20"/>
          <w:szCs w:val="22"/>
        </w:rPr>
        <w:lastRenderedPageBreak/>
        <w:t>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1398C42" w14:textId="2C842B41" w:rsidR="009561AF" w:rsidRPr="00B24F7D" w:rsidRDefault="009561AF" w:rsidP="009561AF">
      <w:pPr>
        <w:pStyle w:val="Normal1"/>
        <w:numPr>
          <w:ilvl w:val="0"/>
          <w:numId w:val="16"/>
        </w:numPr>
        <w:spacing w:before="120"/>
        <w:rPr>
          <w:rFonts w:ascii="Calibri" w:eastAsia="Calibri" w:hAnsi="Calibri" w:cs="Calibri"/>
          <w:sz w:val="22"/>
          <w:szCs w:val="22"/>
        </w:rPr>
      </w:pPr>
      <w:r>
        <w:rPr>
          <w:rFonts w:ascii="Calibri" w:hAnsi="Calibri"/>
          <w:color w:val="222222"/>
          <w:sz w:val="22"/>
          <w:szCs w:val="22"/>
          <w:shd w:val="clear" w:color="auto" w:fill="FFFFFF"/>
        </w:rPr>
        <w:t xml:space="preserve">SO/AC/Subgroups should document their decision-making methods, </w:t>
      </w:r>
      <w:r w:rsidR="004B4A06">
        <w:rPr>
          <w:rFonts w:ascii="Calibri" w:hAnsi="Calibri"/>
          <w:color w:val="222222"/>
          <w:sz w:val="22"/>
          <w:szCs w:val="22"/>
          <w:shd w:val="clear" w:color="auto" w:fill="FFFFFF"/>
        </w:rPr>
        <w:t>indicating any</w:t>
      </w:r>
      <w:r>
        <w:rPr>
          <w:rFonts w:ascii="Calibri" w:hAnsi="Calibri"/>
          <w:color w:val="222222"/>
          <w:sz w:val="22"/>
          <w:szCs w:val="22"/>
          <w:shd w:val="clear" w:color="auto" w:fill="FFFFFF"/>
        </w:rPr>
        <w:t xml:space="preserve"> presiding officers, decision-making bodies, and whether decisions are binding or nonbinding</w:t>
      </w:r>
    </w:p>
    <w:p w14:paraId="0A759E7D" w14:textId="16E6EAAB" w:rsidR="006134BF" w:rsidRPr="006063E5" w:rsidRDefault="006134BF" w:rsidP="006063E5">
      <w:pPr>
        <w:pStyle w:val="Normal1"/>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66173648" w:rsidR="00FE540F" w:rsidRPr="001C5BCF" w:rsidRDefault="001C5BCF" w:rsidP="007337BF">
      <w:pPr>
        <w:pStyle w:val="Normal1"/>
        <w:numPr>
          <w:ilvl w:val="0"/>
          <w:numId w:val="16"/>
        </w:numPr>
        <w:spacing w:before="120"/>
        <w:rPr>
          <w:rFonts w:ascii="Calibri" w:eastAsia="Calibri" w:hAnsi="Calibri" w:cs="Calibri"/>
          <w:sz w:val="22"/>
          <w:szCs w:val="22"/>
        </w:rPr>
      </w:pPr>
      <w:r w:rsidRPr="001C5BCF">
        <w:rPr>
          <w:rFonts w:ascii="Calibri" w:eastAsia="Calibri" w:hAnsi="Calibri" w:cs="Calibri"/>
          <w:sz w:val="22"/>
          <w:szCs w:val="22"/>
        </w:rPr>
        <w:t>SO/AC/Subgroups should document their procedur</w:t>
      </w:r>
      <w:r w:rsidR="004B4A06">
        <w:rPr>
          <w:rFonts w:ascii="Calibri" w:eastAsia="Calibri" w:hAnsi="Calibri" w:cs="Calibri"/>
          <w:sz w:val="22"/>
          <w:szCs w:val="22"/>
        </w:rPr>
        <w:t>es for non-members to challenge</w:t>
      </w:r>
      <w:r w:rsidR="0095512B">
        <w:rPr>
          <w:rFonts w:ascii="Calibri" w:eastAsia="Calibri" w:hAnsi="Calibri" w:cs="Calibri"/>
          <w:sz w:val="22"/>
          <w:szCs w:val="22"/>
        </w:rPr>
        <w:t xml:space="preserv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30781513" w:rsidR="00D45DD6" w:rsidRDefault="00D45DD6" w:rsidP="007337BF">
      <w:pPr>
        <w:pStyle w:val="Normal1"/>
        <w:numPr>
          <w:ilvl w:val="0"/>
          <w:numId w:val="16"/>
        </w:numPr>
        <w:spacing w:before="120"/>
        <w:rPr>
          <w:rFonts w:ascii="Calibri" w:eastAsia="Calibri" w:hAnsi="Calibri" w:cs="Calibri"/>
          <w:sz w:val="22"/>
          <w:szCs w:val="22"/>
        </w:rPr>
      </w:pPr>
      <w:r>
        <w:rPr>
          <w:rFonts w:ascii="Calibri" w:eastAsia="Calibri" w:hAnsi="Calibri" w:cs="Calibri"/>
          <w:sz w:val="22"/>
          <w:szCs w:val="22"/>
        </w:rPr>
        <w:t xml:space="preserve">SO/AC/Subgroups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1F23D998" w14:textId="12B869E1" w:rsidR="00FE166F" w:rsidRPr="009561AF" w:rsidRDefault="00FE166F" w:rsidP="007337BF">
      <w:pPr>
        <w:pStyle w:val="Normal1"/>
        <w:numPr>
          <w:ilvl w:val="0"/>
          <w:numId w:val="16"/>
        </w:numPr>
        <w:spacing w:before="120"/>
        <w:rPr>
          <w:rFonts w:ascii="Calibri" w:eastAsia="Calibri" w:hAnsi="Calibri" w:cs="Calibri"/>
          <w:sz w:val="22"/>
          <w:szCs w:val="22"/>
        </w:rPr>
      </w:pPr>
      <w:r w:rsidRPr="003969CB">
        <w:rPr>
          <w:rFonts w:ascii="Calibri" w:hAnsi="Calibri" w:cs="Calibri"/>
          <w:sz w:val="22"/>
          <w:szCs w:val="22"/>
        </w:rPr>
        <w:t>SO/AC/Subgroups should publish an annual report on what they have done during the prior year to improve accountability, transparency, and participation, describing where they might have fallen short</w:t>
      </w:r>
      <w:r w:rsidR="009561AF">
        <w:rPr>
          <w:rFonts w:ascii="Calibri" w:hAnsi="Calibri" w:cs="Calibri"/>
          <w:sz w:val="22"/>
          <w:szCs w:val="22"/>
        </w:rPr>
        <w:t>,</w:t>
      </w:r>
      <w:r w:rsidRPr="003969CB">
        <w:rPr>
          <w:rFonts w:ascii="Calibri" w:hAnsi="Calibri" w:cs="Calibri"/>
          <w:sz w:val="22"/>
          <w:szCs w:val="22"/>
        </w:rPr>
        <w:t xml:space="preserve"> and </w:t>
      </w:r>
      <w:r w:rsidR="009561AF">
        <w:rPr>
          <w:rFonts w:ascii="Calibri" w:hAnsi="Calibri" w:cs="Calibri"/>
          <w:sz w:val="22"/>
          <w:szCs w:val="22"/>
        </w:rPr>
        <w:t>any</w:t>
      </w:r>
      <w:r w:rsidRPr="003969CB">
        <w:rPr>
          <w:rFonts w:ascii="Calibri" w:hAnsi="Calibri" w:cs="Calibri"/>
          <w:sz w:val="22"/>
          <w:szCs w:val="22"/>
        </w:rPr>
        <w:t xml:space="preserve"> </w:t>
      </w:r>
      <w:r w:rsidR="009561AF">
        <w:rPr>
          <w:rFonts w:ascii="Calibri" w:hAnsi="Calibri" w:cs="Calibri"/>
          <w:sz w:val="22"/>
          <w:szCs w:val="22"/>
        </w:rPr>
        <w:t>p</w:t>
      </w:r>
      <w:r w:rsidRPr="003969CB">
        <w:rPr>
          <w:rFonts w:ascii="Calibri" w:hAnsi="Calibri" w:cs="Calibri"/>
          <w:sz w:val="22"/>
          <w:szCs w:val="22"/>
        </w:rPr>
        <w:t>lan</w:t>
      </w:r>
      <w:r w:rsidR="009561AF">
        <w:rPr>
          <w:rFonts w:ascii="Calibri" w:hAnsi="Calibri" w:cs="Calibri"/>
          <w:sz w:val="22"/>
          <w:szCs w:val="22"/>
        </w:rPr>
        <w:t>s</w:t>
      </w:r>
      <w:r w:rsidRPr="003969CB">
        <w:rPr>
          <w:rFonts w:ascii="Calibri" w:hAnsi="Calibri" w:cs="Calibri"/>
          <w:sz w:val="22"/>
          <w:szCs w:val="22"/>
        </w:rPr>
        <w:t xml:space="preserve"> for future improvements. </w:t>
      </w:r>
    </w:p>
    <w:p w14:paraId="5498EF87" w14:textId="21D490E6" w:rsidR="00A97B7C" w:rsidRDefault="00A97B7C" w:rsidP="001837AC">
      <w:pPr>
        <w:pStyle w:val="Heading3"/>
      </w:pPr>
      <w:bookmarkStart w:id="10" w:name="_Toc349068881"/>
      <w:bookmarkStart w:id="11" w:name="_Toc349128813"/>
      <w:bookmarkStart w:id="12" w:name="_Toc350073962"/>
      <w:r>
        <w:t>Review and draft recommendations regarding SO</w:t>
      </w:r>
      <w:r w:rsidR="00567EA6">
        <w:t>/</w:t>
      </w:r>
      <w:r w:rsidR="009B51FD">
        <w:t>AC T</w:t>
      </w:r>
      <w:r>
        <w:t>ransparency</w:t>
      </w:r>
      <w:bookmarkEnd w:id="10"/>
      <w:bookmarkEnd w:id="11"/>
      <w:bookmarkEnd w:id="12"/>
    </w:p>
    <w:p w14:paraId="22E9E5E5" w14:textId="77777777" w:rsidR="00A97B7C" w:rsidRDefault="00A97B7C" w:rsidP="001C5BCF">
      <w:pPr>
        <w:pStyle w:val="Normal1"/>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1"/>
        <w:spacing w:before="120"/>
        <w:ind w:left="720"/>
      </w:pPr>
      <w:bookmarkStart w:id="13" w:name="_gjdgxs" w:colFirst="0" w:colLast="0"/>
      <w:bookmarkEnd w:id="13"/>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1"/>
      </w:pPr>
    </w:p>
    <w:p w14:paraId="041D8AFF" w14:textId="2C41EC6E" w:rsidR="00A97B7C" w:rsidRDefault="00A97B7C" w:rsidP="00A97B7C">
      <w:pPr>
        <w:pStyle w:val="Normal1"/>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w:t>
      </w:r>
    </w:p>
    <w:p w14:paraId="7C6A128E" w14:textId="77777777" w:rsidR="00A97B7C" w:rsidRDefault="00A97B7C" w:rsidP="00A97B7C">
      <w:pPr>
        <w:pStyle w:val="Normal1"/>
        <w:ind w:left="720"/>
      </w:pPr>
      <w:r>
        <w:rPr>
          <w:rFonts w:ascii="Calibri" w:eastAsia="Calibri" w:hAnsi="Calibri" w:cs="Calibri"/>
          <w:sz w:val="22"/>
          <w:szCs w:val="22"/>
        </w:rPr>
        <w:t xml:space="preserve">“What are the published policies and procedures by which your AC/SO is accountable to the designated community that you serve? </w:t>
      </w:r>
      <w:proofErr w:type="gramStart"/>
      <w:r>
        <w:rPr>
          <w:rFonts w:ascii="Calibri" w:eastAsia="Calibri" w:hAnsi="Calibri" w:cs="Calibri"/>
          <w:sz w:val="22"/>
          <w:szCs w:val="22"/>
        </w:rPr>
        <w:t xml:space="preserve">Specifically, </w:t>
      </w:r>
      <w:r>
        <w:rPr>
          <w:rFonts w:ascii="Calibri" w:eastAsia="Calibri" w:hAnsi="Calibri" w:cs="Calibri"/>
          <w:b/>
          <w:sz w:val="22"/>
          <w:szCs w:val="22"/>
        </w:rPr>
        <w:t>transparency mechanisms for your AC/SO deliberations, decisions and elections</w:t>
      </w:r>
      <w:r>
        <w:rPr>
          <w:rFonts w:ascii="Calibri" w:eastAsia="Calibri" w:hAnsi="Calibri" w:cs="Calibri"/>
          <w:sz w:val="22"/>
          <w:szCs w:val="22"/>
        </w:rPr>
        <w:t>.</w:t>
      </w:r>
      <w:proofErr w:type="gramEnd"/>
      <w:r>
        <w:rPr>
          <w:rFonts w:ascii="Calibri" w:eastAsia="Calibri" w:hAnsi="Calibri" w:cs="Calibri"/>
          <w:sz w:val="22"/>
          <w:szCs w:val="22"/>
        </w:rPr>
        <w:t xml:space="preserve"> “</w:t>
      </w:r>
    </w:p>
    <w:p w14:paraId="0C56BB17" w14:textId="77777777" w:rsidR="00A97B7C" w:rsidRDefault="00A97B7C" w:rsidP="00A97B7C">
      <w:pPr>
        <w:pStyle w:val="Normal1"/>
      </w:pPr>
    </w:p>
    <w:p w14:paraId="76540B3D" w14:textId="77777777" w:rsidR="00A97B7C" w:rsidRDefault="00A97B7C" w:rsidP="00A97B7C">
      <w:pPr>
        <w:pStyle w:val="Normal1"/>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1"/>
      </w:pPr>
    </w:p>
    <w:p w14:paraId="61F0374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1">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w:t>
      </w:r>
      <w:proofErr w:type="gramStart"/>
      <w:r w:rsidRPr="00A97B7C">
        <w:rPr>
          <w:rFonts w:asciiTheme="majorHAnsi" w:eastAsia="Calibri" w:hAnsiTheme="majorHAnsi" w:cs="Calibri"/>
          <w:sz w:val="20"/>
          <w:szCs w:val="20"/>
        </w:rPr>
        <w:t>member At-Large Structures (ALS) are</w:t>
      </w:r>
      <w:proofErr w:type="gramEnd"/>
      <w:r w:rsidRPr="00A97B7C">
        <w:rPr>
          <w:rFonts w:asciiTheme="majorHAnsi" w:eastAsia="Calibri" w:hAnsiTheme="majorHAnsi" w:cs="Calibri"/>
          <w:sz w:val="20"/>
          <w:szCs w:val="20"/>
        </w:rPr>
        <w:t xml:space="preserve"> listed at </w:t>
      </w:r>
      <w:hyperlink r:id="rId32">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7337BF">
      <w:pPr>
        <w:pStyle w:val="Normal1"/>
        <w:widowControl w:val="0"/>
        <w:numPr>
          <w:ilvl w:val="0"/>
          <w:numId w:val="27"/>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7337BF">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ALAC response spoke specifically about risk of “capture”:</w:t>
      </w:r>
    </w:p>
    <w:p w14:paraId="746E0BB9" w14:textId="4E6211CD"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 xml:space="preserve">The ALAC itself is effectively immune from capture, since </w:t>
      </w:r>
      <w:proofErr w:type="gramStart"/>
      <w:r w:rsidRPr="00A97B7C">
        <w:rPr>
          <w:rFonts w:asciiTheme="majorHAnsi" w:eastAsia="Calibri" w:hAnsiTheme="majorHAnsi" w:cs="Calibri"/>
          <w:sz w:val="20"/>
          <w:szCs w:val="20"/>
        </w:rPr>
        <w:t>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w:t>
      </w:r>
      <w:proofErr w:type="gramEnd"/>
      <w:r w:rsidRPr="00A97B7C">
        <w:rPr>
          <w:rFonts w:asciiTheme="majorHAnsi" w:eastAsia="Calibri" w:hAnsiTheme="majorHAnsi" w:cs="Calibri"/>
          <w:sz w:val="20"/>
          <w:szCs w:val="20"/>
        </w:rPr>
        <w:t xml:space="preserve">. To be admitted as an At-Large Structure (ALS), </w:t>
      </w:r>
      <w:proofErr w:type="gramStart"/>
      <w:r w:rsidRPr="00A97B7C">
        <w:rPr>
          <w:rFonts w:asciiTheme="majorHAnsi" w:eastAsia="Calibri" w:hAnsiTheme="majorHAnsi" w:cs="Calibri"/>
          <w:sz w:val="20"/>
          <w:szCs w:val="20"/>
        </w:rPr>
        <w:t>the organization must be largely controlled by its members</w:t>
      </w:r>
      <w:proofErr w:type="gramEnd"/>
      <w:r w:rsidRPr="00A97B7C">
        <w:rPr>
          <w:rFonts w:asciiTheme="majorHAnsi" w:eastAsia="Calibri" w:hAnsiTheme="majorHAnsi" w:cs="Calibri"/>
          <w:sz w:val="20"/>
          <w:szCs w:val="20"/>
        </w:rPr>
        <w:t xml:space="preserve">,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within that country, the vote is divided among them.</w:t>
      </w:r>
    </w:p>
    <w:p w14:paraId="5F42C427" w14:textId="77777777"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 xml:space="preserve">There is a potential for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1"/>
        <w:spacing w:before="120"/>
        <w:rPr>
          <w:rFonts w:asciiTheme="majorHAnsi" w:hAnsiTheme="majorHAnsi"/>
          <w:sz w:val="20"/>
          <w:szCs w:val="20"/>
        </w:rPr>
      </w:pPr>
    </w:p>
    <w:p w14:paraId="71088F47"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3">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7337BF">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br/>
      </w: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w:t>
      </w:r>
    </w:p>
    <w:p w14:paraId="786120AE"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 xml:space="preserve"> Guidelines are published at </w:t>
      </w:r>
      <w:hyperlink r:id="rId34">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w:t>
      </w:r>
      <w:proofErr w:type="spellStart"/>
      <w:r w:rsidRPr="00A97B7C">
        <w:rPr>
          <w:rFonts w:asciiTheme="majorHAnsi" w:eastAsia="Calibri" w:hAnsiTheme="majorHAnsi" w:cs="Calibri"/>
          <w:sz w:val="20"/>
          <w:szCs w:val="20"/>
        </w:rPr>
        <w:t>ccTLDs</w:t>
      </w:r>
      <w:proofErr w:type="spellEnd"/>
      <w:r w:rsidRPr="00A97B7C">
        <w:rPr>
          <w:rFonts w:asciiTheme="majorHAnsi" w:eastAsia="Calibri" w:hAnsiTheme="majorHAnsi" w:cs="Calibri"/>
          <w:sz w:val="20"/>
          <w:szCs w:val="20"/>
        </w:rPr>
        <w:t xml:space="preserve"> to be present at ccNSO meetings. </w:t>
      </w:r>
    </w:p>
    <w:p w14:paraId="5BA156AC"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7337BF">
      <w:pPr>
        <w:pStyle w:val="Normal1"/>
        <w:widowControl w:val="0"/>
        <w:numPr>
          <w:ilvl w:val="0"/>
          <w:numId w:val="29"/>
        </w:numPr>
        <w:spacing w:before="120"/>
        <w:rPr>
          <w:rFonts w:asciiTheme="majorHAnsi" w:eastAsia="Calibri" w:hAnsiTheme="majorHAnsi" w:cs="Calibri"/>
          <w:sz w:val="20"/>
          <w:szCs w:val="20"/>
        </w:rPr>
      </w:pP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 xml:space="preserve"> Guidelines Review Committee is reviewing current practices and documentation and may recommend updates and/or new guidelines.</w:t>
      </w:r>
    </w:p>
    <w:p w14:paraId="2C44555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5">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Materials on GAC membership, meetings, key topics, correspondence and meeting notes are published on the GAC website.</w:t>
      </w:r>
    </w:p>
    <w:p w14:paraId="006769E0" w14:textId="77777777"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7337BF">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7337BF">
      <w:pPr>
        <w:pStyle w:val="Normal1"/>
        <w:widowControl w:val="0"/>
        <w:numPr>
          <w:ilvl w:val="0"/>
          <w:numId w:val="30"/>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6">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GNSO Working Group meeting recording and transcripts are published on Working Group wiki.</w:t>
      </w:r>
    </w:p>
    <w:p w14:paraId="09280FAC"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7337BF">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7">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8">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7337BF">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39">
        <w:r w:rsidRPr="00A97B7C">
          <w:rPr>
            <w:rFonts w:asciiTheme="majorHAnsi" w:eastAsia="Calibri" w:hAnsiTheme="majorHAnsi" w:cs="Calibri"/>
            <w:color w:val="0000FF"/>
            <w:sz w:val="20"/>
            <w:szCs w:val="20"/>
            <w:u w:val="single"/>
          </w:rPr>
          <w:t>https://forum.icann.org/lists/bc-gnso/</w:t>
        </w:r>
      </w:hyperlink>
      <w:hyperlink r:id="rId40">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1">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2">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3">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4">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5">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7337BF">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6">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7">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8">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7337BF">
      <w:pPr>
        <w:pStyle w:val="Normal1"/>
        <w:widowControl w:val="0"/>
        <w:numPr>
          <w:ilvl w:val="0"/>
          <w:numId w:val="3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49">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Bylaws are published at </w:t>
      </w:r>
      <w:hyperlink r:id="rId50">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1"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2">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3">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7337BF">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4">
        <w:r w:rsidRPr="00A97B7C">
          <w:rPr>
            <w:rFonts w:asciiTheme="majorHAnsi" w:eastAsia="Calibri" w:hAnsiTheme="majorHAnsi" w:cs="Calibri"/>
            <w:color w:val="0000FF"/>
            <w:sz w:val="20"/>
            <w:szCs w:val="20"/>
            <w:u w:val="single"/>
          </w:rPr>
          <w:t>http://www.ncuc.org/governance/bylaws/bylaws-revision-2016/differential-</w:t>
        </w:r>
        <w:r w:rsidRPr="00A97B7C">
          <w:rPr>
            <w:rFonts w:asciiTheme="majorHAnsi" w:eastAsia="Calibri" w:hAnsiTheme="majorHAnsi" w:cs="Calibri"/>
            <w:color w:val="0000FF"/>
            <w:sz w:val="20"/>
            <w:szCs w:val="20"/>
            <w:u w:val="single"/>
          </w:rPr>
          <w:lastRenderedPageBreak/>
          <w:t>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5">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6">
        <w:r w:rsidRPr="00A97B7C">
          <w:rPr>
            <w:rFonts w:asciiTheme="majorHAnsi" w:eastAsia="Calibri" w:hAnsiTheme="majorHAnsi" w:cs="Calibri"/>
            <w:color w:val="0000FF"/>
            <w:sz w:val="20"/>
            <w:szCs w:val="20"/>
            <w:u w:val="single"/>
          </w:rPr>
          <w:t>http://www.ncuc.org/governance/executive-committee/</w:t>
        </w:r>
      </w:hyperlink>
      <w:hyperlink r:id="rId57">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8">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59">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7337BF">
      <w:pPr>
        <w:pStyle w:val="Normal1"/>
        <w:widowControl w:val="0"/>
        <w:numPr>
          <w:ilvl w:val="0"/>
          <w:numId w:val="3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0">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2AEB44D" w14:textId="7F12ACEA"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Bylaws (Charter) are published at </w:t>
      </w:r>
      <w:hyperlink r:id="rId61" w:history="1">
        <w:r w:rsidRPr="00623C32">
          <w:rPr>
            <w:rStyle w:val="Hyperlink"/>
            <w:rFonts w:ascii="Calibri" w:eastAsia="Calibri" w:hAnsi="Calibri" w:cs="Calibri"/>
            <w:sz w:val="20"/>
            <w:szCs w:val="22"/>
          </w:rPr>
          <w:t>https://community.icann.org/display/NPOCC/Charter</w:t>
        </w:r>
      </w:hyperlink>
      <w:r>
        <w:rPr>
          <w:rFonts w:ascii="Calibri" w:eastAsia="Calibri" w:hAnsi="Calibri" w:cs="Calibri"/>
          <w:sz w:val="20"/>
          <w:szCs w:val="22"/>
        </w:rPr>
        <w:t xml:space="preserve"> </w:t>
      </w:r>
    </w:p>
    <w:p w14:paraId="6347D512" w14:textId="54690D7F"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has started a Bylaws review at </w:t>
      </w:r>
      <w:hyperlink r:id="rId62" w:history="1">
        <w:r w:rsidRPr="00623C32">
          <w:rPr>
            <w:rStyle w:val="Hyperlink"/>
            <w:rFonts w:ascii="Calibri" w:eastAsia="Calibri" w:hAnsi="Calibri" w:cs="Calibri"/>
            <w:sz w:val="20"/>
            <w:szCs w:val="22"/>
          </w:rPr>
          <w:t>https://community.icann.org/display/NPOCC/NPOC+Charter+Review</w:t>
        </w:r>
      </w:hyperlink>
      <w:r>
        <w:rPr>
          <w:rFonts w:ascii="Calibri" w:eastAsia="Calibri" w:hAnsi="Calibri" w:cs="Calibri"/>
          <w:sz w:val="20"/>
          <w:szCs w:val="22"/>
        </w:rPr>
        <w:t xml:space="preserve"> </w:t>
      </w:r>
    </w:p>
    <w:p w14:paraId="55C61158" w14:textId="609613FA"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NPOC members are listed at </w:t>
      </w:r>
      <w:hyperlink r:id="rId63"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2A9435D6" w14:textId="008D8995"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listed at </w:t>
      </w:r>
      <w:hyperlink r:id="rId64" w:history="1">
        <w:r w:rsidRPr="00623C32">
          <w:rPr>
            <w:rStyle w:val="Hyperlink"/>
            <w:rFonts w:ascii="Calibri" w:eastAsia="Calibri" w:hAnsi="Calibri" w:cs="Calibri"/>
            <w:sz w:val="20"/>
            <w:szCs w:val="22"/>
          </w:rPr>
          <w:t>http://gnso.icann.org/en/about/stakeholders-constituencies/ncsg/npoc</w:t>
        </w:r>
      </w:hyperlink>
      <w:r>
        <w:rPr>
          <w:rFonts w:ascii="Calibri" w:eastAsia="Calibri" w:hAnsi="Calibri" w:cs="Calibri"/>
          <w:sz w:val="20"/>
          <w:szCs w:val="22"/>
        </w:rPr>
        <w:t xml:space="preserve"> </w:t>
      </w:r>
    </w:p>
    <w:p w14:paraId="12E2168E" w14:textId="4E22C439" w:rsidR="00B01557" w:rsidRPr="00B01557" w:rsidRDefault="00B01557" w:rsidP="00B01557">
      <w:pPr>
        <w:pStyle w:val="Normal1"/>
        <w:numPr>
          <w:ilvl w:val="0"/>
          <w:numId w:val="55"/>
        </w:numPr>
        <w:spacing w:before="120"/>
        <w:rPr>
          <w:rFonts w:ascii="Calibri" w:eastAsia="Calibri" w:hAnsi="Calibri" w:cs="Calibri"/>
          <w:sz w:val="20"/>
          <w:szCs w:val="22"/>
        </w:rPr>
      </w:pPr>
      <w:r w:rsidRPr="00B01557">
        <w:rPr>
          <w:rFonts w:ascii="Calibri" w:eastAsia="Calibri" w:hAnsi="Calibri" w:cs="Calibri"/>
          <w:sz w:val="20"/>
          <w:szCs w:val="22"/>
        </w:rPr>
        <w:t xml:space="preserve">Email archives are published at and Executive Committee at </w:t>
      </w:r>
      <w:hyperlink r:id="rId65"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0EBDBBD9" w14:textId="77777777" w:rsidR="00884A3E" w:rsidRDefault="00884A3E" w:rsidP="007337BF">
      <w:pPr>
        <w:pStyle w:val="Normal1"/>
        <w:numPr>
          <w:ilvl w:val="0"/>
          <w:numId w:val="55"/>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home page is at </w:t>
      </w:r>
      <w:hyperlink r:id="rId66"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1FDC352C" w14:textId="77777777" w:rsidR="00884A3E" w:rsidRPr="00884A3E" w:rsidRDefault="00884A3E" w:rsidP="007337BF">
      <w:pPr>
        <w:pStyle w:val="Normal1"/>
        <w:numPr>
          <w:ilvl w:val="0"/>
          <w:numId w:val="55"/>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charter is at </w:t>
      </w:r>
      <w:hyperlink r:id="rId67"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DF09B72"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(Registries Stakeholder Group):</w:t>
      </w:r>
    </w:p>
    <w:p w14:paraId="7072ADA7" w14:textId="181E4612" w:rsidR="00884A3E" w:rsidRDefault="00130B7F" w:rsidP="007337BF">
      <w:pPr>
        <w:pStyle w:val="Normal1"/>
        <w:numPr>
          <w:ilvl w:val="0"/>
          <w:numId w:val="54"/>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bdo>
    </w:p>
    <w:p w14:paraId="4E45E26B" w14:textId="77777777"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The RSSAC produces publications in part for the benefit of and consumption by the broader Internet community. In support of this mission, the RSSAC holds public meetings for two principal purposes: 1) to report to the community on its activities and other significant issues; and 2) to receive from the community questions, comments, and suggestions. The RSSAC may elect to hold multiple public meetings when the RSSAC is studying a topic of interest over a long period. (RSSAC 000v2, Section 1.5.3)</w:t>
      </w:r>
    </w:p>
    <w:p w14:paraId="4FB2E615" w14:textId="5916157C"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results of RSSAC votes (publication approvals, policy/position decisions, appointments, elections, etc.) are captured in minutes of each meeting, which are posted to the RSSAC website after the RSSAC approves the draft version for publication. (RSSAC 000v2, Section 1.5.3) The RSSAC shares its minutes with the RSSAC Caucus every month. The RSSAC notifies appropriate groups via its liaisons and/or support staff about any decisions or votes. </w:t>
      </w:r>
    </w:p>
    <w:p w14:paraId="16E5CB93" w14:textId="41AA257F" w:rsidR="00E420E0"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RSSAC provides public briefings on its publications (and updates on its ongoing work) at every ICANN meeting. The RSSAC also briefs the ICANN Board during its joint meetings. Moreover, the RSSAC participates in a tutorial series organized by the Office of the ICANN CTO, presenting on root server operations. The RSSAC welcomes invitations to explain its publications or to conduct joint meetings with other groups. </w:t>
      </w:r>
      <w:r w:rsidR="00E420E0" w:rsidRPr="00625DD5">
        <w:rPr>
          <w:rFonts w:ascii="Calibri" w:eastAsia="Calibri" w:hAnsi="Calibri" w:cs="Calibri"/>
          <w:sz w:val="20"/>
          <w:szCs w:val="22"/>
        </w:rPr>
        <w:t xml:space="preserve"> </w:t>
      </w:r>
    </w:p>
    <w:p w14:paraId="34EC609A" w14:textId="6A36443A" w:rsidR="00A97B7C" w:rsidRPr="00625DD5" w:rsidRDefault="00A97B7C" w:rsidP="00BC4408">
      <w:pPr>
        <w:pStyle w:val="Normal1"/>
        <w:spacing w:before="120"/>
        <w:rPr>
          <w:rFonts w:asciiTheme="majorHAnsi" w:eastAsia="Calibri" w:hAnsiTheme="majorHAnsi" w:cs="Calibri"/>
          <w:sz w:val="20"/>
          <w:szCs w:val="20"/>
        </w:rPr>
      </w:pPr>
      <w:r w:rsidRPr="00A97B7C">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Pr="00A97B7C">
        <w:rPr>
          <w:rFonts w:asciiTheme="majorHAnsi" w:eastAsia="Calibri" w:hAnsiTheme="majorHAnsi" w:cs="Calibri"/>
          <w:sz w:val="20"/>
          <w:szCs w:val="20"/>
        </w:rPr>
        <w:t>:</w:t>
      </w:r>
    </w:p>
    <w:p w14:paraId="6B42D1AE"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8">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9">
        <w:r w:rsidRPr="00A97B7C">
          <w:rPr>
            <w:rFonts w:asciiTheme="majorHAnsi" w:eastAsia="Calibri" w:hAnsiTheme="majorHAnsi" w:cs="Calibri"/>
            <w:color w:val="0000FF"/>
            <w:sz w:val="20"/>
            <w:szCs w:val="20"/>
            <w:u w:val="single"/>
          </w:rPr>
          <w:t>https://www.icann.org/en/system/files/files/operational-procedures-20jun16-en.pdf</w:t>
        </w:r>
      </w:hyperlink>
      <w:hyperlink r:id="rId70">
        <w:r w:rsidRPr="00A97B7C">
          <w:rPr>
            <w:rStyle w:val="Hyperlink"/>
            <w:rFonts w:asciiTheme="majorHAnsi" w:eastAsiaTheme="minorEastAsia" w:hAnsiTheme="majorHAnsi" w:cstheme="minorBidi"/>
            <w:sz w:val="20"/>
            <w:szCs w:val="20"/>
          </w:rPr>
          <w:t>https://www.icann.org/en/system/files/files/operational-procedures-20jun16-</w:t>
        </w:r>
        <w:r w:rsidRPr="00A97B7C">
          <w:rPr>
            <w:rStyle w:val="Hyperlink"/>
            <w:rFonts w:asciiTheme="majorHAnsi" w:eastAsiaTheme="minorEastAsia" w:hAnsiTheme="majorHAnsi" w:cstheme="minorBidi"/>
            <w:sz w:val="20"/>
            <w:szCs w:val="20"/>
          </w:rPr>
          <w:lastRenderedPageBreak/>
          <w:t>en.pdf</w:t>
        </w:r>
      </w:hyperlink>
    </w:p>
    <w:p w14:paraId="3EEC7F61" w14:textId="30CDB841"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1">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2">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3">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7337BF">
      <w:pPr>
        <w:pStyle w:val="Normal1"/>
        <w:widowControl w:val="0"/>
        <w:numPr>
          <w:ilvl w:val="0"/>
          <w:numId w:val="3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4">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1"/>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4" w:name="_Toc349068882"/>
    </w:p>
    <w:p w14:paraId="3FB3DADB" w14:textId="3AC11347"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/Subgroup</w:t>
      </w:r>
      <w:r w:rsidR="006063E5">
        <w:rPr>
          <w:rFonts w:asciiTheme="majorHAnsi" w:hAnsiTheme="majorHAnsi"/>
          <w:b/>
          <w:sz w:val="22"/>
        </w:rPr>
        <w:t xml:space="preserve"> T</w:t>
      </w:r>
      <w:r w:rsidRPr="00F15F80">
        <w:rPr>
          <w:rFonts w:asciiTheme="majorHAnsi" w:hAnsiTheme="majorHAnsi"/>
          <w:b/>
          <w:sz w:val="22"/>
        </w:rPr>
        <w:t>ransparency:</w:t>
      </w:r>
      <w:bookmarkEnd w:id="14"/>
    </w:p>
    <w:p w14:paraId="1C7D8706"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B789C04"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Members of the SO/AC or subgroup should be listed on a public web page.</w:t>
      </w:r>
    </w:p>
    <w:p w14:paraId="587F1BE4"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Officers of the SO/AC or subgroup should be listed on a public web page.</w:t>
      </w:r>
    </w:p>
    <w:p w14:paraId="1F5DE44E"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 xml:space="preserve">Meetings and calls of SO/ACs and subgroups should normally be open to public observation.   When a meeting is determined to be members-only, that should be explained publicly, giving specific reasons for holding a closed meeting. </w:t>
      </w:r>
    </w:p>
    <w:p w14:paraId="700C3C14"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Minutes for all membership meetings should be published.</w:t>
      </w:r>
    </w:p>
    <w:p w14:paraId="2069D0DD" w14:textId="77777777" w:rsidR="00A97B7C" w:rsidRDefault="00A97B7C" w:rsidP="001F544D">
      <w:pPr>
        <w:pStyle w:val="Normal1"/>
        <w:widowControl w:val="0"/>
        <w:numPr>
          <w:ilvl w:val="0"/>
          <w:numId w:val="62"/>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15" w:name="_Toc349068883"/>
      <w:bookmarkStart w:id="16" w:name="_Toc349128814"/>
      <w:bookmarkStart w:id="17" w:name="_Toc350073963"/>
      <w:r>
        <w:t xml:space="preserve">Review and draft recommendations regarding SO/AC </w:t>
      </w:r>
      <w:r w:rsidR="001837AC">
        <w:t>Participation</w:t>
      </w:r>
      <w:bookmarkEnd w:id="15"/>
      <w:bookmarkEnd w:id="16"/>
      <w:bookmarkEnd w:id="17"/>
    </w:p>
    <w:p w14:paraId="775BFE82" w14:textId="77777777" w:rsidR="00511901" w:rsidRDefault="00511901" w:rsidP="009E7B95">
      <w:pPr>
        <w:pStyle w:val="Normal1"/>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34FDFA9" w:rsidR="001837AC" w:rsidRDefault="001837AC" w:rsidP="001837AC">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/S</w:t>
      </w:r>
      <w:r>
        <w:rPr>
          <w:rFonts w:ascii="Calibri" w:eastAsia="Calibri" w:hAnsi="Calibri" w:cs="Calibri"/>
          <w:sz w:val="22"/>
          <w:szCs w:val="22"/>
        </w:rPr>
        <w:t>ubgroup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1"/>
      </w:pPr>
    </w:p>
    <w:p w14:paraId="11219E50" w14:textId="684BD6D6" w:rsidR="001837AC" w:rsidRDefault="001837AC" w:rsidP="001837AC">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1"/>
        <w:rPr>
          <w:rFonts w:ascii="Calibri" w:eastAsia="Calibri" w:hAnsi="Calibri" w:cs="Calibri"/>
          <w:sz w:val="22"/>
          <w:szCs w:val="22"/>
        </w:rPr>
      </w:pPr>
    </w:p>
    <w:p w14:paraId="3D475D7F" w14:textId="77777777" w:rsidR="001837AC" w:rsidRPr="001837AC" w:rsidRDefault="001837AC" w:rsidP="001837AC">
      <w:pPr>
        <w:pStyle w:val="Normal1"/>
        <w:rPr>
          <w:sz w:val="22"/>
        </w:rPr>
      </w:pPr>
      <w:r w:rsidRPr="001837AC">
        <w:rPr>
          <w:rFonts w:ascii="Calibri" w:eastAsia="Calibri" w:hAnsi="Calibri" w:cs="Calibri"/>
          <w:sz w:val="20"/>
          <w:szCs w:val="22"/>
        </w:rPr>
        <w:t>ALAC:</w:t>
      </w:r>
    </w:p>
    <w:p w14:paraId="75DAADF8"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w:t>
      </w:r>
      <w:proofErr w:type="gramStart"/>
      <w:r w:rsidRPr="001837AC">
        <w:rPr>
          <w:rFonts w:ascii="Calibri" w:eastAsia="Calibri" w:hAnsi="Calibri" w:cs="Calibri"/>
          <w:sz w:val="20"/>
          <w:szCs w:val="22"/>
        </w:rPr>
        <w:t xml:space="preserve">decertification of </w:t>
      </w:r>
      <w:proofErr w:type="spellStart"/>
      <w:r w:rsidRPr="001837AC">
        <w:rPr>
          <w:rFonts w:ascii="Calibri" w:eastAsia="Calibri" w:hAnsi="Calibri" w:cs="Calibri"/>
          <w:sz w:val="20"/>
          <w:szCs w:val="22"/>
        </w:rPr>
        <w:t>ALSes</w:t>
      </w:r>
      <w:proofErr w:type="spellEnd"/>
      <w:r w:rsidRPr="001837AC">
        <w:rPr>
          <w:rFonts w:ascii="Calibri" w:eastAsia="Calibri" w:hAnsi="Calibri" w:cs="Calibri"/>
          <w:sz w:val="20"/>
          <w:szCs w:val="22"/>
        </w:rPr>
        <w:t xml:space="preserve"> are</w:t>
      </w:r>
      <w:proofErr w:type="gramEnd"/>
      <w:r w:rsidRPr="001837AC">
        <w:rPr>
          <w:rFonts w:ascii="Calibri" w:eastAsia="Calibri" w:hAnsi="Calibri" w:cs="Calibri"/>
          <w:sz w:val="20"/>
          <w:szCs w:val="22"/>
        </w:rPr>
        <w:t xml:space="preserve"> documented within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and (related to decertification) in the RALO rules coupled with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w:t>
      </w:r>
    </w:p>
    <w:p w14:paraId="61510551"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lastRenderedPageBreak/>
        <w:t>Acceptance of individual RALO members is governed by the RALO rules.</w:t>
      </w:r>
    </w:p>
    <w:p w14:paraId="7C45E8F0" w14:textId="7A259C73"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t>
      </w:r>
      <w:proofErr w:type="gramStart"/>
      <w:r w:rsidRPr="001837AC">
        <w:rPr>
          <w:rFonts w:ascii="Calibri" w:eastAsia="Calibri" w:hAnsi="Calibri" w:cs="Calibri"/>
          <w:sz w:val="20"/>
          <w:szCs w:val="22"/>
        </w:rPr>
        <w:t>who</w:t>
      </w:r>
      <w:proofErr w:type="gramEnd"/>
      <w:r w:rsidRPr="001837AC">
        <w:rPr>
          <w:rFonts w:ascii="Calibri" w:eastAsia="Calibri" w:hAnsi="Calibri" w:cs="Calibri"/>
          <w:sz w:val="20"/>
          <w:szCs w:val="22"/>
        </w:rPr>
        <w:t xml:space="preserve"> can speak is not generally limited. </w:t>
      </w:r>
    </w:p>
    <w:p w14:paraId="0492F57F" w14:textId="77777777" w:rsidR="001837AC" w:rsidRPr="001837AC" w:rsidRDefault="001837AC" w:rsidP="007337BF">
      <w:pPr>
        <w:pStyle w:val="Normal1"/>
        <w:widowControl w:val="0"/>
        <w:numPr>
          <w:ilvl w:val="0"/>
          <w:numId w:val="42"/>
        </w:numPr>
        <w:spacing w:before="120"/>
        <w:rPr>
          <w:rFonts w:ascii="Calibri" w:eastAsia="Calibri" w:hAnsi="Calibri" w:cs="Calibri"/>
          <w:sz w:val="20"/>
          <w:szCs w:val="22"/>
        </w:rPr>
      </w:pPr>
      <w:r w:rsidRPr="001837AC">
        <w:rPr>
          <w:rFonts w:ascii="Calibri" w:eastAsia="Calibri" w:hAnsi="Calibri" w:cs="Calibri"/>
          <w:sz w:val="20"/>
          <w:szCs w:val="22"/>
        </w:rPr>
        <w:t xml:space="preserve">Who can vote in elections is defined in the appropriate ALAC or RALO rules. Each RALO is free to set its own position on issues and the ALAC speaks for itself and all of </w:t>
      </w:r>
      <w:proofErr w:type="spellStart"/>
      <w:r w:rsidRPr="001837AC">
        <w:rPr>
          <w:rFonts w:ascii="Calibri" w:eastAsia="Calibri" w:hAnsi="Calibri" w:cs="Calibri"/>
          <w:sz w:val="20"/>
          <w:szCs w:val="22"/>
        </w:rPr>
        <w:t>AtLarge</w:t>
      </w:r>
      <w:proofErr w:type="spellEnd"/>
      <w:r w:rsidRPr="001837AC">
        <w:rPr>
          <w:rFonts w:ascii="Calibri" w:eastAsia="Calibri" w:hAnsi="Calibri" w:cs="Calibri"/>
          <w:sz w:val="20"/>
          <w:szCs w:val="22"/>
        </w:rPr>
        <w:t xml:space="preserve"> as appropriate.</w:t>
      </w:r>
    </w:p>
    <w:p w14:paraId="0A07635C" w14:textId="77777777" w:rsidR="001837AC" w:rsidRPr="001837AC" w:rsidRDefault="001837AC" w:rsidP="006A5878">
      <w:pPr>
        <w:pStyle w:val="Normal1"/>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7337BF">
      <w:pPr>
        <w:pStyle w:val="Normal1"/>
        <w:numPr>
          <w:ilvl w:val="0"/>
          <w:numId w:val="43"/>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5"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7337BF">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6"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7337BF">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7"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7337BF">
      <w:pPr>
        <w:pStyle w:val="Normal1"/>
        <w:widowControl w:val="0"/>
        <w:numPr>
          <w:ilvl w:val="0"/>
          <w:numId w:val="44"/>
        </w:numPr>
        <w:spacing w:before="120"/>
        <w:rPr>
          <w:sz w:val="22"/>
        </w:rPr>
      </w:pPr>
      <w:r w:rsidRPr="001837AC">
        <w:rPr>
          <w:rFonts w:ascii="Calibri" w:eastAsia="Calibri" w:hAnsi="Calibri" w:cs="Calibri"/>
          <w:sz w:val="20"/>
          <w:szCs w:val="22"/>
        </w:rPr>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1"/>
        <w:spacing w:before="120"/>
        <w:rPr>
          <w:sz w:val="22"/>
        </w:rPr>
      </w:pPr>
      <w:proofErr w:type="gramStart"/>
      <w:r w:rsidRPr="001837AC">
        <w:rPr>
          <w:rFonts w:ascii="Calibri" w:eastAsia="Calibri" w:hAnsi="Calibri" w:cs="Calibri"/>
          <w:sz w:val="20"/>
          <w:szCs w:val="22"/>
        </w:rPr>
        <w:t>ccNSO</w:t>
      </w:r>
      <w:proofErr w:type="gramEnd"/>
    </w:p>
    <w:p w14:paraId="22DD3889" w14:textId="0FEFDFF7" w:rsidR="001837AC" w:rsidRPr="001837AC" w:rsidRDefault="001837AC" w:rsidP="007337BF">
      <w:pPr>
        <w:pStyle w:val="Normal1"/>
        <w:numPr>
          <w:ilvl w:val="0"/>
          <w:numId w:val="45"/>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All GAC face-to-face meeting sessions are open (</w:t>
      </w:r>
      <w:proofErr w:type="spellStart"/>
      <w:r w:rsidRPr="001837AC">
        <w:rPr>
          <w:rFonts w:ascii="Calibri" w:eastAsia="Calibri" w:hAnsi="Calibri" w:cs="Calibri"/>
          <w:sz w:val="20"/>
          <w:szCs w:val="22"/>
        </w:rPr>
        <w:t>recognising</w:t>
      </w:r>
      <w:proofErr w:type="spellEnd"/>
      <w:r w:rsidRPr="001837AC">
        <w:rPr>
          <w:rFonts w:ascii="Calibri" w:eastAsia="Calibri" w:hAnsi="Calibri" w:cs="Calibri"/>
          <w:sz w:val="20"/>
          <w:szCs w:val="22"/>
        </w:rPr>
        <w:t xml:space="preserve"> community feedback on this point) and anyone interested can follow them in real time as well as through recordings and transcripts. </w:t>
      </w:r>
    </w:p>
    <w:p w14:paraId="35BCA658"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7337BF">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7337BF">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 xml:space="preserve">Only Council members can participate in GNSO Council meetings. Subject matter experts outside the Council are sometimes invited to attend a Council meeting to provide information on a dedicated topic. However, all decisional meetings are recorded, transcribed, and </w:t>
      </w:r>
      <w:proofErr w:type="spellStart"/>
      <w:r w:rsidRPr="001837AC">
        <w:rPr>
          <w:rFonts w:ascii="Calibri" w:eastAsia="Calibri" w:hAnsi="Calibri" w:cs="Calibri"/>
          <w:sz w:val="20"/>
          <w:szCs w:val="22"/>
        </w:rPr>
        <w:t>audiocast</w:t>
      </w:r>
      <w:proofErr w:type="spellEnd"/>
      <w:r w:rsidRPr="001837AC">
        <w:rPr>
          <w:rFonts w:ascii="Calibri" w:eastAsia="Calibri" w:hAnsi="Calibri" w:cs="Calibri"/>
          <w:sz w:val="20"/>
          <w:szCs w:val="22"/>
        </w:rPr>
        <w:t>.</w:t>
      </w:r>
    </w:p>
    <w:p w14:paraId="11E7CC3B" w14:textId="77777777" w:rsidR="001837AC" w:rsidRPr="001837AC" w:rsidRDefault="001837AC" w:rsidP="007337BF">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 xml:space="preserve">Anyone interested can participate in a GNSO Working Group. The only requirement is that a statement of </w:t>
      </w:r>
      <w:r w:rsidRPr="001837AC">
        <w:rPr>
          <w:rFonts w:ascii="Calibri" w:eastAsia="Calibri" w:hAnsi="Calibri" w:cs="Calibri"/>
          <w:sz w:val="20"/>
          <w:szCs w:val="22"/>
        </w:rPr>
        <w:lastRenderedPageBreak/>
        <w:t>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8">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In order to be eligible to participate within the BC, organizations and their representatives (primary representative and others), the organization must first become a member. </w:t>
      </w:r>
      <w:proofErr w:type="gramStart"/>
      <w:r w:rsidRPr="001837AC">
        <w:rPr>
          <w:rFonts w:ascii="Calibri" w:eastAsia="Calibri" w:hAnsi="Calibri" w:cs="Calibri"/>
          <w:sz w:val="20"/>
          <w:szCs w:val="22"/>
        </w:rPr>
        <w:t>Eli</w:t>
      </w:r>
      <w:r w:rsidR="006B2E06">
        <w:rPr>
          <w:rFonts w:ascii="Calibri" w:eastAsia="Calibri" w:hAnsi="Calibri" w:cs="Calibri"/>
          <w:sz w:val="20"/>
          <w:szCs w:val="22"/>
        </w:rPr>
        <w:t>gi</w:t>
      </w:r>
      <w:r w:rsidRPr="001837AC">
        <w:rPr>
          <w:rFonts w:ascii="Calibri" w:eastAsia="Calibri" w:hAnsi="Calibri" w:cs="Calibri"/>
          <w:sz w:val="20"/>
          <w:szCs w:val="22"/>
        </w:rPr>
        <w:t>bility criteria is</w:t>
      </w:r>
      <w:proofErr w:type="gramEnd"/>
      <w:r w:rsidRPr="001837AC">
        <w:rPr>
          <w:rFonts w:ascii="Calibri" w:eastAsia="Calibri" w:hAnsi="Calibri" w:cs="Calibri"/>
          <w:sz w:val="20"/>
          <w:szCs w:val="22"/>
        </w:rPr>
        <w:t xml:space="preserve"> outlined in §3 within the current charter and §5 in the new charter. </w:t>
      </w:r>
    </w:p>
    <w:p w14:paraId="2DDDBC6D"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9">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80">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Appeal mechanisms for membership applications and membership credentials are outlined in Section 5.6.2 of the new BC Charter, which gives empowers the Credentials Committee to conduct a review upon request.</w:t>
      </w:r>
    </w:p>
    <w:p w14:paraId="44376DA1"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7337BF">
      <w:pPr>
        <w:pStyle w:val="Normal1"/>
        <w:widowControl w:val="0"/>
        <w:numPr>
          <w:ilvl w:val="0"/>
          <w:numId w:val="48"/>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 xml:space="preserve">In order to be eligible to participate within the IPC, organizations, corporations, law firms and individuals must first become members of the IPC. Eligibility criteria are outlined in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A)- (C) of the IPC Bylaws:</w:t>
      </w:r>
      <w:r w:rsidRPr="001837AC">
        <w:rPr>
          <w:rFonts w:ascii="Calibri" w:eastAsia="Calibri" w:hAnsi="Calibri" w:cs="Calibri"/>
          <w:sz w:val="20"/>
          <w:szCs w:val="22"/>
        </w:rPr>
        <w:br/>
        <w:t xml:space="preserve">Information on joining the IPC, including an online application, is on the IPC Website, in the “Join the IPC” section: http://www.ipconstituency.org/join-the-ipc. The membership application process is described in the IPC Bylaw,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D) (Application for Membership).</w:t>
      </w:r>
    </w:p>
    <w:p w14:paraId="5B069321"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proofErr w:type="gramStart"/>
      <w:r w:rsidRPr="001837AC">
        <w:rPr>
          <w:rFonts w:ascii="Calibri" w:eastAsia="Calibri" w:hAnsi="Calibri" w:cs="Calibri"/>
          <w:sz w:val="20"/>
          <w:szCs w:val="22"/>
        </w:rPr>
        <w:t>Membership applications are first reviewed by the IPC Membership Committee</w:t>
      </w:r>
      <w:proofErr w:type="gramEnd"/>
      <w:r w:rsidRPr="001837AC">
        <w:rPr>
          <w:rFonts w:ascii="Calibri" w:eastAsia="Calibri" w:hAnsi="Calibri" w:cs="Calibri"/>
          <w:sz w:val="20"/>
          <w:szCs w:val="22"/>
        </w:rPr>
        <w:t>.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lastRenderedPageBreak/>
        <w:t xml:space="preserve">Members’ eligibility to participate in IPC activities is set out in the IPC Bylaws,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F) (Participation).</w:t>
      </w:r>
    </w:p>
    <w:p w14:paraId="6D693F11" w14:textId="77777777" w:rsidR="001837AC" w:rsidRPr="001837AC" w:rsidRDefault="001837AC" w:rsidP="007337BF">
      <w:pPr>
        <w:pStyle w:val="Normal1"/>
        <w:widowControl w:val="0"/>
        <w:numPr>
          <w:ilvl w:val="0"/>
          <w:numId w:val="49"/>
        </w:numPr>
        <w:spacing w:before="120"/>
        <w:rPr>
          <w:rFonts w:ascii="Calibri" w:eastAsia="Calibri" w:hAnsi="Calibri" w:cs="Calibri"/>
          <w:sz w:val="20"/>
          <w:szCs w:val="22"/>
        </w:rPr>
      </w:pPr>
      <w:r w:rsidRPr="001837AC">
        <w:rPr>
          <w:rFonts w:ascii="Calibri" w:eastAsia="Calibri" w:hAnsi="Calibri" w:cs="Calibri"/>
          <w:sz w:val="20"/>
          <w:szCs w:val="22"/>
        </w:rPr>
        <w:t xml:space="preserve">There is an appeal </w:t>
      </w:r>
      <w:proofErr w:type="gramStart"/>
      <w:r w:rsidRPr="001837AC">
        <w:rPr>
          <w:rFonts w:ascii="Calibri" w:eastAsia="Calibri" w:hAnsi="Calibri" w:cs="Calibri"/>
          <w:sz w:val="20"/>
          <w:szCs w:val="22"/>
        </w:rPr>
        <w:t>mechanisms</w:t>
      </w:r>
      <w:proofErr w:type="gramEnd"/>
      <w:r w:rsidRPr="001837AC">
        <w:rPr>
          <w:rFonts w:ascii="Calibri" w:eastAsia="Calibri" w:hAnsi="Calibri" w:cs="Calibri"/>
          <w:sz w:val="20"/>
          <w:szCs w:val="22"/>
        </w:rPr>
        <w:t xml:space="preserve">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7337BF">
      <w:pPr>
        <w:pStyle w:val="Normal1"/>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w:t>
      </w:r>
      <w:proofErr w:type="gramStart"/>
      <w:r w:rsidRPr="001837AC">
        <w:rPr>
          <w:rFonts w:ascii="Calibri" w:eastAsia="Calibri" w:hAnsi="Calibri" w:cs="Calibri"/>
          <w:sz w:val="20"/>
          <w:szCs w:val="22"/>
        </w:rPr>
        <w:t>.,</w:t>
      </w:r>
      <w:proofErr w:type="gramEnd"/>
      <w:r w:rsidRPr="001837AC">
        <w:rPr>
          <w:rFonts w:ascii="Calibri" w:eastAsia="Calibri" w:hAnsi="Calibri" w:cs="Calibri"/>
          <w:sz w:val="20"/>
          <w:szCs w:val="22"/>
        </w:rPr>
        <w:t xml:space="preserve">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w:t>
      </w:r>
      <w:proofErr w:type="gramStart"/>
      <w:r w:rsidRPr="001837AC">
        <w:rPr>
          <w:rFonts w:ascii="Calibri" w:eastAsia="Calibri" w:hAnsi="Calibri" w:cs="Calibri"/>
          <w:sz w:val="20"/>
          <w:szCs w:val="22"/>
        </w:rPr>
        <w:t>),</w:t>
      </w:r>
      <w:proofErr w:type="gramEnd"/>
      <w:r w:rsidRPr="001837AC">
        <w:rPr>
          <w:rFonts w:ascii="Calibri" w:eastAsia="Calibri" w:hAnsi="Calibri" w:cs="Calibri"/>
          <w:sz w:val="20"/>
          <w:szCs w:val="22"/>
        </w:rPr>
        <w:t xml:space="preserve"> first must become a member.</w:t>
      </w:r>
    </w:p>
    <w:p w14:paraId="0C8E6764" w14:textId="77777777" w:rsidR="001837AC" w:rsidRPr="001837AC" w:rsidRDefault="001837AC" w:rsidP="007337BF">
      <w:pPr>
        <w:pStyle w:val="Normal1"/>
        <w:widowControl w:val="0"/>
        <w:numPr>
          <w:ilvl w:val="0"/>
          <w:numId w:val="50"/>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1"/>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proofErr w:type="gramStart"/>
      <w:r w:rsidRPr="001837AC">
        <w:rPr>
          <w:rFonts w:ascii="Calibri" w:eastAsia="Calibri" w:hAnsi="Calibri" w:cs="Calibri"/>
          <w:sz w:val="20"/>
          <w:szCs w:val="22"/>
          <w:highlight w:val="white"/>
        </w:rPr>
        <w:t>NCUC’s  policies</w:t>
      </w:r>
      <w:proofErr w:type="gramEnd"/>
      <w:r w:rsidRPr="001837AC">
        <w:rPr>
          <w:rFonts w:ascii="Calibri" w:eastAsia="Calibri" w:hAnsi="Calibri" w:cs="Calibri"/>
          <w:sz w:val="20"/>
          <w:szCs w:val="22"/>
          <w:highlight w:val="white"/>
        </w:rPr>
        <w:t xml:space="preserve"> and procedures for membership eligibility are stated in section III of the NCUC bylaws. Any organization or individual that becomes an NCUC member will be able to get involved with all policy matters discussed at NCUC, working groups etc. </w:t>
      </w:r>
      <w:hyperlink r:id="rId81">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proofErr w:type="gramStart"/>
      <w:r w:rsidRPr="001837AC">
        <w:rPr>
          <w:rFonts w:ascii="Calibri" w:eastAsia="Calibri" w:hAnsi="Calibri" w:cs="Calibri"/>
          <w:sz w:val="20"/>
          <w:szCs w:val="22"/>
          <w:highlight w:val="white"/>
        </w:rPr>
        <w:t>Each membership application is individually vetted by the NCSG executive committee</w:t>
      </w:r>
      <w:proofErr w:type="gramEnd"/>
      <w:r w:rsidRPr="001837AC">
        <w:rPr>
          <w:rFonts w:ascii="Calibri" w:eastAsia="Calibri" w:hAnsi="Calibri" w:cs="Calibri"/>
          <w:sz w:val="20"/>
          <w:szCs w:val="22"/>
          <w:highlight w:val="white"/>
        </w:rPr>
        <w:t xml:space="preserv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7337BF">
      <w:pPr>
        <w:pStyle w:val="Normal1"/>
        <w:widowControl w:val="0"/>
        <w:numPr>
          <w:ilvl w:val="0"/>
          <w:numId w:val="51"/>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2D0CAE8" w14:textId="77777777" w:rsidR="00C77EFA" w:rsidRPr="00C77EFA" w:rsidRDefault="00C77EFA" w:rsidP="00C77EFA">
      <w:pPr>
        <w:pStyle w:val="Normal1"/>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C77EFA">
      <w:pPr>
        <w:pStyle w:val="Normal1"/>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11BC6ABA" w14:textId="77777777" w:rsidR="00C77EFA" w:rsidRPr="00C77EFA" w:rsidRDefault="00C77EFA" w:rsidP="00C77EFA">
      <w:pPr>
        <w:pStyle w:val="Normal1"/>
        <w:numPr>
          <w:ilvl w:val="0"/>
          <w:numId w:val="61"/>
        </w:numPr>
        <w:spacing w:before="120"/>
        <w:rPr>
          <w:rFonts w:ascii="Calibri" w:eastAsia="Calibri" w:hAnsi="Calibri" w:cs="Calibri"/>
          <w:sz w:val="20"/>
          <w:szCs w:val="22"/>
        </w:rPr>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099CC2DB" w14:textId="77777777" w:rsidR="00C77EFA" w:rsidRDefault="00C77EFA" w:rsidP="00884A3E">
      <w:pPr>
        <w:pStyle w:val="Normal1"/>
        <w:spacing w:before="120"/>
        <w:rPr>
          <w:rFonts w:ascii="Calibri" w:eastAsia="Calibri" w:hAnsi="Calibri" w:cs="Calibri"/>
          <w:sz w:val="20"/>
          <w:szCs w:val="22"/>
        </w:rPr>
      </w:pPr>
    </w:p>
    <w:p w14:paraId="7A7CD288"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21A596C8" w14:textId="77777777" w:rsidR="00884A3E" w:rsidRDefault="00884A3E" w:rsidP="007337BF">
      <w:pPr>
        <w:pStyle w:val="Normal1"/>
        <w:numPr>
          <w:ilvl w:val="0"/>
          <w:numId w:val="55"/>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home page is at </w:t>
      </w:r>
      <w:hyperlink r:id="rId82"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6896355E" w14:textId="77777777" w:rsidR="00884A3E" w:rsidRPr="00884A3E" w:rsidRDefault="00884A3E" w:rsidP="007337BF">
      <w:pPr>
        <w:pStyle w:val="Normal1"/>
        <w:numPr>
          <w:ilvl w:val="0"/>
          <w:numId w:val="55"/>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charter is at </w:t>
      </w:r>
      <w:hyperlink r:id="rId83"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658A589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(Registries Stakeholder Group):</w:t>
      </w:r>
    </w:p>
    <w:p w14:paraId="084C22DC" w14:textId="20C1005A" w:rsidR="00D06F13" w:rsidRPr="00D06F13" w:rsidRDefault="00D06F13" w:rsidP="007337BF">
      <w:pPr>
        <w:pStyle w:val="Normal1"/>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 xml:space="preserve">All Registries are eligible for membership in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upon the “effective date” set forth in the Registry’s agreement with ICANN. For all purposes (including voting), each operator or sponsor shall be considered a single Registry Member of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Further, in cases where an operator or sponsor has a controlling interest in another registry operator or sponsor, either directly or indirectly, the controlled registry operator or sponsor shall not be considered a separate Member of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Any question regarding eligibility or exceptions shall be determined by a vote of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w:t>
      </w:r>
    </w:p>
    <w:p w14:paraId="7965149A" w14:textId="39B0425B" w:rsidR="00D06F13" w:rsidRDefault="00D06F13" w:rsidP="007337BF">
      <w:pPr>
        <w:pStyle w:val="Normal1"/>
        <w:numPr>
          <w:ilvl w:val="0"/>
          <w:numId w:val="58"/>
        </w:numPr>
        <w:spacing w:before="120"/>
        <w:rPr>
          <w:rFonts w:ascii="Calibri" w:eastAsia="Calibri" w:hAnsi="Calibri" w:cs="Calibri"/>
          <w:sz w:val="20"/>
          <w:szCs w:val="22"/>
        </w:rPr>
      </w:pPr>
      <w:r w:rsidRPr="00D06F13">
        <w:rPr>
          <w:rFonts w:ascii="Calibri" w:eastAsia="Calibri" w:hAnsi="Calibri" w:cs="Calibri"/>
          <w:sz w:val="20"/>
          <w:szCs w:val="22"/>
        </w:rPr>
        <w:t xml:space="preserve">In order to join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Member. The </w:t>
      </w:r>
      <w:proofErr w:type="spellStart"/>
      <w:r w:rsidRPr="00D06F13">
        <w:rPr>
          <w:rFonts w:ascii="Calibri" w:eastAsia="Calibri" w:hAnsi="Calibri" w:cs="Calibri"/>
          <w:sz w:val="20"/>
          <w:szCs w:val="22"/>
        </w:rPr>
        <w:t>RySG</w:t>
      </w:r>
      <w:proofErr w:type="spellEnd"/>
      <w:r w:rsidRPr="00D06F13">
        <w:rPr>
          <w:rFonts w:ascii="Calibri" w:eastAsia="Calibri" w:hAnsi="Calibri" w:cs="Calibri"/>
          <w:sz w:val="20"/>
          <w:szCs w:val="22"/>
        </w:rPr>
        <w:t xml:space="preserve">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bdo>
    </w:p>
    <w:p w14:paraId="31FAC289" w14:textId="622D2E75"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The membership of the RSSAC is defined in the ICANN Bylaws. RSSAC Operational Procedures further specify which RSSAC members can vote. Voting rights are limited to the appointed primary representatives of each root server operator organization. Each root server operator organization may also appoint an alternate representative to allow for continuity of representation and to fulfill voting obligations when the primary representative is unable to do so. (RSSAC 000v2, Sections 1.2.3 and 1.2.4)</w:t>
      </w:r>
    </w:p>
    <w:p w14:paraId="032676A1" w14:textId="4B7813D1"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The RSSAC holds regular, emergency, and public meetings. Regular meetings are closed to the public and are held to conduct the work of the RSSAC. The Co-Chairs may schedule a public regular meeting at their discretion. Emergency meetings are closed to the public and enable RSSAC to respond to extraordinary circumstances. Regular and emergency meetings are open only to members of the RSSAC and invited guests. Public meetings are used both to present the work of the RSSAC and to engage the broader Internet community. (RSSAC 000v2, Section 1.5)</w:t>
      </w:r>
    </w:p>
    <w:p w14:paraId="75A1BB8D" w14:textId="77777777"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RSSAC Operational Procedures govern RSSAC activity and work. RSSAC deliberations/discussions take place in person, via teleconference or on a closed mailing list. The RSSAC occasionally forms work parties to carry out organizational work. These work parties are open only to RSSAC members. </w:t>
      </w:r>
    </w:p>
    <w:p w14:paraId="4FAAABE4" w14:textId="77777777" w:rsidR="00625DD5" w:rsidRPr="00625DD5" w:rsidRDefault="00625DD5" w:rsidP="00625DD5">
      <w:pPr>
        <w:pStyle w:val="Normal1"/>
        <w:numPr>
          <w:ilvl w:val="0"/>
          <w:numId w:val="53"/>
        </w:numPr>
        <w:spacing w:before="120"/>
        <w:rPr>
          <w:rFonts w:ascii="Calibri" w:eastAsia="Calibri" w:hAnsi="Calibri" w:cs="Calibri"/>
          <w:sz w:val="20"/>
          <w:szCs w:val="22"/>
        </w:rPr>
      </w:pPr>
      <w:r w:rsidRPr="00625DD5">
        <w:rPr>
          <w:rFonts w:ascii="Calibri" w:eastAsia="Calibri" w:hAnsi="Calibri" w:cs="Calibri"/>
          <w:sz w:val="20"/>
          <w:szCs w:val="22"/>
        </w:rPr>
        <w:t xml:space="preserve">The RSSAC Caucus adopts the RSSAC Operational Procedures as its own. RSSAC Caucus deliberations/discussions take place in person, via teleconference or on an open mailing list. The RSSAC Caucus forms work parties to advance advice development. These work parties are open to all RSSAC Caucus members. </w:t>
      </w:r>
    </w:p>
    <w:p w14:paraId="2B89CCC5" w14:textId="6880CF1D" w:rsidR="001837AC" w:rsidRPr="001837AC" w:rsidRDefault="001837AC" w:rsidP="006A5878">
      <w:pPr>
        <w:pStyle w:val="Normal1"/>
        <w:spacing w:before="120"/>
        <w:rPr>
          <w:sz w:val="22"/>
        </w:rPr>
      </w:pPr>
      <w:r w:rsidRPr="001837AC">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Theme="majorHAnsi" w:eastAsia="Calibri" w:hAnsiTheme="majorHAnsi" w:cs="Calibri"/>
          <w:sz w:val="20"/>
          <w:szCs w:val="20"/>
        </w:rPr>
        <w:t>(Security and Stability Advisory Committee)</w:t>
      </w:r>
      <w:r w:rsidR="00625DD5">
        <w:rPr>
          <w:rFonts w:ascii="Calibri" w:eastAsia="Calibri" w:hAnsi="Calibri" w:cs="Calibri"/>
          <w:sz w:val="20"/>
          <w:szCs w:val="22"/>
        </w:rPr>
        <w:t>:</w:t>
      </w:r>
    </w:p>
    <w:p w14:paraId="5F34DB4F" w14:textId="0DEEEFC3" w:rsidR="001837AC" w:rsidRDefault="001837AC" w:rsidP="007337BF">
      <w:pPr>
        <w:pStyle w:val="Normal1"/>
        <w:widowControl w:val="0"/>
        <w:numPr>
          <w:ilvl w:val="0"/>
          <w:numId w:val="52"/>
        </w:numPr>
        <w:spacing w:before="120"/>
        <w:rPr>
          <w:rFonts w:ascii="Calibri" w:eastAsia="Calibri" w:hAnsi="Calibri" w:cs="Calibri"/>
          <w:sz w:val="22"/>
          <w:szCs w:val="22"/>
        </w:rPr>
      </w:pPr>
      <w:r w:rsidRPr="001837AC">
        <w:rPr>
          <w:rFonts w:ascii="Calibri" w:eastAsia="Calibri" w:hAnsi="Calibri" w:cs="Calibri"/>
          <w:sz w:val="20"/>
          <w:szCs w:val="22"/>
        </w:rPr>
        <w:t xml:space="preserve">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w:t>
      </w:r>
      <w:r w:rsidRPr="001837AC">
        <w:rPr>
          <w:rFonts w:ascii="Calibri" w:eastAsia="Calibri" w:hAnsi="Calibri" w:cs="Calibri"/>
          <w:sz w:val="20"/>
          <w:szCs w:val="22"/>
        </w:rPr>
        <w:lastRenderedPageBreak/>
        <w:t>lacking in SSAC members.</w:t>
      </w:r>
    </w:p>
    <w:p w14:paraId="0B475842" w14:textId="77777777" w:rsidR="004B4920" w:rsidRDefault="004B4920" w:rsidP="004B4920">
      <w:pPr>
        <w:rPr>
          <w:rFonts w:asciiTheme="majorHAnsi" w:hAnsiTheme="majorHAnsi"/>
          <w:sz w:val="22"/>
          <w:szCs w:val="22"/>
        </w:rPr>
      </w:pPr>
      <w:bookmarkStart w:id="18" w:name="_Toc349068884"/>
      <w:bookmarkStart w:id="19" w:name="_Toc349128815"/>
    </w:p>
    <w:p w14:paraId="731A1949" w14:textId="1447C286"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/Subgroup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18"/>
      <w:bookmarkEnd w:id="19"/>
      <w:r w:rsidR="006063E5">
        <w:rPr>
          <w:rFonts w:asciiTheme="majorHAnsi" w:hAnsiTheme="majorHAnsi"/>
          <w:b/>
          <w:sz w:val="22"/>
          <w:szCs w:val="22"/>
        </w:rPr>
        <w:t>:</w:t>
      </w:r>
    </w:p>
    <w:p w14:paraId="1FFE46CE"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1E88747C" w:rsidR="001837AC" w:rsidRPr="006063E5" w:rsidRDefault="00A217AE" w:rsidP="007337BF">
      <w:pPr>
        <w:pStyle w:val="Normal1"/>
        <w:numPr>
          <w:ilvl w:val="0"/>
          <w:numId w:val="7"/>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or any meetings, be they closed to members only or open to anyone, the members have to be able to access minutes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7337BF">
      <w:pPr>
        <w:pStyle w:val="Normal1"/>
        <w:numPr>
          <w:ilvl w:val="0"/>
          <w:numId w:val="7"/>
        </w:numPr>
        <w:spacing w:before="120"/>
        <w:rPr>
          <w:rFonts w:asciiTheme="majorHAnsi" w:hAnsiTheme="majorHAnsi"/>
        </w:rPr>
      </w:pPr>
      <w:r>
        <w:rPr>
          <w:rFonts w:asciiTheme="majorHAnsi" w:eastAsia="Calibri" w:hAnsiTheme="majorHAnsi" w:cs="Calibri"/>
          <w:sz w:val="22"/>
          <w:szCs w:val="22"/>
        </w:rPr>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3ACFA6DB" w:rsidR="001837AC" w:rsidRPr="001837AC" w:rsidRDefault="001837AC" w:rsidP="007337BF">
      <w:pPr>
        <w:pStyle w:val="Normal1"/>
        <w:numPr>
          <w:ilvl w:val="0"/>
          <w:numId w:val="7"/>
        </w:numPr>
        <w:spacing w:before="120"/>
        <w:rPr>
          <w:rFonts w:asciiTheme="majorHAnsi" w:hAnsiTheme="majorHAnsi"/>
        </w:rPr>
      </w:pPr>
      <w:r w:rsidRPr="001837AC">
        <w:rPr>
          <w:rFonts w:asciiTheme="majorHAnsi" w:eastAsia="Calibri" w:hAnsiTheme="majorHAnsi" w:cs="Calibri"/>
          <w:sz w:val="22"/>
          <w:szCs w:val="22"/>
        </w:rPr>
        <w:t xml:space="preserve">A glossary for explaining acronyms used by SO/AC </w:t>
      </w:r>
      <w:r w:rsidR="00940254">
        <w:rPr>
          <w:rFonts w:asciiTheme="majorHAnsi" w:eastAsia="Calibri" w:hAnsiTheme="majorHAnsi" w:cs="Calibri"/>
          <w:sz w:val="22"/>
          <w:szCs w:val="22"/>
        </w:rPr>
        <w:t xml:space="preserve">/Subgroups </w:t>
      </w:r>
      <w:r w:rsidRPr="001837AC">
        <w:rPr>
          <w:rFonts w:asciiTheme="majorHAnsi" w:eastAsia="Calibri" w:hAnsiTheme="majorHAnsi" w:cs="Calibri"/>
          <w:sz w:val="22"/>
          <w:szCs w:val="22"/>
        </w:rPr>
        <w:t>is recommended</w:t>
      </w:r>
    </w:p>
    <w:p w14:paraId="6BB942DF" w14:textId="77777777" w:rsidR="001837AC" w:rsidRDefault="001837AC" w:rsidP="001837AC">
      <w:pPr>
        <w:pStyle w:val="Normal1"/>
        <w:spacing w:before="120"/>
      </w:pPr>
    </w:p>
    <w:p w14:paraId="61EF8D9A" w14:textId="4B40F307" w:rsidR="00700632" w:rsidRDefault="005F4474" w:rsidP="00700632">
      <w:pPr>
        <w:pStyle w:val="Heading3"/>
      </w:pPr>
      <w:bookmarkStart w:id="20" w:name="_Toc349128816"/>
      <w:bookmarkStart w:id="21" w:name="_Toc350073964"/>
      <w:r>
        <w:t>Review and draft recommendations regarding SO/AC</w:t>
      </w:r>
      <w:r w:rsidR="00B9527C">
        <w:t>/Subgroup</w:t>
      </w:r>
      <w:r>
        <w:t xml:space="preserve"> </w:t>
      </w:r>
      <w:r w:rsidR="00700632">
        <w:t>Outreach</w:t>
      </w:r>
      <w:bookmarkEnd w:id="20"/>
      <w:bookmarkEnd w:id="21"/>
    </w:p>
    <w:p w14:paraId="3E182536" w14:textId="2FE22FC8" w:rsidR="00700632" w:rsidRDefault="00700632" w:rsidP="00700632">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/subgroup</w:t>
      </w:r>
      <w:r>
        <w:rPr>
          <w:rFonts w:ascii="Calibri" w:eastAsia="Calibri" w:hAnsi="Calibri" w:cs="Calibri"/>
          <w:sz w:val="22"/>
          <w:szCs w:val="22"/>
        </w:rPr>
        <w:t xml:space="preserve"> to describe:</w:t>
      </w:r>
    </w:p>
    <w:p w14:paraId="0B6DFC0E" w14:textId="77777777" w:rsidR="00700632" w:rsidRPr="00700632" w:rsidRDefault="00700632" w:rsidP="00700632">
      <w:pPr>
        <w:pStyle w:val="Normal1"/>
        <w:spacing w:before="120"/>
        <w:ind w:left="720"/>
        <w:rPr>
          <w:rFonts w:asciiTheme="majorHAnsi" w:hAnsiTheme="majorHAnsi"/>
          <w:sz w:val="22"/>
          <w:szCs w:val="22"/>
        </w:rPr>
      </w:pPr>
      <w:r w:rsidRPr="00700632">
        <w:rPr>
          <w:rFonts w:asciiTheme="majorHAnsi" w:hAnsiTheme="majorHAnsi"/>
          <w:sz w:val="22"/>
          <w:szCs w:val="22"/>
        </w:rPr>
        <w:t xml:space="preserve">2a. </w:t>
      </w:r>
      <w:proofErr w:type="gramStart"/>
      <w:r w:rsidRPr="00700632">
        <w:rPr>
          <w:rFonts w:asciiTheme="majorHAnsi" w:hAnsiTheme="majorHAnsi"/>
          <w:sz w:val="22"/>
          <w:szCs w:val="22"/>
        </w:rPr>
        <w:t>Your</w:t>
      </w:r>
      <w:proofErr w:type="gramEnd"/>
      <w:r w:rsidRPr="00700632">
        <w:rPr>
          <w:rFonts w:asciiTheme="majorHAnsi" w:hAnsiTheme="majorHAnsi"/>
          <w:sz w:val="22"/>
          <w:szCs w:val="22"/>
        </w:rPr>
        <w:t xml:space="preserve"> policies and efforts in outreach to individuals and organizations in your designated community who do not yet participate in your AC/SO.</w:t>
      </w:r>
    </w:p>
    <w:p w14:paraId="1268DB2D" w14:textId="77777777" w:rsidR="00C840F4" w:rsidRDefault="00C840F4" w:rsidP="00C840F4">
      <w:pPr>
        <w:pStyle w:val="Normal1"/>
      </w:pPr>
    </w:p>
    <w:p w14:paraId="5BAD076A" w14:textId="531A3382" w:rsidR="00C840F4" w:rsidRDefault="00C840F4" w:rsidP="00C840F4">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1"/>
        <w:rPr>
          <w:rFonts w:ascii="Calibri" w:eastAsia="Calibri" w:hAnsi="Calibri" w:cs="Calibri"/>
          <w:sz w:val="22"/>
          <w:szCs w:val="22"/>
        </w:rPr>
      </w:pPr>
    </w:p>
    <w:p w14:paraId="6C99E032" w14:textId="59C31BF4"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Interaction with ICANN Fellows and </w:t>
      </w:r>
      <w:proofErr w:type="spellStart"/>
      <w:r w:rsidRPr="00700632">
        <w:rPr>
          <w:rFonts w:asciiTheme="majorHAnsi" w:eastAsia="Calibri" w:hAnsiTheme="majorHAnsi" w:cs="Calibri"/>
          <w:sz w:val="20"/>
          <w:szCs w:val="20"/>
        </w:rPr>
        <w:t>NextGen</w:t>
      </w:r>
      <w:proofErr w:type="spellEnd"/>
      <w:r w:rsidRPr="00700632">
        <w:rPr>
          <w:rFonts w:asciiTheme="majorHAnsi" w:eastAsia="Calibri" w:hAnsiTheme="majorHAnsi" w:cs="Calibri"/>
          <w:sz w:val="20"/>
          <w:szCs w:val="20"/>
        </w:rPr>
        <w:t>;</w:t>
      </w:r>
    </w:p>
    <w:p w14:paraId="7DB6639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is a constant focus. More recently, we are working to increase the number of individual members in the regions the allow them (NA, EU, AP) and results show we are successful.</w:t>
      </w:r>
    </w:p>
    <w:p w14:paraId="065D2723"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xml:space="preserve">. </w:t>
      </w:r>
    </w:p>
    <w:p w14:paraId="3EB32369" w14:textId="77777777" w:rsidR="00700632" w:rsidRPr="00700632" w:rsidRDefault="00700632" w:rsidP="007337BF">
      <w:pPr>
        <w:pStyle w:val="Normal1"/>
        <w:widowControl w:val="0"/>
        <w:numPr>
          <w:ilvl w:val="0"/>
          <w:numId w:val="17"/>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w:t>
      </w:r>
      <w:proofErr w:type="spellStart"/>
      <w:r w:rsidRPr="00700632">
        <w:rPr>
          <w:rFonts w:asciiTheme="majorHAnsi" w:eastAsia="Calibri" w:hAnsiTheme="majorHAnsi" w:cs="Calibri"/>
          <w:sz w:val="20"/>
          <w:szCs w:val="20"/>
        </w:rPr>
        <w:t>Large</w:t>
      </w:r>
      <w:proofErr w:type="gramStart"/>
      <w:r w:rsidRPr="00700632">
        <w:rPr>
          <w:rFonts w:asciiTheme="majorHAnsi" w:eastAsia="Calibri" w:hAnsiTheme="majorHAnsi" w:cs="Calibri"/>
          <w:sz w:val="20"/>
          <w:szCs w:val="20"/>
        </w:rPr>
        <w:t>,and</w:t>
      </w:r>
      <w:proofErr w:type="spellEnd"/>
      <w:proofErr w:type="gramEnd"/>
      <w:r w:rsidRPr="00700632">
        <w:rPr>
          <w:rFonts w:asciiTheme="majorHAnsi" w:eastAsia="Calibri" w:hAnsiTheme="majorHAnsi" w:cs="Calibri"/>
          <w:sz w:val="20"/>
          <w:szCs w:val="20"/>
        </w:rPr>
        <w:t xml:space="preserve"> we are determined to increase our breadth of coverage within the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w:t>
      </w:r>
    </w:p>
    <w:p w14:paraId="796247BC" w14:textId="77777777" w:rsidR="00700632" w:rsidRPr="00700632" w:rsidRDefault="00700632" w:rsidP="00A217AE">
      <w:pPr>
        <w:pStyle w:val="Normal1"/>
        <w:spacing w:before="120"/>
        <w:contextualSpacing/>
        <w:rPr>
          <w:rFonts w:asciiTheme="majorHAnsi" w:hAnsiTheme="majorHAnsi"/>
          <w:sz w:val="20"/>
          <w:szCs w:val="20"/>
        </w:rPr>
      </w:pPr>
    </w:p>
    <w:p w14:paraId="4A66FA45"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proofErr w:type="spellStart"/>
      <w:proofErr w:type="gramStart"/>
      <w:r w:rsidRPr="00700632">
        <w:rPr>
          <w:rFonts w:asciiTheme="majorHAnsi" w:eastAsia="Calibri" w:hAnsiTheme="majorHAnsi" w:cs="Calibri"/>
          <w:sz w:val="20"/>
          <w:szCs w:val="20"/>
        </w:rPr>
        <w:t>nro</w:t>
      </w:r>
      <w:proofErr w:type="spellEnd"/>
      <w:proofErr w:type="gramEnd"/>
      <w:r w:rsidRPr="00700632">
        <w:rPr>
          <w:rFonts w:asciiTheme="majorHAnsi" w:eastAsia="Calibri" w:hAnsiTheme="majorHAnsi" w:cs="Calibri"/>
          <w:sz w:val="20"/>
          <w:szCs w:val="20"/>
        </w:rPr>
        <w:t>/the-</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-number-council</w:t>
      </w:r>
    </w:p>
    <w:p w14:paraId="713DBE9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ARIN: https://www.arin.net/participate/elections/nronumbercouncil.html</w:t>
      </w:r>
    </w:p>
    <w:p w14:paraId="29A09226"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4">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 xml:space="preserve"> [RACI program for the academics]</w:t>
      </w:r>
    </w:p>
    <w:p w14:paraId="58F95CC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7337BF">
      <w:pPr>
        <w:pStyle w:val="Normal1"/>
        <w:widowControl w:val="0"/>
        <w:numPr>
          <w:ilvl w:val="0"/>
          <w:numId w:val="18"/>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1"/>
        <w:spacing w:before="120"/>
        <w:contextualSpacing/>
        <w:rPr>
          <w:rFonts w:asciiTheme="majorHAnsi" w:hAnsiTheme="majorHAnsi"/>
          <w:sz w:val="20"/>
          <w:szCs w:val="20"/>
        </w:rPr>
      </w:pPr>
    </w:p>
    <w:p w14:paraId="641DB45A"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br/>
      </w:r>
      <w:proofErr w:type="gramStart"/>
      <w:r w:rsidRPr="00700632">
        <w:rPr>
          <w:rFonts w:asciiTheme="majorHAnsi" w:eastAsia="Calibri" w:hAnsiTheme="majorHAnsi" w:cs="Calibri"/>
          <w:sz w:val="20"/>
          <w:szCs w:val="20"/>
        </w:rPr>
        <w:t>ccNSO</w:t>
      </w:r>
      <w:proofErr w:type="gramEnd"/>
      <w:r w:rsidRPr="00700632">
        <w:rPr>
          <w:rFonts w:asciiTheme="majorHAnsi" w:eastAsia="Calibri" w:hAnsiTheme="majorHAnsi" w:cs="Calibri"/>
          <w:sz w:val="20"/>
          <w:szCs w:val="20"/>
        </w:rPr>
        <w:t>: (extracted from CCNSO wiki page)</w:t>
      </w:r>
    </w:p>
    <w:p w14:paraId="629CDF53" w14:textId="77777777" w:rsidR="00700632" w:rsidRPr="00700632" w:rsidRDefault="00700632" w:rsidP="007337BF">
      <w:pPr>
        <w:pStyle w:val="Normal1"/>
        <w:widowControl w:val="0"/>
        <w:numPr>
          <w:ilvl w:val="0"/>
          <w:numId w:val="1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1"/>
        <w:spacing w:before="120"/>
        <w:contextualSpacing/>
        <w:rPr>
          <w:rFonts w:asciiTheme="majorHAnsi" w:hAnsiTheme="majorHAnsi"/>
          <w:sz w:val="20"/>
          <w:szCs w:val="20"/>
        </w:rPr>
      </w:pPr>
    </w:p>
    <w:p w14:paraId="3340BBD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7337BF">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GAC face-to- face meetings regularly include </w:t>
      </w:r>
      <w:proofErr w:type="gramStart"/>
      <w:r w:rsidRPr="00700632">
        <w:rPr>
          <w:rFonts w:asciiTheme="majorHAnsi" w:eastAsia="Calibri" w:hAnsiTheme="majorHAnsi" w:cs="Calibri"/>
          <w:sz w:val="20"/>
          <w:szCs w:val="20"/>
        </w:rPr>
        <w:t>capacity-building</w:t>
      </w:r>
      <w:proofErr w:type="gramEnd"/>
      <w:r w:rsidRPr="00700632">
        <w:rPr>
          <w:rFonts w:asciiTheme="majorHAnsi" w:eastAsia="Calibri" w:hAnsiTheme="majorHAnsi" w:cs="Calibri"/>
          <w:sz w:val="20"/>
          <w:szCs w:val="20"/>
        </w:rPr>
        <w:t xml:space="preserve"> and outreach sessions to encourage the widest range of participation by members.</w:t>
      </w:r>
    </w:p>
    <w:p w14:paraId="615FA611" w14:textId="692CB698" w:rsidR="007F0921" w:rsidRDefault="007F0921" w:rsidP="007337BF">
      <w:pPr>
        <w:pStyle w:val="Normal1"/>
        <w:widowControl w:val="0"/>
        <w:numPr>
          <w:ilvl w:val="0"/>
          <w:numId w:val="10"/>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7F0921">
      <w:pPr>
        <w:pStyle w:val="Normal1"/>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7F0921">
      <w:pPr>
        <w:pStyle w:val="Normal1"/>
        <w:widowControl w:val="0"/>
        <w:numPr>
          <w:ilvl w:val="0"/>
          <w:numId w:val="10"/>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face-to-face meetings regularly include </w:t>
      </w:r>
      <w:proofErr w:type="gramStart"/>
      <w:r w:rsidRPr="007F0921">
        <w:rPr>
          <w:rFonts w:asciiTheme="majorHAnsi" w:eastAsia="Calibri" w:hAnsiTheme="majorHAnsi" w:cs="Calibri"/>
          <w:sz w:val="20"/>
          <w:szCs w:val="20"/>
        </w:rPr>
        <w:t>capacity-building</w:t>
      </w:r>
      <w:proofErr w:type="gramEnd"/>
      <w:r w:rsidRPr="007F0921">
        <w:rPr>
          <w:rFonts w:asciiTheme="majorHAnsi" w:eastAsia="Calibri" w:hAnsiTheme="majorHAnsi" w:cs="Calibri"/>
          <w:sz w:val="20"/>
          <w:szCs w:val="20"/>
        </w:rPr>
        <w:t xml:space="preserve"> and outreach sessions to encourage the widest range of participation by members and others.</w:t>
      </w:r>
    </w:p>
    <w:p w14:paraId="4AAA1B76" w14:textId="77777777" w:rsidR="00700632" w:rsidRPr="00700632" w:rsidRDefault="00700632" w:rsidP="00A217AE">
      <w:pPr>
        <w:pStyle w:val="Normal1"/>
        <w:spacing w:before="120"/>
        <w:contextualSpacing/>
        <w:rPr>
          <w:rFonts w:asciiTheme="majorHAnsi" w:hAnsiTheme="majorHAnsi"/>
          <w:sz w:val="20"/>
          <w:szCs w:val="20"/>
        </w:rPr>
      </w:pPr>
    </w:p>
    <w:p w14:paraId="159AEF2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7337BF">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w:t>
      </w:r>
      <w:proofErr w:type="gramStart"/>
      <w:r w:rsidRPr="00700632">
        <w:rPr>
          <w:rFonts w:asciiTheme="majorHAnsi" w:eastAsia="Calibri" w:hAnsiTheme="majorHAnsi" w:cs="Calibri"/>
          <w:sz w:val="20"/>
          <w:szCs w:val="20"/>
        </w:rPr>
        <w:t>,  and</w:t>
      </w:r>
      <w:proofErr w:type="gramEnd"/>
      <w:r w:rsidRPr="00700632">
        <w:rPr>
          <w:rFonts w:asciiTheme="majorHAnsi" w:eastAsia="Calibri" w:hAnsiTheme="majorHAnsi" w:cs="Calibri"/>
          <w:sz w:val="20"/>
          <w:szCs w:val="20"/>
        </w:rPr>
        <w:t xml:space="preserve"> outreach to other SO/ACs.</w:t>
      </w:r>
    </w:p>
    <w:p w14:paraId="5915EEB6" w14:textId="77777777" w:rsidR="00700632" w:rsidRPr="00700632" w:rsidRDefault="00700632" w:rsidP="007337BF">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1"/>
        <w:spacing w:before="120"/>
        <w:contextualSpacing/>
        <w:rPr>
          <w:rFonts w:asciiTheme="majorHAnsi" w:hAnsiTheme="majorHAnsi"/>
          <w:sz w:val="20"/>
          <w:szCs w:val="20"/>
        </w:rPr>
      </w:pPr>
    </w:p>
    <w:p w14:paraId="23385F13"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t>
      </w:r>
      <w:r w:rsidRPr="00700632">
        <w:rPr>
          <w:rFonts w:asciiTheme="majorHAnsi" w:eastAsia="Calibri" w:hAnsiTheme="majorHAnsi" w:cs="Calibri"/>
          <w:sz w:val="20"/>
          <w:szCs w:val="20"/>
        </w:rPr>
        <w:lastRenderedPageBreak/>
        <w:t>wherever possible according to available resources.”</w:t>
      </w:r>
    </w:p>
    <w:p w14:paraId="65F74203" w14:textId="77777777" w:rsidR="00700632" w:rsidRPr="00700632" w:rsidRDefault="00700632" w:rsidP="007337BF">
      <w:pPr>
        <w:pStyle w:val="Normal1"/>
        <w:numPr>
          <w:ilvl w:val="0"/>
          <w:numId w:val="12"/>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1"/>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5" w:history="1">
        <w:r w:rsidRPr="00623C32">
          <w:rPr>
            <w:rStyle w:val="Hyperlink"/>
            <w:rFonts w:asciiTheme="majorHAnsi" w:eastAsia="Calibri" w:hAnsiTheme="majorHAnsi" w:cs="Calibri"/>
            <w:sz w:val="20"/>
            <w:szCs w:val="20"/>
          </w:rPr>
          <w:t>http://www.bizconst.org/newsletter</w:t>
        </w:r>
      </w:hyperlink>
      <w:proofErr w:type="gramStart"/>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w:t>
      </w:r>
      <w:proofErr w:type="gramEnd"/>
      <w:r w:rsidRPr="00700632">
        <w:rPr>
          <w:rFonts w:asciiTheme="majorHAnsi" w:eastAsia="Calibri" w:hAnsiTheme="majorHAnsi" w:cs="Calibri"/>
          <w:sz w:val="20"/>
          <w:szCs w:val="20"/>
        </w:rPr>
        <w:t xml:space="preserve">. Articles are written by BC members and designed by the BC for outreach purposes at each ICANN Public Meeting, and various outreach events that the BC participates in (such as </w:t>
      </w:r>
      <w:proofErr w:type="spellStart"/>
      <w:r w:rsidRPr="00700632">
        <w:rPr>
          <w:rFonts w:asciiTheme="majorHAnsi" w:eastAsia="Calibri" w:hAnsiTheme="majorHAnsi" w:cs="Calibri"/>
          <w:sz w:val="20"/>
          <w:szCs w:val="20"/>
        </w:rPr>
        <w:t>AfICTA</w:t>
      </w:r>
      <w:proofErr w:type="spellEnd"/>
      <w:r w:rsidRPr="00700632">
        <w:rPr>
          <w:rFonts w:asciiTheme="majorHAnsi" w:eastAsia="Calibri" w:hAnsiTheme="majorHAnsi" w:cs="Calibri"/>
          <w:sz w:val="20"/>
          <w:szCs w:val="20"/>
        </w:rPr>
        <w:t xml:space="preserve"> Summits, trade events, and IGF forums).</w:t>
      </w:r>
    </w:p>
    <w:p w14:paraId="5F50BDB3" w14:textId="207E2D35" w:rsidR="00700632" w:rsidRPr="00700632" w:rsidRDefault="00700632" w:rsidP="007337BF">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6"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1"/>
        <w:spacing w:before="120"/>
        <w:contextualSpacing/>
        <w:rPr>
          <w:rFonts w:asciiTheme="majorHAnsi" w:hAnsiTheme="majorHAnsi"/>
          <w:sz w:val="20"/>
          <w:szCs w:val="20"/>
        </w:rPr>
      </w:pPr>
    </w:p>
    <w:p w14:paraId="15123FEE"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w:t>
      </w:r>
      <w:proofErr w:type="gramStart"/>
      <w:r w:rsidRPr="00700632">
        <w:rPr>
          <w:rFonts w:asciiTheme="majorHAnsi" w:eastAsia="Calibri" w:hAnsiTheme="majorHAnsi" w:cs="Calibri"/>
          <w:sz w:val="20"/>
          <w:szCs w:val="20"/>
        </w:rPr>
        <w:t>is</w:t>
      </w:r>
      <w:proofErr w:type="gramEnd"/>
      <w:r w:rsidRPr="00700632">
        <w:rPr>
          <w:rFonts w:asciiTheme="majorHAnsi" w:eastAsia="Calibri" w:hAnsiTheme="majorHAnsi" w:cs="Calibri"/>
          <w:sz w:val="20"/>
          <w:szCs w:val="20"/>
        </w:rPr>
        <w:t xml:space="preserve"> tasked with developing the Outreach Strategy for the upcoming year. The IPC Outreach and Engagement Strategic Plan for FY17 can be found at </w:t>
      </w:r>
      <w:hyperlink r:id="rId87" w:history="1">
        <w:r w:rsidRPr="00623C32">
          <w:rPr>
            <w:rStyle w:val="Hyperlink"/>
            <w:rFonts w:asciiTheme="majorHAnsi" w:eastAsia="Calibri" w:hAnsiTheme="majorHAnsi" w:cs="Calibri"/>
            <w:sz w:val="20"/>
            <w:szCs w:val="20"/>
          </w:rPr>
          <w:t>https://community.icann.org/x/GgybAw</w:t>
        </w:r>
      </w:hyperlink>
      <w:proofErr w:type="gramStart"/>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w:t>
      </w:r>
      <w:proofErr w:type="gramEnd"/>
      <w:r w:rsidRPr="00700632">
        <w:rPr>
          <w:rFonts w:asciiTheme="majorHAnsi" w:eastAsia="Calibri" w:hAnsiTheme="majorHAnsi" w:cs="Calibri"/>
          <w:sz w:val="20"/>
          <w:szCs w:val="20"/>
        </w:rPr>
        <w:t xml:space="preserve"> After the Outreach and Engagement</w:t>
      </w:r>
    </w:p>
    <w:p w14:paraId="13FC4D1A"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Committee develops a draft </w:t>
      </w:r>
      <w:proofErr w:type="gramStart"/>
      <w:r w:rsidRPr="00700632">
        <w:rPr>
          <w:rFonts w:asciiTheme="majorHAnsi" w:eastAsia="Calibri" w:hAnsiTheme="majorHAnsi" w:cs="Calibri"/>
          <w:sz w:val="20"/>
          <w:szCs w:val="20"/>
        </w:rPr>
        <w:t>Plan,</w:t>
      </w:r>
      <w:proofErr w:type="gramEnd"/>
      <w:r w:rsidRPr="00700632">
        <w:rPr>
          <w:rFonts w:asciiTheme="majorHAnsi" w:eastAsia="Calibri" w:hAnsiTheme="majorHAnsi" w:cs="Calibri"/>
          <w:sz w:val="20"/>
          <w:szCs w:val="20"/>
        </w:rPr>
        <w:t xml:space="preserve"> it is reviewed and approved first by IPC Leadership (Officers and Councilors) and then by IPC Membership.</w:t>
      </w:r>
    </w:p>
    <w:p w14:paraId="5126A853"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proofErr w:type="gramStart"/>
      <w:r w:rsidRPr="00700632">
        <w:rPr>
          <w:rFonts w:asciiTheme="majorHAnsi" w:eastAsia="Calibri" w:hAnsiTheme="majorHAnsi" w:cs="Calibri"/>
          <w:sz w:val="20"/>
          <w:szCs w:val="20"/>
        </w:rPr>
        <w:t>planning</w:t>
      </w:r>
      <w:proofErr w:type="gramEnd"/>
      <w:r w:rsidRPr="00700632">
        <w:rPr>
          <w:rFonts w:asciiTheme="majorHAnsi" w:eastAsia="Calibri" w:hAnsiTheme="majorHAnsi" w:cs="Calibri"/>
          <w:sz w:val="20"/>
          <w:szCs w:val="20"/>
        </w:rPr>
        <w:t xml:space="preserve"> team in advance of each ICANN meeting to coordinate the logistics and events of the IPC, including any outreach and engagement planned for the meeting.</w:t>
      </w:r>
    </w:p>
    <w:p w14:paraId="4E2A087A"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8"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89"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7337BF">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90"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1"/>
        <w:spacing w:before="120"/>
        <w:contextualSpacing/>
        <w:rPr>
          <w:rFonts w:asciiTheme="majorHAnsi" w:hAnsiTheme="majorHAnsi"/>
          <w:sz w:val="20"/>
          <w:szCs w:val="20"/>
        </w:rPr>
      </w:pPr>
    </w:p>
    <w:p w14:paraId="6CFE450A" w14:textId="77777777" w:rsidR="00700632" w:rsidRPr="00700632" w:rsidRDefault="00700632" w:rsidP="00A217AE">
      <w:pPr>
        <w:pStyle w:val="Normal1"/>
        <w:spacing w:before="120"/>
        <w:contextualSpacing/>
        <w:rPr>
          <w:rFonts w:asciiTheme="majorHAnsi" w:hAnsiTheme="majorHAnsi"/>
          <w:sz w:val="20"/>
          <w:szCs w:val="20"/>
        </w:rPr>
      </w:pPr>
    </w:p>
    <w:p w14:paraId="71AB8299"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an ISPCP Outreach Strategy is created and approved within the ISPCP, </w:t>
      </w:r>
      <w:r w:rsidRPr="00700632">
        <w:rPr>
          <w:rFonts w:asciiTheme="majorHAnsi" w:eastAsia="Calibri" w:hAnsiTheme="majorHAnsi" w:cs="Calibri"/>
          <w:sz w:val="20"/>
          <w:szCs w:val="20"/>
        </w:rPr>
        <w:lastRenderedPageBreak/>
        <w:t xml:space="preserve">outlining its implementation strategy for the upcoming year, and </w:t>
      </w:r>
      <w:proofErr w:type="gramStart"/>
      <w:r w:rsidRPr="00700632">
        <w:rPr>
          <w:rFonts w:asciiTheme="majorHAnsi" w:eastAsia="Calibri" w:hAnsiTheme="majorHAnsi" w:cs="Calibri"/>
          <w:sz w:val="20"/>
          <w:szCs w:val="20"/>
        </w:rPr>
        <w:t>expected outcomes, which includes</w:t>
      </w:r>
      <w:proofErr w:type="gramEnd"/>
      <w:r w:rsidRPr="00700632">
        <w:rPr>
          <w:rFonts w:asciiTheme="majorHAnsi" w:eastAsia="Calibri" w:hAnsiTheme="majorHAnsi" w:cs="Calibri"/>
          <w:sz w:val="20"/>
          <w:szCs w:val="20"/>
        </w:rPr>
        <w:t xml:space="preserve"> activities like, but not limited to, the support of events and travel requests.</w:t>
      </w:r>
    </w:p>
    <w:p w14:paraId="7BB60303"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91"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7337BF">
      <w:pPr>
        <w:pStyle w:val="Normal1"/>
        <w:widowControl w:val="0"/>
        <w:numPr>
          <w:ilvl w:val="0"/>
          <w:numId w:val="13"/>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2"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1"/>
        <w:spacing w:before="120"/>
        <w:contextualSpacing/>
        <w:rPr>
          <w:rFonts w:asciiTheme="majorHAnsi" w:hAnsiTheme="majorHAnsi"/>
          <w:sz w:val="20"/>
          <w:szCs w:val="20"/>
        </w:rPr>
      </w:pPr>
    </w:p>
    <w:p w14:paraId="7636ECF0"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Exhibitions and booths in various events outside ICANN meetings, such as IGF</w:t>
      </w:r>
    </w:p>
    <w:p w14:paraId="36CC4F8B"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Participation in Internet governance related civil society email lists and events, such as WSIS, the Internet governance caucus list, </w:t>
      </w:r>
      <w:proofErr w:type="spellStart"/>
      <w:r w:rsidRPr="00700632">
        <w:rPr>
          <w:rFonts w:asciiTheme="majorHAnsi" w:eastAsia="Calibri" w:hAnsiTheme="majorHAnsi" w:cs="Calibri"/>
          <w:sz w:val="20"/>
          <w:szCs w:val="20"/>
        </w:rPr>
        <w:t>Bestbits</w:t>
      </w:r>
      <w:proofErr w:type="spellEnd"/>
      <w:r w:rsidRPr="00700632">
        <w:rPr>
          <w:rFonts w:asciiTheme="majorHAnsi" w:eastAsia="Calibri" w:hAnsiTheme="majorHAnsi" w:cs="Calibri"/>
          <w:sz w:val="20"/>
          <w:szCs w:val="20"/>
        </w:rPr>
        <w:t xml:space="preserve">, global and regional IGFs and civil society organized events such as </w:t>
      </w:r>
      <w:proofErr w:type="spellStart"/>
      <w:r w:rsidRPr="00700632">
        <w:rPr>
          <w:rFonts w:asciiTheme="majorHAnsi" w:eastAsia="Calibri" w:hAnsiTheme="majorHAnsi" w:cs="Calibri"/>
          <w:sz w:val="20"/>
          <w:szCs w:val="20"/>
        </w:rPr>
        <w:t>Rightscon</w:t>
      </w:r>
      <w:proofErr w:type="spellEnd"/>
      <w:r w:rsidRPr="00700632">
        <w:rPr>
          <w:rFonts w:asciiTheme="majorHAnsi" w:eastAsia="Calibri" w:hAnsiTheme="majorHAnsi" w:cs="Calibri"/>
          <w:sz w:val="20"/>
          <w:szCs w:val="20"/>
        </w:rPr>
        <w:t xml:space="preserve">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7337BF">
      <w:pPr>
        <w:pStyle w:val="Normal1"/>
        <w:widowControl w:val="0"/>
        <w:numPr>
          <w:ilvl w:val="0"/>
          <w:numId w:val="14"/>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A7776E">
      <w:pPr>
        <w:pStyle w:val="Normal1"/>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A7776E">
      <w:pPr>
        <w:pStyle w:val="Normal1"/>
        <w:numPr>
          <w:ilvl w:val="0"/>
          <w:numId w:val="55"/>
        </w:numPr>
        <w:spacing w:before="120"/>
        <w:rPr>
          <w:rFonts w:ascii="Calibri" w:eastAsia="Calibri" w:hAnsi="Calibri" w:cs="Calibri"/>
          <w:sz w:val="20"/>
          <w:szCs w:val="22"/>
        </w:rPr>
      </w:pPr>
      <w:r>
        <w:rPr>
          <w:rFonts w:ascii="Calibri" w:eastAsia="Calibri" w:hAnsi="Calibri" w:cs="Calibri"/>
          <w:sz w:val="20"/>
          <w:szCs w:val="22"/>
        </w:rPr>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A7776E">
      <w:pPr>
        <w:pStyle w:val="Normal1"/>
        <w:numPr>
          <w:ilvl w:val="0"/>
          <w:numId w:val="55"/>
        </w:numPr>
        <w:spacing w:before="120"/>
        <w:rPr>
          <w:rFonts w:ascii="Calibri" w:eastAsia="Calibri" w:hAnsi="Calibri" w:cs="Calibri"/>
          <w:sz w:val="20"/>
          <w:szCs w:val="22"/>
        </w:rPr>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7337BF">
      <w:pPr>
        <w:pStyle w:val="Normal1"/>
        <w:numPr>
          <w:ilvl w:val="0"/>
          <w:numId w:val="55"/>
        </w:numPr>
        <w:spacing w:before="120"/>
        <w:rPr>
          <w:rFonts w:ascii="Calibri" w:eastAsia="Calibri" w:hAnsi="Calibri" w:cs="Calibri"/>
          <w:sz w:val="20"/>
          <w:szCs w:val="22"/>
        </w:rPr>
      </w:pPr>
      <w:r w:rsidRPr="00976038">
        <w:rPr>
          <w:rFonts w:ascii="Calibri" w:eastAsia="Calibri" w:hAnsi="Calibri" w:cs="Calibri"/>
          <w:sz w:val="20"/>
          <w:szCs w:val="22"/>
        </w:rPr>
        <w:t xml:space="preserve">New outreach events have been started by the current NPOC EXCOM, through CROPP funding, the first been in Senegal, Dakar in January 2017. Other outreach events planned during the </w:t>
      </w:r>
      <w:proofErr w:type="spellStart"/>
      <w:r w:rsidRPr="00976038">
        <w:rPr>
          <w:rFonts w:ascii="Calibri" w:eastAsia="Calibri" w:hAnsi="Calibri" w:cs="Calibri"/>
          <w:sz w:val="20"/>
          <w:szCs w:val="22"/>
        </w:rPr>
        <w:t>intersessional</w:t>
      </w:r>
      <w:proofErr w:type="spellEnd"/>
      <w:r w:rsidRPr="00976038">
        <w:rPr>
          <w:rFonts w:ascii="Calibri" w:eastAsia="Calibri" w:hAnsi="Calibri" w:cs="Calibri"/>
          <w:sz w:val="20"/>
          <w:szCs w:val="22"/>
        </w:rPr>
        <w:t xml:space="preserve">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28592286" w14:textId="77777777" w:rsidR="00884A3E" w:rsidRDefault="00884A3E" w:rsidP="007337BF">
      <w:pPr>
        <w:pStyle w:val="Normal1"/>
        <w:numPr>
          <w:ilvl w:val="0"/>
          <w:numId w:val="55"/>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home page is at </w:t>
      </w:r>
      <w:hyperlink r:id="rId93"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7E8E3C9A" w14:textId="77777777" w:rsidR="00884A3E" w:rsidRPr="00884A3E" w:rsidRDefault="00884A3E" w:rsidP="007337BF">
      <w:pPr>
        <w:pStyle w:val="Normal1"/>
        <w:numPr>
          <w:ilvl w:val="0"/>
          <w:numId w:val="55"/>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charter is at </w:t>
      </w:r>
      <w:hyperlink r:id="rId94"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31B7DC8D"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(Registries Stakeholder Group):</w:t>
      </w:r>
    </w:p>
    <w:p w14:paraId="1ED258CC" w14:textId="14030C7E" w:rsidR="00D06F13" w:rsidRPr="00D06F13" w:rsidRDefault="00D06F13" w:rsidP="007337BF">
      <w:pPr>
        <w:pStyle w:val="Normal1"/>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7337BF">
      <w:pPr>
        <w:pStyle w:val="Normal1"/>
        <w:numPr>
          <w:ilvl w:val="0"/>
          <w:numId w:val="57"/>
        </w:numPr>
        <w:spacing w:before="120"/>
        <w:rPr>
          <w:rFonts w:ascii="Calibri" w:eastAsia="Calibri" w:hAnsi="Calibri" w:cs="Calibri"/>
          <w:sz w:val="20"/>
          <w:szCs w:val="22"/>
        </w:rPr>
      </w:pPr>
      <w:r w:rsidRPr="00D06F13">
        <w:rPr>
          <w:rFonts w:ascii="Calibri" w:eastAsia="Calibri" w:hAnsi="Calibri" w:cs="Calibri"/>
          <w:sz w:val="20"/>
          <w:szCs w:val="22"/>
        </w:rPr>
        <w:lastRenderedPageBreak/>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77777777"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bdo>
    </w:p>
    <w:p w14:paraId="74A78830" w14:textId="0C14EEA8" w:rsidR="00B3483B" w:rsidRPr="00B3483B" w:rsidRDefault="00B3483B" w:rsidP="00B3483B">
      <w:pPr>
        <w:pStyle w:val="Normal1"/>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t>The restructure of 2013 established the RSSAC Caucus of DNS experts to broaden the base of technical expertise and experience available for RSSAC work. The RSSAC Caucus produces RSSAC documents such as reports and advisories.</w:t>
      </w:r>
    </w:p>
    <w:p w14:paraId="5A20960B" w14:textId="77777777" w:rsidR="00B3483B" w:rsidRPr="00B3483B" w:rsidRDefault="00B3483B" w:rsidP="00B3483B">
      <w:pPr>
        <w:pStyle w:val="Normal1"/>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t>The RSSAC Caucus consists of the members of RSSAC as well as individuals who have expressed willingness to work on RSSAC documents. Each member of the RSSAC Caucus maintains a public description of his or her willingness and motivation to help produce the RSSAC documents, relevant expertise, and formal interests in the work area of the RSSAC. (RSSAC 000v2, Section 2.1)</w:t>
      </w:r>
    </w:p>
    <w:p w14:paraId="022F17A0" w14:textId="42654F0C" w:rsidR="00E420E0" w:rsidRPr="00B3483B" w:rsidRDefault="00B3483B" w:rsidP="00B3483B">
      <w:pPr>
        <w:pStyle w:val="Normal1"/>
        <w:numPr>
          <w:ilvl w:val="0"/>
          <w:numId w:val="53"/>
        </w:numPr>
        <w:spacing w:before="120"/>
        <w:rPr>
          <w:rFonts w:ascii="Calibri" w:eastAsia="Calibri" w:hAnsi="Calibri" w:cs="Calibri"/>
          <w:sz w:val="20"/>
          <w:szCs w:val="22"/>
        </w:rPr>
      </w:pPr>
      <w:r w:rsidRPr="00B3483B">
        <w:rPr>
          <w:rFonts w:ascii="Calibri" w:eastAsia="Calibri" w:hAnsi="Calibri" w:cs="Calibri"/>
          <w:sz w:val="20"/>
          <w:szCs w:val="22"/>
        </w:rPr>
        <w:t>To this end, the RSSAC Caucus Membership Committee has been tasked with conducting outreach efforts in relevant forums (ICANN, IETF, DNS OARC meetings, etc.) to diversify and grow the membership of the RSSAC Caucus. The purpose of the RSSAC Caucus Membership Committee is to ensure that the RSSAC Caucus has a high-functioning and healthy body of technical experts in DNS root name service. The RSSAC Caucus Membership Committee consists of four individuals—both RSSAC and RSSAC Caucus members—and includes one of the RSSAC Co-Chairs as an ex officio member. (RSSAC 000v2, Section 2.4)</w:t>
      </w:r>
    </w:p>
    <w:p w14:paraId="547C9754" w14:textId="0A5601A2" w:rsidR="00700632" w:rsidRPr="00700632" w:rsidRDefault="00700632" w:rsidP="00B3483B">
      <w:pPr>
        <w:pStyle w:val="Normal1"/>
        <w:spacing w:before="120"/>
        <w:rPr>
          <w:rFonts w:asciiTheme="majorHAnsi" w:hAnsiTheme="majorHAnsi"/>
          <w:sz w:val="20"/>
          <w:szCs w:val="20"/>
        </w:rPr>
      </w:pPr>
      <w:r w:rsidRPr="00700632">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00625DD5">
        <w:rPr>
          <w:rFonts w:asciiTheme="majorHAnsi" w:eastAsia="Calibri" w:hAnsiTheme="majorHAnsi" w:cs="Calibri"/>
          <w:sz w:val="20"/>
          <w:szCs w:val="20"/>
        </w:rPr>
        <w:t>:</w:t>
      </w:r>
    </w:p>
    <w:p w14:paraId="4AC645CF" w14:textId="1CCE0A94" w:rsidR="00700632" w:rsidRPr="00700632" w:rsidRDefault="00700632" w:rsidP="007337BF">
      <w:pPr>
        <w:pStyle w:val="Normal1"/>
        <w:numPr>
          <w:ilvl w:val="0"/>
          <w:numId w:val="15"/>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 xml:space="preserve"> such as the Internet Engineering Task Force (IETF), the Anti-Phishing Working Group (APWG), etc. and share relevant SSAC work in those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w:t>
      </w:r>
    </w:p>
    <w:p w14:paraId="78EF022F" w14:textId="77777777" w:rsidR="006063E5" w:rsidRDefault="00700632" w:rsidP="00700632">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Outreach: </w:t>
      </w:r>
    </w:p>
    <w:p w14:paraId="3F7D721A"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1B91352D" w14:textId="15B83AB9"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Each AC/SO</w:t>
      </w:r>
      <w:r w:rsidR="00B9527C">
        <w:rPr>
          <w:rFonts w:ascii="Calibri" w:eastAsia="Calibri" w:hAnsi="Calibri" w:cs="Calibri"/>
          <w:sz w:val="22"/>
          <w:szCs w:val="22"/>
        </w:rPr>
        <w:t>/Subgroup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2CB1C8B4" w14:textId="5005295B"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Each AC/SO</w:t>
      </w:r>
      <w:r w:rsidR="00B9527C">
        <w:rPr>
          <w:rFonts w:ascii="Calibri" w:eastAsia="Calibri" w:hAnsi="Calibri" w:cs="Calibri"/>
          <w:sz w:val="22"/>
          <w:szCs w:val="22"/>
        </w:rPr>
        <w:t>/Subgroup</w:t>
      </w:r>
      <w:r>
        <w:rPr>
          <w:rFonts w:ascii="Calibri" w:eastAsia="Calibri" w:hAnsi="Calibri" w:cs="Calibri"/>
          <w:sz w:val="22"/>
          <w:szCs w:val="22"/>
        </w:rPr>
        <w:t xml:space="preserve"> should maintain a publicly- accessible website/wiki pages to advertise their outreach events and opportunities </w:t>
      </w:r>
    </w:p>
    <w:p w14:paraId="3B6D7490" w14:textId="7110729B"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Each AC/SO</w:t>
      </w:r>
      <w:r w:rsidR="00B9527C">
        <w:rPr>
          <w:rFonts w:ascii="Calibri" w:eastAsia="Calibri" w:hAnsi="Calibri" w:cs="Calibri"/>
          <w:sz w:val="22"/>
          <w:szCs w:val="22"/>
        </w:rPr>
        <w:t>/Subgroup</w:t>
      </w:r>
      <w:r>
        <w:rPr>
          <w:rFonts w:ascii="Calibri" w:eastAsia="Calibri" w:hAnsi="Calibri" w:cs="Calibri"/>
          <w:sz w:val="22"/>
          <w:szCs w:val="22"/>
        </w:rPr>
        <w:t xml:space="preserve">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1F098964"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Outreach objectives and potential activities should be mentioned in AC/SO</w:t>
      </w:r>
      <w:r w:rsidR="00B9527C">
        <w:rPr>
          <w:rFonts w:ascii="Calibri" w:eastAsia="Calibri" w:hAnsi="Calibri" w:cs="Calibri"/>
          <w:sz w:val="22"/>
          <w:szCs w:val="22"/>
        </w:rPr>
        <w:t>/Subgroup</w:t>
      </w:r>
      <w:r>
        <w:rPr>
          <w:rFonts w:ascii="Calibri" w:eastAsia="Calibri" w:hAnsi="Calibri" w:cs="Calibri"/>
          <w:sz w:val="22"/>
          <w:szCs w:val="22"/>
        </w:rPr>
        <w:t xml:space="preserve"> bylaws, charter, or procedures</w:t>
      </w:r>
    </w:p>
    <w:p w14:paraId="144F0CEF" w14:textId="4BE87627" w:rsidR="00700632" w:rsidRDefault="00700632" w:rsidP="007337BF">
      <w:pPr>
        <w:pStyle w:val="Normal1"/>
        <w:widowControl w:val="0"/>
        <w:numPr>
          <w:ilvl w:val="0"/>
          <w:numId w:val="8"/>
        </w:numPr>
        <w:spacing w:before="120" w:after="200"/>
        <w:ind w:hanging="360"/>
        <w:rPr>
          <w:rFonts w:ascii="Calibri" w:eastAsia="Calibri" w:hAnsi="Calibri" w:cs="Calibri"/>
          <w:sz w:val="22"/>
          <w:szCs w:val="22"/>
        </w:rPr>
      </w:pPr>
      <w:r>
        <w:rPr>
          <w:rFonts w:ascii="Calibri" w:eastAsia="Calibri" w:hAnsi="Calibri" w:cs="Calibri"/>
          <w:sz w:val="22"/>
          <w:szCs w:val="22"/>
        </w:rPr>
        <w:t>Each AC/SO</w:t>
      </w:r>
      <w:r w:rsidR="00B9527C">
        <w:rPr>
          <w:rFonts w:ascii="Calibri" w:eastAsia="Calibri" w:hAnsi="Calibri" w:cs="Calibri"/>
          <w:sz w:val="22"/>
          <w:szCs w:val="22"/>
        </w:rPr>
        <w:t>/Subgroup</w:t>
      </w:r>
      <w:r>
        <w:rPr>
          <w:rFonts w:ascii="Calibri" w:eastAsia="Calibri" w:hAnsi="Calibri" w:cs="Calibri"/>
          <w:sz w:val="22"/>
          <w:szCs w:val="22"/>
        </w:rPr>
        <w:t xml:space="preserve">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p>
    <w:p w14:paraId="45DF1D11" w14:textId="77777777" w:rsidR="002A077C" w:rsidRDefault="002A077C" w:rsidP="002A077C">
      <w:pPr>
        <w:pStyle w:val="Normal1"/>
        <w:widowControl w:val="0"/>
        <w:spacing w:before="120" w:after="200"/>
        <w:ind w:left="720"/>
        <w:rPr>
          <w:rFonts w:ascii="Calibri" w:eastAsia="Calibri" w:hAnsi="Calibri" w:cs="Calibri"/>
          <w:sz w:val="22"/>
          <w:szCs w:val="22"/>
        </w:rPr>
      </w:pPr>
    </w:p>
    <w:p w14:paraId="6BDE1802" w14:textId="5F07F252" w:rsidR="00957D42" w:rsidRDefault="00957D42" w:rsidP="00957D42">
      <w:pPr>
        <w:pStyle w:val="Heading3"/>
      </w:pPr>
      <w:bookmarkStart w:id="22" w:name="_Toc349128817"/>
      <w:bookmarkStart w:id="23" w:name="_Toc350073965"/>
      <w:r>
        <w:t xml:space="preserve">Review and draft recommendations regarding </w:t>
      </w:r>
      <w:r w:rsidR="005C53A3">
        <w:t>U</w:t>
      </w:r>
      <w:r w:rsidR="002A077C">
        <w:t xml:space="preserve">pdates to </w:t>
      </w:r>
      <w:r>
        <w:t>SO/AC</w:t>
      </w:r>
      <w:r w:rsidR="005C53A3">
        <w:t>/Subgroup</w:t>
      </w:r>
      <w:r>
        <w:t xml:space="preserve"> </w:t>
      </w:r>
      <w:r w:rsidR="002A077C">
        <w:t>Policies and Procedures</w:t>
      </w:r>
      <w:bookmarkEnd w:id="22"/>
      <w:bookmarkEnd w:id="23"/>
    </w:p>
    <w:p w14:paraId="424BEF46" w14:textId="37684AC6" w:rsidR="00957D42" w:rsidRDefault="005C53A3" w:rsidP="00957D42">
      <w:pPr>
        <w:pStyle w:val="Normal1"/>
        <w:spacing w:before="120"/>
      </w:pPr>
      <w:r>
        <w:rPr>
          <w:rFonts w:ascii="Calibri" w:eastAsia="Calibri" w:hAnsi="Calibri" w:cs="Calibri"/>
          <w:sz w:val="22"/>
          <w:szCs w:val="22"/>
        </w:rPr>
        <w:t>We asked each SO/AC/S</w:t>
      </w:r>
      <w:r w:rsidR="00957D42">
        <w:rPr>
          <w:rFonts w:ascii="Calibri" w:eastAsia="Calibri" w:hAnsi="Calibri" w:cs="Calibri"/>
          <w:sz w:val="22"/>
          <w:szCs w:val="22"/>
        </w:rPr>
        <w:t>ubgroup to describe:</w:t>
      </w:r>
    </w:p>
    <w:p w14:paraId="1B52C37F" w14:textId="77777777" w:rsidR="002A077C" w:rsidRPr="00A217AE" w:rsidRDefault="002A077C" w:rsidP="002A077C">
      <w:pPr>
        <w:pStyle w:val="Normal1"/>
        <w:spacing w:before="120"/>
        <w:ind w:left="360"/>
        <w:rPr>
          <w:rFonts w:asciiTheme="majorHAnsi" w:hAnsiTheme="majorHAnsi"/>
          <w:sz w:val="22"/>
          <w:szCs w:val="22"/>
        </w:rPr>
      </w:pPr>
      <w:r w:rsidRPr="00A217AE">
        <w:rPr>
          <w:rFonts w:asciiTheme="majorHAnsi" w:hAnsiTheme="majorHAnsi"/>
          <w:sz w:val="22"/>
          <w:szCs w:val="22"/>
        </w:rPr>
        <w:t xml:space="preserve">2d. </w:t>
      </w:r>
      <w:proofErr w:type="gramStart"/>
      <w:r w:rsidRPr="00A217AE">
        <w:rPr>
          <w:rFonts w:asciiTheme="majorHAnsi" w:hAnsiTheme="majorHAnsi"/>
          <w:sz w:val="22"/>
          <w:szCs w:val="22"/>
        </w:rPr>
        <w:t>Were</w:t>
      </w:r>
      <w:proofErr w:type="gramEnd"/>
      <w:r w:rsidRPr="00A217AE">
        <w:rPr>
          <w:rFonts w:asciiTheme="majorHAnsi" w:hAnsiTheme="majorHAnsi"/>
          <w:sz w:val="22"/>
          <w:szCs w:val="22"/>
        </w:rPr>
        <w:t xml:space="preserv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1"/>
        <w:rPr>
          <w:sz w:val="28"/>
        </w:rPr>
      </w:pPr>
    </w:p>
    <w:p w14:paraId="61138D94" w14:textId="30335EB2" w:rsidR="00957D42" w:rsidRDefault="00957D42" w:rsidP="00957D42">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1"/>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7337BF">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7337BF">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Memorandums of Understanding creating the RALOs all date back to 2006-7. The original ALAC Rules of Procedure and RALO governance documents also date to that same era, as do the regulations governing how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are certified and decertified. The ALAC Rules of Procedure (</w:t>
      </w:r>
      <w:proofErr w:type="spellStart"/>
      <w:r w:rsidRPr="002A077C">
        <w:rPr>
          <w:rFonts w:ascii="Calibri" w:eastAsia="Calibri" w:hAnsi="Calibri" w:cs="Calibri"/>
          <w:sz w:val="20"/>
          <w:szCs w:val="22"/>
        </w:rPr>
        <w:t>RoP</w:t>
      </w:r>
      <w:proofErr w:type="spellEnd"/>
      <w:r w:rsidRPr="002A077C">
        <w:rPr>
          <w:rFonts w:ascii="Calibri" w:eastAsia="Calibri" w:hAnsi="Calibri" w:cs="Calibri"/>
          <w:sz w:val="20"/>
          <w:szCs w:val="22"/>
        </w:rPr>
        <w:t xml:space="preserve">) were completely rewritten in 2013, and many </w:t>
      </w:r>
      <w:proofErr w:type="gramStart"/>
      <w:r w:rsidRPr="002A077C">
        <w:rPr>
          <w:rFonts w:ascii="Calibri" w:eastAsia="Calibri" w:hAnsi="Calibri" w:cs="Calibri"/>
          <w:sz w:val="20"/>
          <w:szCs w:val="22"/>
        </w:rPr>
        <w:t>other</w:t>
      </w:r>
      <w:proofErr w:type="gramEnd"/>
      <w:r w:rsidRPr="002A077C">
        <w:rPr>
          <w:rFonts w:ascii="Calibri" w:eastAsia="Calibri" w:hAnsi="Calibri" w:cs="Calibri"/>
          <w:sz w:val="20"/>
          <w:szCs w:val="22"/>
        </w:rPr>
        <w:t xml:space="preserve">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7337BF">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7337BF">
      <w:pPr>
        <w:pStyle w:val="Normal1"/>
        <w:numPr>
          <w:ilvl w:val="0"/>
          <w:numId w:val="22"/>
        </w:numPr>
        <w:spacing w:before="120"/>
        <w:rPr>
          <w:rFonts w:ascii="Calibri" w:eastAsia="Calibri" w:hAnsi="Calibri" w:cs="Calibri"/>
          <w:sz w:val="20"/>
          <w:szCs w:val="22"/>
        </w:rPr>
      </w:pPr>
      <w:proofErr w:type="gramStart"/>
      <w:r w:rsidRPr="006A6B37">
        <w:rPr>
          <w:rFonts w:ascii="Calibri" w:eastAsia="Calibri" w:hAnsi="Calibri" w:cs="Calibri"/>
          <w:sz w:val="20"/>
          <w:szCs w:val="22"/>
        </w:rPr>
        <w:t>pursuant</w:t>
      </w:r>
      <w:proofErr w:type="gramEnd"/>
      <w:r w:rsidRPr="006A6B37">
        <w:rPr>
          <w:rFonts w:ascii="Calibri" w:eastAsia="Calibri" w:hAnsi="Calibri" w:cs="Calibri"/>
          <w:sz w:val="20"/>
          <w:szCs w:val="22"/>
        </w:rPr>
        <w:t xml:space="preserve"> to the ASO MOU (</w:t>
      </w:r>
      <w:hyperlink r:id="rId95"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6">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7"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proofErr w:type="gramStart"/>
      <w:r w:rsidR="009E7B95">
        <w:rPr>
          <w:rFonts w:ascii="Calibri" w:eastAsia="Calibri" w:hAnsi="Calibri" w:cs="Calibri"/>
          <w:sz w:val="20"/>
          <w:szCs w:val="22"/>
        </w:rPr>
        <w:t xml:space="preserve"> </w:t>
      </w:r>
      <w:r w:rsidRPr="002A077C">
        <w:rPr>
          <w:rFonts w:ascii="Calibri" w:eastAsia="Calibri" w:hAnsi="Calibri" w:cs="Calibri"/>
          <w:sz w:val="20"/>
          <w:szCs w:val="22"/>
        </w:rPr>
        <w:t>.</w:t>
      </w:r>
      <w:proofErr w:type="gramEnd"/>
    </w:p>
    <w:p w14:paraId="5AA18623" w14:textId="071E94F9"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8" w:history="1">
        <w:r w:rsidR="009E7B95" w:rsidRPr="00623C32">
          <w:rPr>
            <w:rStyle w:val="Hyperlink"/>
            <w:rFonts w:ascii="Calibri" w:eastAsia="Calibri" w:hAnsi="Calibri" w:cs="Calibri"/>
            <w:sz w:val="20"/>
            <w:szCs w:val="22"/>
          </w:rPr>
          <w:t>https://www.icann.org/resources/reviews/org/aso</w:t>
        </w:r>
      </w:hyperlink>
      <w:proofErr w:type="gramStart"/>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w:t>
      </w:r>
      <w:proofErr w:type="gramEnd"/>
      <w:r w:rsidRPr="002A077C">
        <w:rPr>
          <w:rFonts w:ascii="Calibri" w:eastAsia="Calibri" w:hAnsi="Calibri" w:cs="Calibri"/>
          <w:sz w:val="20"/>
          <w:szCs w:val="22"/>
        </w:rPr>
        <w:t xml:space="preserve"> information on current and past reviews.</w:t>
      </w:r>
    </w:p>
    <w:p w14:paraId="01A3CCDA" w14:textId="672E8F68"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99"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7337BF">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1"/>
        <w:spacing w:before="120"/>
        <w:rPr>
          <w:rFonts w:ascii="Calibri" w:eastAsia="Calibri" w:hAnsi="Calibri" w:cs="Calibri"/>
          <w:sz w:val="20"/>
          <w:szCs w:val="22"/>
        </w:rPr>
      </w:pPr>
      <w:proofErr w:type="gramStart"/>
      <w:r w:rsidRPr="002A077C">
        <w:rPr>
          <w:rFonts w:ascii="Calibri" w:eastAsia="Calibri" w:hAnsi="Calibri" w:cs="Calibri"/>
          <w:sz w:val="20"/>
          <w:szCs w:val="22"/>
        </w:rPr>
        <w:t>ccNSO</w:t>
      </w:r>
      <w:proofErr w:type="gramEnd"/>
    </w:p>
    <w:p w14:paraId="359368E7" w14:textId="77777777" w:rsidR="002A077C" w:rsidRPr="002A077C" w:rsidRDefault="002A077C" w:rsidP="007337BF">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7337BF">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7337BF">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lastRenderedPageBreak/>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77777777" w:rsidR="005C53A3" w:rsidRDefault="002A077C" w:rsidP="007337BF">
      <w:pPr>
        <w:pStyle w:val="Normal1"/>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7337BF">
      <w:pPr>
        <w:pStyle w:val="Normal1"/>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GNSO</w:t>
      </w:r>
    </w:p>
    <w:p w14:paraId="3FCAA47B" w14:textId="69A0A3D0" w:rsidR="002A077C" w:rsidRPr="002A077C" w:rsidRDefault="002A077C" w:rsidP="007337BF">
      <w:pPr>
        <w:pStyle w:val="Normal1"/>
        <w:numPr>
          <w:ilvl w:val="0"/>
          <w:numId w:val="24"/>
        </w:numPr>
        <w:spacing w:after="200"/>
        <w:rPr>
          <w:rFonts w:ascii="Calibri" w:eastAsia="Calibri" w:hAnsi="Calibri" w:cs="Calibri"/>
          <w:sz w:val="20"/>
          <w:szCs w:val="22"/>
        </w:rPr>
      </w:pPr>
      <w:r w:rsidRPr="002A077C">
        <w:rPr>
          <w:rFonts w:ascii="Calibri" w:eastAsia="Calibri" w:hAnsi="Calibri" w:cs="Calibri"/>
          <w:sz w:val="20"/>
          <w:szCs w:val="22"/>
        </w:rPr>
        <w:t xml:space="preserve">Review of such policies and procedures is covered as part of the structural review of the </w:t>
      </w:r>
      <w:proofErr w:type="gramStart"/>
      <w:r w:rsidRPr="002A077C">
        <w:rPr>
          <w:rFonts w:ascii="Calibri" w:eastAsia="Calibri" w:hAnsi="Calibri" w:cs="Calibri"/>
          <w:sz w:val="20"/>
          <w:szCs w:val="22"/>
        </w:rPr>
        <w:t>GNSO which</w:t>
      </w:r>
      <w:proofErr w:type="gramEnd"/>
      <w:r w:rsidRPr="002A077C">
        <w:rPr>
          <w:rFonts w:ascii="Calibri" w:eastAsia="Calibri" w:hAnsi="Calibri" w:cs="Calibri"/>
          <w:sz w:val="20"/>
          <w:szCs w:val="22"/>
        </w:rPr>
        <w:t xml:space="preserve"> has resulted in previous improvements and updates. The recommendations of the current GNSO Review are in the process of being implemented.</w:t>
      </w:r>
    </w:p>
    <w:p w14:paraId="5C14E1A7"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7337BF">
      <w:pPr>
        <w:pStyle w:val="Normal1"/>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100"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7337BF">
      <w:pPr>
        <w:pStyle w:val="Normal1"/>
        <w:numPr>
          <w:ilvl w:val="0"/>
          <w:numId w:val="25"/>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7337BF">
      <w:pPr>
        <w:pStyle w:val="Normal1"/>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7337BF">
      <w:pPr>
        <w:pStyle w:val="Normal1"/>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7337BF">
      <w:pPr>
        <w:pStyle w:val="Normal1"/>
        <w:numPr>
          <w:ilvl w:val="0"/>
          <w:numId w:val="26"/>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E1E2E1" w14:textId="450D4582" w:rsidR="005C53A3" w:rsidRDefault="005C53A3" w:rsidP="007337BF">
      <w:pPr>
        <w:pStyle w:val="Normal1"/>
        <w:numPr>
          <w:ilvl w:val="0"/>
          <w:numId w:val="55"/>
        </w:numPr>
        <w:spacing w:before="120"/>
        <w:rPr>
          <w:rFonts w:ascii="Calibri" w:eastAsia="Calibri" w:hAnsi="Calibri" w:cs="Calibri"/>
          <w:sz w:val="20"/>
          <w:szCs w:val="22"/>
        </w:rPr>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lastRenderedPageBreak/>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1F8B4608" w14:textId="77777777" w:rsidR="00884A3E" w:rsidRDefault="00884A3E" w:rsidP="007337BF">
      <w:pPr>
        <w:pStyle w:val="Normal1"/>
        <w:numPr>
          <w:ilvl w:val="0"/>
          <w:numId w:val="55"/>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home page is at </w:t>
      </w:r>
      <w:hyperlink r:id="rId101"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3D0A5FB2" w14:textId="77777777" w:rsidR="00884A3E" w:rsidRPr="00884A3E" w:rsidRDefault="00884A3E" w:rsidP="007337BF">
      <w:pPr>
        <w:pStyle w:val="Normal1"/>
        <w:numPr>
          <w:ilvl w:val="0"/>
          <w:numId w:val="55"/>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charter is at </w:t>
      </w:r>
      <w:hyperlink r:id="rId102" w:history="1">
        <w:r w:rsidRPr="00623C32">
          <w:rPr>
            <w:rStyle w:val="Hyperlink"/>
            <w:rFonts w:ascii="Calibri" w:eastAsia="Calibri" w:hAnsi="Calibri" w:cs="Calibri"/>
            <w:sz w:val="20"/>
            <w:szCs w:val="22"/>
          </w:rPr>
          <w:t>http://icannregistrars.org/charter/</w:t>
        </w:r>
      </w:hyperlink>
      <w:r>
        <w:rPr>
          <w:rFonts w:ascii="Calibri" w:eastAsia="Calibri" w:hAnsi="Calibri" w:cs="Calibri"/>
          <w:sz w:val="20"/>
          <w:szCs w:val="22"/>
        </w:rPr>
        <w:t xml:space="preserve"> </w:t>
      </w:r>
    </w:p>
    <w:p w14:paraId="520611B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RySG</w:t>
      </w:r>
      <w:proofErr w:type="spellEnd"/>
      <w:r>
        <w:rPr>
          <w:rFonts w:ascii="Calibri" w:eastAsia="Calibri" w:hAnsi="Calibri" w:cs="Calibri"/>
          <w:sz w:val="20"/>
          <w:szCs w:val="22"/>
        </w:rPr>
        <w:t xml:space="preserve"> (Registries Stakeholder Group):</w:t>
      </w:r>
    </w:p>
    <w:p w14:paraId="5AFAED11" w14:textId="5BA38833" w:rsidR="00130B7F" w:rsidRPr="007337BF" w:rsidRDefault="00130B7F" w:rsidP="007337BF">
      <w:pPr>
        <w:pStyle w:val="Normal1"/>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7337BF">
      <w:pPr>
        <w:pStyle w:val="Normal1"/>
        <w:numPr>
          <w:ilvl w:val="0"/>
          <w:numId w:val="54"/>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w:t>
      </w:r>
      <w:proofErr w:type="spellStart"/>
      <w:r w:rsidRPr="007337BF">
        <w:rPr>
          <w:rFonts w:ascii="Calibri" w:eastAsia="Calibri" w:hAnsi="Calibri" w:cs="Calibri"/>
          <w:sz w:val="20"/>
          <w:szCs w:val="22"/>
        </w:rPr>
        <w:t>RySG</w:t>
      </w:r>
      <w:proofErr w:type="spellEnd"/>
      <w:r w:rsidRPr="007337BF">
        <w:rPr>
          <w:rFonts w:ascii="Calibri" w:eastAsia="Calibri" w:hAnsi="Calibri" w:cs="Calibri"/>
          <w:sz w:val="20"/>
          <w:szCs w:val="22"/>
        </w:rPr>
        <w:t xml:space="preserve"> community: Brand Registry Group and the </w:t>
      </w:r>
      <w:proofErr w:type="spellStart"/>
      <w:r w:rsidRPr="007337BF">
        <w:rPr>
          <w:rFonts w:ascii="Calibri" w:eastAsia="Calibri" w:hAnsi="Calibri" w:cs="Calibri"/>
          <w:sz w:val="20"/>
          <w:szCs w:val="22"/>
        </w:rPr>
        <w:t>GeoTLD</w:t>
      </w:r>
      <w:proofErr w:type="spellEnd"/>
      <w:r w:rsidRPr="007337BF">
        <w:rPr>
          <w:rFonts w:ascii="Calibri" w:eastAsia="Calibri" w:hAnsi="Calibri" w:cs="Calibri"/>
          <w:sz w:val="20"/>
          <w:szCs w:val="22"/>
        </w:rPr>
        <w:t xml:space="preserve"> Group.</w:t>
      </w:r>
      <w:r w:rsidR="00884A3E" w:rsidRPr="007337BF">
        <w:rPr>
          <w:rFonts w:ascii="Calibri" w:eastAsia="Calibri" w:hAnsi="Calibri" w:cs="Calibri"/>
          <w:sz w:val="20"/>
          <w:szCs w:val="22"/>
        </w:rPr>
        <w:t xml:space="preserve"> </w:t>
      </w:r>
    </w:p>
    <w:p w14:paraId="376D499D" w14:textId="64209BFF" w:rsidR="00625DD5" w:rsidRDefault="00625DD5"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RSSAC (Root Server System Advisory Committee):</w:t>
      </w:r>
    </w:p>
    <w:p w14:paraId="7999FBD4" w14:textId="77777777" w:rsidR="00625DD5" w:rsidRDefault="00625DD5" w:rsidP="00625DD5">
      <w:pPr>
        <w:pStyle w:val="Normal1"/>
        <w:numPr>
          <w:ilvl w:val="0"/>
          <w:numId w:val="64"/>
        </w:numPr>
        <w:spacing w:before="120"/>
        <w:rPr>
          <w:rFonts w:ascii="Calibri" w:eastAsia="Calibri" w:hAnsi="Calibri" w:cs="Calibri"/>
          <w:sz w:val="20"/>
          <w:szCs w:val="22"/>
        </w:rPr>
      </w:pPr>
      <w:r w:rsidRPr="00625DD5">
        <w:rPr>
          <w:rFonts w:ascii="Calibri" w:eastAsia="Calibri" w:hAnsi="Calibri" w:cs="Calibri"/>
          <w:sz w:val="20"/>
          <w:szCs w:val="22"/>
        </w:rPr>
        <w:t xml:space="preserve">The RSSAC reviews its operational procedures annually. The most recent review of this document in late 2015 yielded several clarifying </w:t>
      </w:r>
      <w:proofErr w:type="gramStart"/>
      <w:r w:rsidRPr="00625DD5">
        <w:rPr>
          <w:rFonts w:ascii="Calibri" w:eastAsia="Calibri" w:hAnsi="Calibri" w:cs="Calibri"/>
          <w:sz w:val="20"/>
          <w:szCs w:val="22"/>
        </w:rPr>
        <w:t>changes which</w:t>
      </w:r>
      <w:proofErr w:type="gramEnd"/>
      <w:r w:rsidRPr="00625DD5">
        <w:rPr>
          <w:rFonts w:ascii="Calibri" w:eastAsia="Calibri" w:hAnsi="Calibri" w:cs="Calibri"/>
          <w:sz w:val="20"/>
          <w:szCs w:val="22"/>
        </w:rPr>
        <w:t xml:space="preserve"> were approved in June 2016. </w:t>
      </w:r>
    </w:p>
    <w:p w14:paraId="4187AF20" w14:textId="30818203" w:rsidR="00625DD5" w:rsidRPr="00625DD5" w:rsidRDefault="00625DD5" w:rsidP="00625DD5">
      <w:pPr>
        <w:pStyle w:val="Normal1"/>
        <w:numPr>
          <w:ilvl w:val="0"/>
          <w:numId w:val="64"/>
        </w:numPr>
        <w:spacing w:before="120"/>
        <w:rPr>
          <w:rFonts w:ascii="Calibri" w:eastAsia="Calibri" w:hAnsi="Calibri" w:cs="Calibri"/>
          <w:sz w:val="20"/>
          <w:szCs w:val="22"/>
        </w:rPr>
      </w:pPr>
      <w:r w:rsidRPr="00625DD5">
        <w:rPr>
          <w:rFonts w:ascii="Calibri" w:eastAsia="Calibri" w:hAnsi="Calibri" w:cs="Calibri"/>
          <w:sz w:val="20"/>
          <w:szCs w:val="22"/>
        </w:rPr>
        <w:t xml:space="preserve">The first review of the RSSAC from 2008/2009 produced several recommendations for improvement. As a result, the RSSAC implemented significant structural changes in 2013, reflected in its Operational Procedures. The RSSAC looks forward to its next review scheduled to begin in May 2017. </w:t>
      </w:r>
    </w:p>
    <w:p w14:paraId="5067D87B" w14:textId="54D418C1" w:rsidR="002A077C" w:rsidRPr="002A077C" w:rsidRDefault="002A077C"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SSAC</w:t>
      </w:r>
      <w:r w:rsidR="00894F01" w:rsidRPr="00894F01">
        <w:rPr>
          <w:rFonts w:ascii="Calibri" w:eastAsia="Calibri" w:hAnsi="Calibri" w:cs="Calibri"/>
          <w:sz w:val="20"/>
          <w:szCs w:val="22"/>
        </w:rPr>
        <w:t xml:space="preserve"> </w:t>
      </w:r>
      <w:r w:rsidR="00894F01" w:rsidRPr="00894F01">
        <w:rPr>
          <w:rFonts w:asciiTheme="majorHAnsi" w:eastAsia="Calibri" w:hAnsiTheme="majorHAnsi" w:cs="Calibri"/>
          <w:sz w:val="20"/>
          <w:szCs w:val="20"/>
        </w:rPr>
        <w:t>(Security and Stability Advisory Committee)</w:t>
      </w:r>
      <w:r w:rsidR="009E7B95" w:rsidRPr="00894F01">
        <w:rPr>
          <w:rFonts w:ascii="Calibri" w:eastAsia="Calibri" w:hAnsi="Calibri" w:cs="Calibri"/>
          <w:sz w:val="20"/>
          <w:szCs w:val="22"/>
        </w:rPr>
        <w:t>:</w:t>
      </w:r>
    </w:p>
    <w:p w14:paraId="3AE8C432" w14:textId="5F4603FB" w:rsidR="002A077C" w:rsidRPr="002A077C" w:rsidRDefault="006A6B37" w:rsidP="007337BF">
      <w:pPr>
        <w:pStyle w:val="Normal1"/>
        <w:numPr>
          <w:ilvl w:val="0"/>
          <w:numId w:val="26"/>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1"/>
        <w:spacing w:after="200"/>
        <w:rPr>
          <w:rFonts w:ascii="Calibri" w:eastAsia="Calibri" w:hAnsi="Calibri" w:cs="Calibri"/>
          <w:sz w:val="22"/>
          <w:szCs w:val="22"/>
        </w:rPr>
      </w:pPr>
    </w:p>
    <w:p w14:paraId="20A2AB4A" w14:textId="1EF98E53" w:rsidR="006063E5" w:rsidRPr="005C53A3" w:rsidRDefault="002A077C" w:rsidP="002A077C">
      <w:pPr>
        <w:pStyle w:val="Normal1"/>
        <w:spacing w:after="200"/>
        <w:rPr>
          <w:rFonts w:ascii="Calibri" w:eastAsia="Calibri" w:hAnsi="Calibri" w:cs="Calibri"/>
          <w:b/>
          <w:sz w:val="22"/>
          <w:szCs w:val="22"/>
        </w:rPr>
      </w:pPr>
      <w:r w:rsidRPr="005C53A3">
        <w:rPr>
          <w:rFonts w:ascii="Calibri" w:eastAsia="Calibri" w:hAnsi="Calibri" w:cs="Calibri"/>
          <w:b/>
          <w:sz w:val="22"/>
          <w:szCs w:val="22"/>
        </w:rPr>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 xml:space="preserve">regarding </w:t>
      </w:r>
      <w:r w:rsidR="00B01557" w:rsidRPr="00625DD5">
        <w:rPr>
          <w:rFonts w:ascii="Calibri" w:eastAsia="Calibri" w:hAnsi="Calibri" w:cs="Calibri"/>
          <w:b/>
          <w:sz w:val="22"/>
          <w:szCs w:val="22"/>
          <w:u w:val="single"/>
        </w:rPr>
        <w:t>U</w:t>
      </w:r>
      <w:r w:rsidR="006A6B37" w:rsidRPr="00625DD5">
        <w:rPr>
          <w:rFonts w:ascii="Calibri" w:eastAsia="Calibri" w:hAnsi="Calibri" w:cs="Calibri"/>
          <w:b/>
          <w:sz w:val="22"/>
          <w:szCs w:val="22"/>
          <w:u w:val="single"/>
        </w:rPr>
        <w:t>pdates</w:t>
      </w:r>
      <w:r w:rsidR="006A6B37" w:rsidRPr="005C53A3">
        <w:rPr>
          <w:rFonts w:ascii="Calibri" w:eastAsia="Calibri" w:hAnsi="Calibri" w:cs="Calibri"/>
          <w:b/>
          <w:sz w:val="22"/>
          <w:szCs w:val="22"/>
        </w:rPr>
        <w:t xml:space="preserve"> to SO/AC</w:t>
      </w:r>
      <w:r w:rsidR="00B00C9E" w:rsidRPr="005C53A3">
        <w:rPr>
          <w:rFonts w:ascii="Calibri" w:eastAsia="Calibri" w:hAnsi="Calibri" w:cs="Calibri"/>
          <w:b/>
          <w:sz w:val="22"/>
          <w:szCs w:val="22"/>
        </w:rPr>
        <w:t>/Subgroup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77777777"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SO/AC/S</w:t>
      </w:r>
      <w:r w:rsidRPr="006063E5">
        <w:rPr>
          <w:rFonts w:ascii="Calibri" w:eastAsia="Calibri" w:hAnsi="Calibri" w:cs="Calibri"/>
          <w:sz w:val="22"/>
          <w:szCs w:val="22"/>
        </w:rPr>
        <w:t>ubgroup consider adopting the following “best practices</w:t>
      </w:r>
      <w:r>
        <w:rPr>
          <w:rFonts w:ascii="Calibri" w:eastAsia="Calibri" w:hAnsi="Calibri" w:cs="Calibri"/>
          <w:sz w:val="22"/>
          <w:szCs w:val="22"/>
        </w:rPr>
        <w:t>”</w:t>
      </w:r>
      <w:r w:rsidRPr="006063E5">
        <w:rPr>
          <w:rFonts w:ascii="Calibri" w:eastAsia="Calibri" w:hAnsi="Calibri" w:cs="Calibri"/>
          <w:sz w:val="22"/>
          <w:szCs w:val="22"/>
        </w:rPr>
        <w:t>, where applicable</w:t>
      </w:r>
      <w:r>
        <w:rPr>
          <w:rFonts w:ascii="Calibri" w:eastAsia="Calibri" w:hAnsi="Calibri" w:cs="Calibri"/>
          <w:sz w:val="22"/>
          <w:szCs w:val="22"/>
        </w:rPr>
        <w:t xml:space="preserve"> to their structure and purpose:</w:t>
      </w:r>
    </w:p>
    <w:p w14:paraId="06589F2E" w14:textId="47C2A019" w:rsidR="002A077C" w:rsidRDefault="009E7B95" w:rsidP="006063E5">
      <w:pPr>
        <w:pStyle w:val="Normal1"/>
        <w:numPr>
          <w:ilvl w:val="0"/>
          <w:numId w:val="60"/>
        </w:numPr>
        <w:spacing w:before="12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/Subgroup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w:t>
      </w:r>
      <w:r w:rsidR="003969CB">
        <w:rPr>
          <w:rFonts w:ascii="Calibri" w:eastAsia="Calibri" w:hAnsi="Calibri" w:cs="Calibri"/>
          <w:sz w:val="22"/>
          <w:szCs w:val="22"/>
        </w:rPr>
        <w:t xml:space="preserve">policies and </w:t>
      </w:r>
      <w:r w:rsidR="002A077C" w:rsidRPr="002A077C">
        <w:rPr>
          <w:rFonts w:ascii="Calibri" w:eastAsia="Calibri" w:hAnsi="Calibri" w:cs="Calibri"/>
          <w:sz w:val="22"/>
          <w:szCs w:val="22"/>
        </w:rPr>
        <w:t xml:space="preserve">procedures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0C6B8E68" w14:textId="1DC3CD74" w:rsidR="003969CB" w:rsidRDefault="003969CB" w:rsidP="003969CB">
      <w:pPr>
        <w:pStyle w:val="Normal1"/>
        <w:numPr>
          <w:ilvl w:val="0"/>
          <w:numId w:val="60"/>
        </w:numPr>
        <w:spacing w:before="120"/>
        <w:rPr>
          <w:rFonts w:ascii="Calibri" w:eastAsia="Calibri" w:hAnsi="Calibri" w:cs="Calibri"/>
          <w:sz w:val="22"/>
          <w:szCs w:val="22"/>
        </w:rPr>
      </w:pPr>
      <w:r>
        <w:rPr>
          <w:rFonts w:ascii="Calibri" w:eastAsia="Calibri" w:hAnsi="Calibri" w:cs="Calibri"/>
          <w:sz w:val="22"/>
          <w:szCs w:val="22"/>
        </w:rPr>
        <w:t>Members of SO/AC/Subgroups should be involved in reviews of policies and procedures, and should approve any revisions.</w:t>
      </w:r>
    </w:p>
    <w:p w14:paraId="036DE5E1" w14:textId="42850F38" w:rsidR="007842F2" w:rsidRDefault="009F0630" w:rsidP="006063E5">
      <w:pPr>
        <w:pStyle w:val="Normal1"/>
        <w:numPr>
          <w:ilvl w:val="0"/>
          <w:numId w:val="60"/>
        </w:numPr>
        <w:spacing w:before="120"/>
        <w:rPr>
          <w:rFonts w:ascii="Calibri" w:eastAsia="Calibri" w:hAnsi="Calibri" w:cs="Calibri"/>
          <w:sz w:val="22"/>
          <w:szCs w:val="22"/>
        </w:rPr>
      </w:pPr>
      <w:r>
        <w:rPr>
          <w:rFonts w:ascii="Calibri" w:eastAsia="Calibri" w:hAnsi="Calibri" w:cs="Calibri"/>
          <w:sz w:val="22"/>
          <w:szCs w:val="22"/>
        </w:rPr>
        <w:t>Internal</w:t>
      </w:r>
      <w:r w:rsidR="007842F2">
        <w:rPr>
          <w:rFonts w:ascii="Calibri" w:eastAsia="Calibri" w:hAnsi="Calibri" w:cs="Calibri"/>
          <w:sz w:val="22"/>
          <w:szCs w:val="22"/>
        </w:rPr>
        <w:t xml:space="preserve"> reviews </w:t>
      </w:r>
      <w:r>
        <w:rPr>
          <w:rFonts w:ascii="Calibri" w:eastAsia="Calibri" w:hAnsi="Calibri" w:cs="Calibri"/>
          <w:sz w:val="22"/>
          <w:szCs w:val="22"/>
        </w:rPr>
        <w:t xml:space="preserve">of AC/SO/Subgroup policies and procedures </w:t>
      </w:r>
      <w:r w:rsidR="007842F2">
        <w:rPr>
          <w:rFonts w:ascii="Calibri" w:eastAsia="Calibri" w:hAnsi="Calibri" w:cs="Calibri"/>
          <w:sz w:val="22"/>
          <w:szCs w:val="22"/>
        </w:rPr>
        <w:t>should not be prolonged for more than 1 year</w:t>
      </w:r>
      <w:r>
        <w:rPr>
          <w:rFonts w:ascii="Calibri" w:eastAsia="Calibri" w:hAnsi="Calibri" w:cs="Calibri"/>
          <w:sz w:val="22"/>
          <w:szCs w:val="22"/>
        </w:rPr>
        <w:t>,</w:t>
      </w:r>
      <w:r w:rsidR="007842F2">
        <w:rPr>
          <w:rFonts w:ascii="Calibri" w:eastAsia="Calibri" w:hAnsi="Calibri" w:cs="Calibri"/>
          <w:sz w:val="22"/>
          <w:szCs w:val="22"/>
        </w:rPr>
        <w:t xml:space="preserve"> and temporary measures should be considered </w:t>
      </w:r>
      <w:r>
        <w:rPr>
          <w:rFonts w:ascii="Calibri" w:eastAsia="Calibri" w:hAnsi="Calibri" w:cs="Calibri"/>
          <w:sz w:val="22"/>
          <w:szCs w:val="22"/>
        </w:rPr>
        <w:t xml:space="preserve">if the review </w:t>
      </w:r>
      <w:r w:rsidR="003969CB">
        <w:rPr>
          <w:rFonts w:ascii="Calibri" w:eastAsia="Calibri" w:hAnsi="Calibri" w:cs="Calibri"/>
          <w:sz w:val="22"/>
          <w:szCs w:val="22"/>
        </w:rPr>
        <w:t>extends longer</w:t>
      </w:r>
      <w:r w:rsidR="007842F2">
        <w:rPr>
          <w:rFonts w:ascii="Calibri" w:eastAsia="Calibri" w:hAnsi="Calibri" w:cs="Calibri"/>
          <w:sz w:val="22"/>
          <w:szCs w:val="22"/>
        </w:rPr>
        <w:t xml:space="preserve">. </w:t>
      </w:r>
    </w:p>
    <w:p w14:paraId="1C0C8579" w14:textId="77777777" w:rsidR="00D566B6" w:rsidRDefault="00D566B6" w:rsidP="00D566B6">
      <w:pPr>
        <w:pStyle w:val="Normal1"/>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24" w:name="_Toc349068886"/>
      <w:bookmarkStart w:id="25" w:name="_Toc349128818"/>
      <w:r>
        <w:br w:type="page"/>
      </w:r>
    </w:p>
    <w:p w14:paraId="74746685" w14:textId="4FB453A8" w:rsidR="00E17D88" w:rsidRPr="00E17D88" w:rsidRDefault="00E17D88" w:rsidP="00C840F4">
      <w:pPr>
        <w:pStyle w:val="Heading2"/>
      </w:pPr>
      <w:bookmarkStart w:id="26" w:name="_Toc350073966"/>
      <w:r w:rsidRPr="00E17D88">
        <w:lastRenderedPageBreak/>
        <w:t>Track 2.  Evaluate the proposed “Mutual Accountability Roundtable” to assess its viability and, if viable, undertake the necessary actions to implement it.</w:t>
      </w:r>
      <w:bookmarkEnd w:id="24"/>
      <w:bookmarkEnd w:id="25"/>
      <w:bookmarkEnd w:id="26"/>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77777777" w:rsidR="00F76D98" w:rsidRPr="00AF3BE1" w:rsidRDefault="00F76D98" w:rsidP="00F76D98">
      <w:pPr>
        <w:spacing w:before="120"/>
        <w:ind w:left="720"/>
        <w:rPr>
          <w:rFonts w:asciiTheme="majorHAnsi" w:hAnsiTheme="majorHAnsi"/>
          <w:sz w:val="20"/>
          <w:szCs w:val="22"/>
        </w:rPr>
      </w:pPr>
      <w:proofErr w:type="gramStart"/>
      <w:r w:rsidRPr="00AF3BE1">
        <w:rPr>
          <w:rFonts w:asciiTheme="majorHAnsi" w:hAnsiTheme="majorHAnsi"/>
          <w:i/>
          <w:sz w:val="20"/>
          <w:szCs w:val="22"/>
        </w:rPr>
        <w:t>a</w:t>
      </w:r>
      <w:proofErr w:type="gramEnd"/>
      <w:r w:rsidRPr="00AF3BE1">
        <w:rPr>
          <w:rFonts w:asciiTheme="majorHAnsi" w:hAnsiTheme="majorHAnsi"/>
          <w:i/>
          <w:sz w:val="20"/>
          <w:szCs w:val="22"/>
        </w:rPr>
        <w:t xml:space="preserve"> roundtable of the Board, CEO and all supporting AC/SO chairs. Pick a key issue to examine. Each describes how their constituency addressed the issue, indicating what worked and didn’t work. </w:t>
      </w:r>
      <w:proofErr w:type="gramStart"/>
      <w:r w:rsidRPr="00AF3BE1">
        <w:rPr>
          <w:rFonts w:asciiTheme="majorHAnsi" w:hAnsiTheme="majorHAnsi"/>
          <w:i/>
          <w:sz w:val="20"/>
          <w:szCs w:val="22"/>
        </w:rPr>
        <w:t>Then a discussion to create a space for mutual accountability and a learning space for improvement.</w:t>
      </w:r>
      <w:proofErr w:type="gramEnd"/>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6"/>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So one could imagine a Mutual Accountability Roundtable that meets once a year at the ICANN meeting that constitutes the annual general meeting. The form would be a roundtable of the Board, CEO and all supporting </w:t>
      </w:r>
      <w:proofErr w:type="spellStart"/>
      <w:r w:rsidRPr="00F76D98">
        <w:rPr>
          <w:rFonts w:asciiTheme="majorHAnsi" w:hAnsiTheme="majorHAnsi"/>
          <w:sz w:val="20"/>
          <w:szCs w:val="22"/>
        </w:rPr>
        <w:t>organisations</w:t>
      </w:r>
      <w:proofErr w:type="spellEnd"/>
      <w:r w:rsidRPr="00F76D98">
        <w:rPr>
          <w:rFonts w:asciiTheme="majorHAnsi" w:hAnsiTheme="majorHAnsi"/>
          <w:sz w:val="20"/>
          <w:szCs w:val="22"/>
        </w:rPr>
        <w:t xml:space="preserve">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w:t>
      </w:r>
      <w:proofErr w:type="spellStart"/>
      <w:r w:rsidRPr="00F76D98">
        <w:rPr>
          <w:rFonts w:asciiTheme="majorHAnsi" w:hAnsiTheme="majorHAnsi"/>
          <w:sz w:val="20"/>
          <w:szCs w:val="22"/>
        </w:rPr>
        <w:t>organisation</w:t>
      </w:r>
      <w:proofErr w:type="spellEnd"/>
      <w:r w:rsidRPr="00F76D98">
        <w:rPr>
          <w:rFonts w:asciiTheme="majorHAnsi" w:hAnsiTheme="majorHAnsi"/>
          <w:sz w:val="20"/>
          <w:szCs w:val="22"/>
        </w:rPr>
        <w:t xml:space="preserve">. In the IANA transition, it is critically important for ICANN to have a strong principal-agent relationship at the </w:t>
      </w:r>
      <w:proofErr w:type="spellStart"/>
      <w:r w:rsidRPr="00F76D98">
        <w:rPr>
          <w:rFonts w:asciiTheme="majorHAnsi" w:hAnsiTheme="majorHAnsi"/>
          <w:sz w:val="20"/>
          <w:szCs w:val="22"/>
        </w:rPr>
        <w:t>centre</w:t>
      </w:r>
      <w:proofErr w:type="spellEnd"/>
      <w:r w:rsidRPr="00F76D98">
        <w:rPr>
          <w:rFonts w:asciiTheme="majorHAnsi" w:hAnsiTheme="majorHAnsi"/>
          <w:sz w:val="20"/>
          <w:szCs w:val="22"/>
        </w:rPr>
        <w:t xml:space="preserv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w:t>
      </w:r>
      <w:proofErr w:type="gramStart"/>
      <w:r w:rsidRPr="00F76D98">
        <w:rPr>
          <w:rFonts w:asciiTheme="majorHAnsi" w:hAnsiTheme="majorHAnsi"/>
          <w:sz w:val="20"/>
          <w:szCs w:val="22"/>
        </w:rPr>
        <w:t>a recognition</w:t>
      </w:r>
      <w:proofErr w:type="gramEnd"/>
      <w:r w:rsidRPr="00F76D98">
        <w:rPr>
          <w:rFonts w:asciiTheme="majorHAnsi" w:hAnsiTheme="majorHAnsi"/>
          <w:sz w:val="20"/>
          <w:szCs w:val="22"/>
        </w:rPr>
        <w:t xml:space="preserve">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40340130" w14:textId="6D7ADF44" w:rsidR="00415BCC" w:rsidRDefault="00415BCC" w:rsidP="00E17D88">
      <w:pPr>
        <w:spacing w:before="120"/>
        <w:rPr>
          <w:rFonts w:asciiTheme="majorHAnsi" w:hAnsiTheme="majorHAnsi"/>
          <w:sz w:val="22"/>
          <w:szCs w:val="22"/>
        </w:rPr>
      </w:pPr>
      <w:r>
        <w:rPr>
          <w:rFonts w:asciiTheme="majorHAnsi" w:hAnsiTheme="majorHAnsi"/>
          <w:sz w:val="22"/>
          <w:szCs w:val="22"/>
        </w:rPr>
        <w:t xml:space="preserve">We conclude that the Mutual Accountability Roundtable as originally described is more of a transparency exercise where best practices may be shared.  While this exercise is viable, we do not recommend it for formal implementation.  </w:t>
      </w:r>
    </w:p>
    <w:p w14:paraId="3C2F07CA" w14:textId="7CB67D01" w:rsidR="00DA44EF" w:rsidRPr="00DA44EF" w:rsidRDefault="00DA44EF" w:rsidP="00DA44EF">
      <w:pPr>
        <w:spacing w:before="120"/>
        <w:rPr>
          <w:rFonts w:asciiTheme="majorHAnsi" w:hAnsiTheme="majorHAnsi"/>
          <w:sz w:val="22"/>
          <w:szCs w:val="22"/>
        </w:rPr>
      </w:pPr>
      <w:r w:rsidRPr="00DA44EF">
        <w:rPr>
          <w:rFonts w:asciiTheme="majorHAnsi" w:hAnsiTheme="majorHAnsi"/>
          <w:sz w:val="22"/>
          <w:szCs w:val="22"/>
        </w:rPr>
        <w:t>SO and AC chairs have a standing email list and may convene calls and meetings at any time. That creates an appropriate and adequate forum for sharing of ex</w:t>
      </w:r>
      <w:r w:rsidR="00D221F4">
        <w:rPr>
          <w:rFonts w:asciiTheme="majorHAnsi" w:hAnsiTheme="majorHAnsi"/>
          <w:sz w:val="22"/>
          <w:szCs w:val="22"/>
        </w:rPr>
        <w:t xml:space="preserve">periences and best practices </w:t>
      </w:r>
      <w:r w:rsidRPr="00DA44EF">
        <w:rPr>
          <w:rFonts w:asciiTheme="majorHAnsi" w:hAnsiTheme="majorHAnsi"/>
          <w:sz w:val="22"/>
          <w:szCs w:val="22"/>
        </w:rPr>
        <w:t xml:space="preserve">to their respective stakeholders. </w:t>
      </w:r>
    </w:p>
    <w:p w14:paraId="3850F40D" w14:textId="11126E29" w:rsidR="00E17D88" w:rsidRPr="00E17D88" w:rsidRDefault="00E17D88" w:rsidP="00E17D88">
      <w:pPr>
        <w:spacing w:before="120"/>
        <w:rPr>
          <w:rFonts w:asciiTheme="majorHAnsi" w:hAnsiTheme="majorHAnsi"/>
          <w:sz w:val="22"/>
          <w:szCs w:val="22"/>
        </w:rPr>
      </w:pPr>
    </w:p>
    <w:p w14:paraId="61DF3888" w14:textId="77777777" w:rsidR="00415BCC" w:rsidRDefault="00415BCC">
      <w:pPr>
        <w:rPr>
          <w:rFonts w:asciiTheme="majorHAnsi" w:hAnsiTheme="majorHAnsi"/>
          <w:b/>
          <w:sz w:val="22"/>
          <w:szCs w:val="22"/>
        </w:rPr>
      </w:pPr>
      <w:r>
        <w:rPr>
          <w:rFonts w:asciiTheme="majorHAnsi" w:hAnsiTheme="majorHAnsi"/>
          <w:b/>
          <w:sz w:val="22"/>
          <w:szCs w:val="22"/>
        </w:rPr>
        <w:br w:type="page"/>
      </w:r>
    </w:p>
    <w:p w14:paraId="308DF746" w14:textId="4E1A4BEA" w:rsidR="00E17D88" w:rsidRPr="00E17D88" w:rsidRDefault="00E17D88" w:rsidP="00C840F4">
      <w:pPr>
        <w:pStyle w:val="Heading2"/>
      </w:pPr>
      <w:bookmarkStart w:id="27" w:name="_Toc349068887"/>
      <w:bookmarkStart w:id="28" w:name="_Toc349128819"/>
      <w:bookmarkStart w:id="29" w:name="_Toc350073967"/>
      <w:r w:rsidRPr="00E17D88">
        <w:lastRenderedPageBreak/>
        <w:t>Track 3. Assess whether the Independent Review Process (IRP) should be applied to SO &amp; AC activities.</w:t>
      </w:r>
      <w:bookmarkEnd w:id="27"/>
      <w:bookmarkEnd w:id="28"/>
      <w:bookmarkEnd w:id="29"/>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2A077C">
      <w:pPr>
        <w:numPr>
          <w:ilvl w:val="0"/>
          <w:numId w:val="5"/>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2A077C">
      <w:pPr>
        <w:numPr>
          <w:ilvl w:val="0"/>
          <w:numId w:val="5"/>
        </w:numPr>
        <w:spacing w:before="120"/>
        <w:rPr>
          <w:rFonts w:asciiTheme="majorHAnsi" w:hAnsiTheme="majorHAnsi"/>
          <w:sz w:val="22"/>
          <w:szCs w:val="22"/>
        </w:rPr>
      </w:pPr>
      <w:proofErr w:type="gramStart"/>
      <w:r w:rsidRPr="00BC2614">
        <w:rPr>
          <w:rFonts w:asciiTheme="majorHAnsi" w:hAnsiTheme="majorHAnsi"/>
          <w:sz w:val="22"/>
          <w:szCs w:val="22"/>
        </w:rPr>
        <w:t>the</w:t>
      </w:r>
      <w:proofErr w:type="gramEnd"/>
      <w:r w:rsidRPr="00BC2614">
        <w:rPr>
          <w:rFonts w:asciiTheme="majorHAnsi" w:hAnsiTheme="majorHAnsi"/>
          <w:sz w:val="22"/>
          <w:szCs w:val="22"/>
        </w:rPr>
        <w:t xml:space="preserv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w:t>
      </w:r>
      <w:proofErr w:type="gramStart"/>
      <w:r w:rsidRPr="00BC2614">
        <w:rPr>
          <w:rFonts w:asciiTheme="majorHAnsi" w:hAnsiTheme="majorHAnsi"/>
          <w:sz w:val="22"/>
          <w:szCs w:val="22"/>
        </w:rPr>
        <w:t>Bylaws .</w:t>
      </w:r>
      <w:proofErr w:type="gramEnd"/>
      <w:r w:rsidRPr="00BC2614">
        <w:rPr>
          <w:rFonts w:asciiTheme="majorHAnsi" w:hAnsiTheme="majorHAnsi"/>
          <w:sz w:val="22"/>
          <w:szCs w:val="22"/>
        </w:rPr>
        <w:t xml:space="preserve">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w:t>
      </w:r>
      <w:proofErr w:type="gramStart"/>
      <w:r w:rsidRPr="00BC2614">
        <w:rPr>
          <w:rFonts w:asciiTheme="majorHAnsi" w:hAnsiTheme="majorHAnsi"/>
          <w:sz w:val="22"/>
          <w:szCs w:val="22"/>
        </w:rPr>
        <w:t>4.3.b.B</w:t>
      </w:r>
      <w:proofErr w:type="gramEnd"/>
      <w:r w:rsidRPr="00BC2614">
        <w:rPr>
          <w:rFonts w:asciiTheme="majorHAnsi" w:hAnsiTheme="majorHAnsi"/>
          <w:sz w:val="22"/>
          <w:szCs w:val="22"/>
        </w:rPr>
        <w:t xml:space="preserve">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w:t>
      </w:r>
      <w:proofErr w:type="gramStart"/>
      <w:r w:rsidR="00C216AF">
        <w:rPr>
          <w:rFonts w:asciiTheme="majorHAnsi" w:hAnsiTheme="majorHAnsi"/>
          <w:sz w:val="22"/>
          <w:szCs w:val="22"/>
        </w:rPr>
        <w:t>SOs &amp; ACs</w:t>
      </w:r>
      <w:proofErr w:type="gramEnd"/>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t>
      </w:r>
      <w:proofErr w:type="gramStart"/>
      <w:r w:rsidRPr="00BC2614">
        <w:rPr>
          <w:rFonts w:asciiTheme="majorHAnsi" w:hAnsiTheme="majorHAnsi"/>
          <w:sz w:val="22"/>
          <w:szCs w:val="22"/>
        </w:rPr>
        <w:t>with,</w:t>
      </w:r>
      <w:proofErr w:type="gramEnd"/>
      <w:r w:rsidRPr="00BC2614">
        <w:rPr>
          <w:rFonts w:asciiTheme="majorHAnsi" w:hAnsiTheme="majorHAnsi"/>
          <w:sz w:val="22"/>
          <w:szCs w:val="22"/>
        </w:rPr>
        <w:t xml:space="preserve">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25F619D1"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3. The IRP should not be made to apply to SO &amp; AC activities, because it is complex and expensive, and there are easier alternative ways to challenge an AC or SO action or inaction, such as an Ombudsman complaint. IRPs do not render monetary </w:t>
      </w:r>
      <w:r w:rsidR="00E3003A" w:rsidRPr="00BC2614">
        <w:rPr>
          <w:rFonts w:asciiTheme="majorHAnsi" w:hAnsiTheme="majorHAnsi"/>
          <w:sz w:val="22"/>
          <w:szCs w:val="22"/>
        </w:rPr>
        <w:t>judgment</w:t>
      </w:r>
      <w:r w:rsidRPr="00BC2614">
        <w:rPr>
          <w:rFonts w:asciiTheme="majorHAnsi" w:hAnsiTheme="majorHAnsi"/>
          <w:sz w:val="22"/>
          <w:szCs w:val="22"/>
        </w:rPr>
        <w:t xml:space="preserve">. But when the panel awards costs, it can escalate and SO/AC might not have a budget to cover such costs. </w:t>
      </w:r>
    </w:p>
    <w:p w14:paraId="19C90D7C" w14:textId="2023DE9F"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/Subgroups</w:t>
      </w:r>
      <w:r w:rsidRPr="00BC2614">
        <w:rPr>
          <w:rFonts w:asciiTheme="majorHAnsi" w:hAnsiTheme="majorHAnsi"/>
          <w:sz w:val="22"/>
          <w:szCs w:val="22"/>
        </w:rPr>
        <w:t xml:space="preserve">. </w:t>
      </w:r>
    </w:p>
    <w:p w14:paraId="7404AE80" w14:textId="460C327E" w:rsidR="003D660B" w:rsidRDefault="003D660B" w:rsidP="008A3007">
      <w:pPr>
        <w:spacing w:before="120"/>
        <w:rPr>
          <w:rFonts w:asciiTheme="majorHAnsi" w:hAnsiTheme="majorHAnsi"/>
          <w:sz w:val="22"/>
          <w:szCs w:val="22"/>
        </w:rPr>
      </w:pPr>
    </w:p>
    <w:p w14:paraId="149B342C" w14:textId="59E9D2B2" w:rsidR="0021554C" w:rsidRDefault="0021554C">
      <w:pPr>
        <w:rPr>
          <w:rFonts w:asciiTheme="majorHAnsi" w:hAnsiTheme="majorHAnsi"/>
          <w:sz w:val="22"/>
          <w:szCs w:val="22"/>
        </w:rPr>
      </w:pPr>
      <w:r>
        <w:rPr>
          <w:rFonts w:asciiTheme="majorHAnsi" w:hAnsiTheme="majorHAnsi"/>
          <w:sz w:val="22"/>
          <w:szCs w:val="22"/>
        </w:rPr>
        <w:br w:type="page"/>
      </w:r>
    </w:p>
    <w:p w14:paraId="3DBA8E21" w14:textId="6BDED640" w:rsidR="0021554C" w:rsidRPr="00E17D88" w:rsidRDefault="0021554C" w:rsidP="0021554C">
      <w:pPr>
        <w:pStyle w:val="Heading2"/>
      </w:pPr>
      <w:bookmarkStart w:id="30" w:name="_Toc350073968"/>
      <w:r>
        <w:lastRenderedPageBreak/>
        <w:t>Annex 1</w:t>
      </w:r>
      <w:r w:rsidRPr="00E17D88">
        <w:t xml:space="preserve">. </w:t>
      </w:r>
      <w:r>
        <w:t>Working Group Participants and activity</w:t>
      </w:r>
      <w:bookmarkEnd w:id="30"/>
    </w:p>
    <w:p w14:paraId="56587C09" w14:textId="4E6BB11C" w:rsidR="00CD29C5" w:rsidRDefault="00CD29C5" w:rsidP="008A3007">
      <w:pPr>
        <w:spacing w:before="120"/>
        <w:rPr>
          <w:rFonts w:asciiTheme="majorHAnsi" w:hAnsiTheme="majorHAnsi"/>
          <w:sz w:val="22"/>
          <w:szCs w:val="22"/>
        </w:rPr>
      </w:pPr>
      <w:r>
        <w:rPr>
          <w:rFonts w:asciiTheme="majorHAnsi" w:hAnsiTheme="majorHAnsi"/>
          <w:sz w:val="22"/>
          <w:szCs w:val="22"/>
        </w:rPr>
        <w:t>The SOAC-Accountability Working Group convened 23 conference call meetings between Aug-2016 and Mar-2017.</w:t>
      </w:r>
    </w:p>
    <w:p w14:paraId="30BF2517" w14:textId="2225F156" w:rsidR="00CD29C5" w:rsidRDefault="00CD29C5" w:rsidP="008A3007">
      <w:pPr>
        <w:spacing w:before="120"/>
        <w:rPr>
          <w:rFonts w:asciiTheme="majorHAnsi" w:hAnsiTheme="majorHAnsi"/>
          <w:sz w:val="22"/>
          <w:szCs w:val="22"/>
        </w:rPr>
      </w:pPr>
      <w:r>
        <w:rPr>
          <w:rFonts w:asciiTheme="majorHAnsi" w:hAnsiTheme="majorHAnsi"/>
          <w:sz w:val="22"/>
          <w:szCs w:val="22"/>
        </w:rPr>
        <w:t xml:space="preserve">Working Group Participants listed at </w:t>
      </w:r>
      <w:hyperlink r:id="rId103" w:history="1">
        <w:r w:rsidRPr="00CD29C5">
          <w:rPr>
            <w:rStyle w:val="Hyperlink"/>
            <w:rFonts w:asciiTheme="majorHAnsi" w:hAnsiTheme="majorHAnsi"/>
            <w:sz w:val="20"/>
            <w:szCs w:val="22"/>
          </w:rPr>
          <w:t>https://community.icann.org/pages/viewpage.action?pageId=59643284</w:t>
        </w:r>
      </w:hyperlink>
    </w:p>
    <w:p w14:paraId="3C6511C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Cheryl Langdon-Orr, Co-Rapporteur</w:t>
      </w:r>
    </w:p>
    <w:p w14:paraId="0C68ACF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Farzaneh</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Badii</w:t>
      </w:r>
      <w:proofErr w:type="spellEnd"/>
      <w:r w:rsidRPr="001F7CD6">
        <w:rPr>
          <w:rFonts w:asciiTheme="majorHAnsi" w:hAnsiTheme="majorHAnsi"/>
          <w:sz w:val="20"/>
          <w:szCs w:val="22"/>
        </w:rPr>
        <w:t>, Co-Rapporteur</w:t>
      </w:r>
    </w:p>
    <w:p w14:paraId="26BFF16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Steve DelBianco, Co-Rapporteur</w:t>
      </w:r>
    </w:p>
    <w:p w14:paraId="2C9D7B7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Alan Greenberg</w:t>
      </w:r>
    </w:p>
    <w:p w14:paraId="3096B67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Athina</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Fragkouli</w:t>
      </w:r>
      <w:proofErr w:type="spellEnd"/>
    </w:p>
    <w:p w14:paraId="20E3919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Avri</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Doria</w:t>
      </w:r>
      <w:proofErr w:type="spellEnd"/>
    </w:p>
    <w:p w14:paraId="5555C9F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Christian Dawson</w:t>
      </w:r>
    </w:p>
    <w:p w14:paraId="5732D137"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Christopher Wilkinson</w:t>
      </w:r>
    </w:p>
    <w:p w14:paraId="539110C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Denise Michel</w:t>
      </w:r>
    </w:p>
    <w:p w14:paraId="7F3EA9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Fiona </w:t>
      </w:r>
      <w:proofErr w:type="spellStart"/>
      <w:r w:rsidRPr="001F7CD6">
        <w:rPr>
          <w:rFonts w:asciiTheme="majorHAnsi" w:hAnsiTheme="majorHAnsi"/>
          <w:sz w:val="20"/>
          <w:szCs w:val="22"/>
        </w:rPr>
        <w:t>Asonga</w:t>
      </w:r>
      <w:proofErr w:type="spellEnd"/>
    </w:p>
    <w:p w14:paraId="21F08E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Giovanni </w:t>
      </w:r>
      <w:proofErr w:type="spellStart"/>
      <w:r w:rsidRPr="001F7CD6">
        <w:rPr>
          <w:rFonts w:asciiTheme="majorHAnsi" w:hAnsiTheme="majorHAnsi"/>
          <w:sz w:val="20"/>
          <w:szCs w:val="22"/>
        </w:rPr>
        <w:t>Seppia</w:t>
      </w:r>
      <w:proofErr w:type="spellEnd"/>
    </w:p>
    <w:p w14:paraId="248E84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Greg </w:t>
      </w:r>
      <w:proofErr w:type="spellStart"/>
      <w:r w:rsidRPr="001F7CD6">
        <w:rPr>
          <w:rFonts w:asciiTheme="majorHAnsi" w:hAnsiTheme="majorHAnsi"/>
          <w:sz w:val="20"/>
          <w:szCs w:val="22"/>
        </w:rPr>
        <w:t>Shatan</w:t>
      </w:r>
      <w:proofErr w:type="spellEnd"/>
    </w:p>
    <w:p w14:paraId="0A73370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Herb </w:t>
      </w:r>
      <w:proofErr w:type="spellStart"/>
      <w:r w:rsidRPr="001F7CD6">
        <w:rPr>
          <w:rFonts w:asciiTheme="majorHAnsi" w:hAnsiTheme="majorHAnsi"/>
          <w:sz w:val="20"/>
          <w:szCs w:val="22"/>
        </w:rPr>
        <w:t>Waye</w:t>
      </w:r>
      <w:proofErr w:type="spellEnd"/>
    </w:p>
    <w:p w14:paraId="0113DE5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Isaac </w:t>
      </w:r>
      <w:proofErr w:type="spellStart"/>
      <w:r w:rsidRPr="001F7CD6">
        <w:rPr>
          <w:rFonts w:asciiTheme="majorHAnsi" w:hAnsiTheme="majorHAnsi"/>
          <w:sz w:val="20"/>
          <w:szCs w:val="22"/>
        </w:rPr>
        <w:t>Maposa</w:t>
      </w:r>
      <w:proofErr w:type="spellEnd"/>
    </w:p>
    <w:p w14:paraId="724589AB"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Jean-Jacques </w:t>
      </w:r>
      <w:proofErr w:type="spellStart"/>
      <w:r w:rsidRPr="001F7CD6">
        <w:rPr>
          <w:rFonts w:asciiTheme="majorHAnsi" w:hAnsiTheme="majorHAnsi"/>
          <w:sz w:val="20"/>
          <w:szCs w:val="22"/>
        </w:rPr>
        <w:t>Subrenat</w:t>
      </w:r>
      <w:proofErr w:type="spellEnd"/>
    </w:p>
    <w:p w14:paraId="70BF4BB2"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John Curran</w:t>
      </w:r>
    </w:p>
    <w:p w14:paraId="75C7EAA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Jon </w:t>
      </w:r>
      <w:proofErr w:type="spellStart"/>
      <w:r w:rsidRPr="001F7CD6">
        <w:rPr>
          <w:rFonts w:asciiTheme="majorHAnsi" w:hAnsiTheme="majorHAnsi"/>
          <w:sz w:val="20"/>
          <w:szCs w:val="22"/>
        </w:rPr>
        <w:t>Nevett</w:t>
      </w:r>
      <w:proofErr w:type="spellEnd"/>
    </w:p>
    <w:p w14:paraId="118277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Jordan Carter</w:t>
      </w:r>
    </w:p>
    <w:p w14:paraId="552DE5D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Jorge </w:t>
      </w:r>
      <w:proofErr w:type="spellStart"/>
      <w:r w:rsidRPr="001F7CD6">
        <w:rPr>
          <w:rFonts w:asciiTheme="majorHAnsi" w:hAnsiTheme="majorHAnsi"/>
          <w:sz w:val="20"/>
          <w:szCs w:val="22"/>
        </w:rPr>
        <w:t>Cancio</w:t>
      </w:r>
      <w:proofErr w:type="spellEnd"/>
    </w:p>
    <w:p w14:paraId="5CD88D7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Jorge Villa</w:t>
      </w:r>
    </w:p>
    <w:p w14:paraId="7AB77520"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Juan </w:t>
      </w:r>
      <w:proofErr w:type="spellStart"/>
      <w:r w:rsidRPr="001F7CD6">
        <w:rPr>
          <w:rFonts w:asciiTheme="majorHAnsi" w:hAnsiTheme="majorHAnsi"/>
          <w:sz w:val="20"/>
          <w:szCs w:val="22"/>
        </w:rPr>
        <w:t>Alejo</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Peirano</w:t>
      </w:r>
      <w:proofErr w:type="spellEnd"/>
    </w:p>
    <w:p w14:paraId="6B155298"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Julf</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Helsingius</w:t>
      </w:r>
      <w:proofErr w:type="spellEnd"/>
    </w:p>
    <w:p w14:paraId="2C0E88B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Kavouss</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Arasteh</w:t>
      </w:r>
      <w:proofErr w:type="spellEnd"/>
    </w:p>
    <w:p w14:paraId="44A03CF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Malcolm </w:t>
      </w:r>
      <w:proofErr w:type="spellStart"/>
      <w:r w:rsidRPr="001F7CD6">
        <w:rPr>
          <w:rFonts w:asciiTheme="majorHAnsi" w:hAnsiTheme="majorHAnsi"/>
          <w:sz w:val="20"/>
          <w:szCs w:val="22"/>
        </w:rPr>
        <w:t>Hutty</w:t>
      </w:r>
      <w:proofErr w:type="spellEnd"/>
    </w:p>
    <w:p w14:paraId="52505B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Mary </w:t>
      </w:r>
      <w:proofErr w:type="spellStart"/>
      <w:r w:rsidRPr="001F7CD6">
        <w:rPr>
          <w:rFonts w:asciiTheme="majorHAnsi" w:hAnsiTheme="majorHAnsi"/>
          <w:sz w:val="20"/>
          <w:szCs w:val="22"/>
        </w:rPr>
        <w:t>Uduma</w:t>
      </w:r>
      <w:proofErr w:type="spellEnd"/>
    </w:p>
    <w:p w14:paraId="6FC8851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Matthew Shears</w:t>
      </w:r>
    </w:p>
    <w:p w14:paraId="7AA635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Olga </w:t>
      </w:r>
      <w:proofErr w:type="spellStart"/>
      <w:r w:rsidRPr="001F7CD6">
        <w:rPr>
          <w:rFonts w:asciiTheme="majorHAnsi" w:hAnsiTheme="majorHAnsi"/>
          <w:sz w:val="20"/>
          <w:szCs w:val="22"/>
        </w:rPr>
        <w:t>Cavalli</w:t>
      </w:r>
      <w:proofErr w:type="spellEnd"/>
    </w:p>
    <w:p w14:paraId="55566C36"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Phil Buckingham</w:t>
      </w:r>
    </w:p>
    <w:p w14:paraId="6F822CD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Rafik</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Dammak</w:t>
      </w:r>
      <w:proofErr w:type="spellEnd"/>
    </w:p>
    <w:p w14:paraId="6FFFB43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Renu</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Sirothiya</w:t>
      </w:r>
      <w:proofErr w:type="spellEnd"/>
    </w:p>
    <w:p w14:paraId="3FB14FC3"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Rinalia</w:t>
      </w:r>
      <w:proofErr w:type="spellEnd"/>
      <w:r w:rsidRPr="001F7CD6">
        <w:rPr>
          <w:rFonts w:asciiTheme="majorHAnsi" w:hAnsiTheme="majorHAnsi"/>
          <w:sz w:val="20"/>
          <w:szCs w:val="22"/>
        </w:rPr>
        <w:t xml:space="preserve"> Abdul Rahim</w:t>
      </w:r>
    </w:p>
    <w:p w14:paraId="104DC515"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Robin Gross</w:t>
      </w:r>
    </w:p>
    <w:p w14:paraId="128E76E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Rosalia</w:t>
      </w:r>
      <w:proofErr w:type="spellEnd"/>
      <w:r w:rsidRPr="001F7CD6">
        <w:rPr>
          <w:rFonts w:asciiTheme="majorHAnsi" w:hAnsiTheme="majorHAnsi"/>
          <w:sz w:val="20"/>
          <w:szCs w:val="22"/>
        </w:rPr>
        <w:t xml:space="preserve"> Morales</w:t>
      </w:r>
    </w:p>
    <w:p w14:paraId="7E74E95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Samantha Eisner</w:t>
      </w:r>
    </w:p>
    <w:p w14:paraId="6629866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Sebastien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Bachollet</w:t>
      </w:r>
      <w:proofErr w:type="spellEnd"/>
    </w:p>
    <w:p w14:paraId="6214F8C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Seun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Ojedeji</w:t>
      </w:r>
      <w:proofErr w:type="spellEnd"/>
    </w:p>
    <w:p w14:paraId="5999A7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Sivasubramanian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Muthusamy</w:t>
      </w:r>
      <w:proofErr w:type="spellEnd"/>
    </w:p>
    <w:p w14:paraId="76C8B50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Stefania</w:t>
      </w:r>
      <w:proofErr w:type="spellEnd"/>
      <w:r w:rsidRPr="001F7CD6">
        <w:rPr>
          <w:rFonts w:asciiTheme="majorHAnsi" w:hAnsiTheme="majorHAnsi"/>
          <w:sz w:val="20"/>
          <w:szCs w:val="22"/>
        </w:rPr>
        <w:t xml:space="preserve"> Milan</w:t>
      </w:r>
    </w:p>
    <w:p w14:paraId="0CD4AF4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Tatiana </w:t>
      </w:r>
      <w:proofErr w:type="spellStart"/>
      <w:r w:rsidRPr="001F7CD6">
        <w:rPr>
          <w:rFonts w:asciiTheme="majorHAnsi" w:hAnsiTheme="majorHAnsi"/>
          <w:sz w:val="20"/>
          <w:szCs w:val="22"/>
        </w:rPr>
        <w:t>Tropina</w:t>
      </w:r>
      <w:proofErr w:type="spellEnd"/>
    </w:p>
    <w:p w14:paraId="5655B8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Tom Dale</w:t>
      </w:r>
    </w:p>
    <w:p w14:paraId="3192C6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Vinay</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Kesari</w:t>
      </w:r>
      <w:proofErr w:type="spellEnd"/>
    </w:p>
    <w:p w14:paraId="26AAD365" w14:textId="77777777" w:rsidR="00CD29C5" w:rsidRDefault="00CD29C5"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104"/>
      <w:footerReference w:type="default" r:id="rId105"/>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C6F6D" w14:textId="77777777" w:rsidR="00940254" w:rsidRDefault="00940254" w:rsidP="008A3007">
      <w:r>
        <w:separator/>
      </w:r>
    </w:p>
  </w:endnote>
  <w:endnote w:type="continuationSeparator" w:id="0">
    <w:p w14:paraId="681C90F0" w14:textId="77777777" w:rsidR="00940254" w:rsidRDefault="00940254" w:rsidP="008A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940254" w:rsidRPr="008A3007" w:rsidRDefault="00940254"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2D057F">
      <w:rPr>
        <w:rFonts w:asciiTheme="majorHAnsi" w:hAnsiTheme="majorHAnsi" w:cs="Times New Roman"/>
        <w:noProof/>
        <w:sz w:val="20"/>
        <w:szCs w:val="20"/>
      </w:rPr>
      <w:t>22</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2D057F">
      <w:rPr>
        <w:rFonts w:asciiTheme="majorHAnsi" w:hAnsiTheme="majorHAnsi" w:cs="Times New Roman"/>
        <w:noProof/>
        <w:sz w:val="20"/>
        <w:szCs w:val="20"/>
      </w:rPr>
      <w:t>32</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AF0F5" w14:textId="77777777" w:rsidR="00940254" w:rsidRDefault="00940254" w:rsidP="008A3007">
      <w:r>
        <w:separator/>
      </w:r>
    </w:p>
  </w:footnote>
  <w:footnote w:type="continuationSeparator" w:id="0">
    <w:p w14:paraId="1E1B982A" w14:textId="77777777" w:rsidR="00940254" w:rsidRDefault="00940254" w:rsidP="008A3007">
      <w:r>
        <w:continuationSeparator/>
      </w:r>
    </w:p>
  </w:footnote>
  <w:footnote w:id="1">
    <w:p w14:paraId="38FCD8CC" w14:textId="77777777" w:rsidR="00940254" w:rsidRPr="004B4A06" w:rsidRDefault="00940254"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CCWG Final Proposal, 23-Feb-2016, at </w:t>
      </w:r>
      <w:hyperlink r:id="rId1">
        <w:r w:rsidRPr="004B4A06">
          <w:rPr>
            <w:rFonts w:asciiTheme="majorHAnsi" w:eastAsia="Calibri" w:hAnsiTheme="majorHAnsi" w:cs="Calibri"/>
            <w:color w:val="0000FF"/>
            <w:sz w:val="18"/>
            <w:szCs w:val="20"/>
            <w:u w:val="single"/>
          </w:rPr>
          <w:t>https://community.icann.org/pages/viewpage.action?pageId=58723827</w:t>
        </w:r>
      </w:hyperlink>
      <w:r w:rsidRPr="004B4A06">
        <w:rPr>
          <w:rFonts w:asciiTheme="majorHAnsi" w:eastAsia="Calibri" w:hAnsiTheme="majorHAnsi" w:cs="Calibri"/>
          <w:sz w:val="18"/>
          <w:szCs w:val="20"/>
        </w:rPr>
        <w:t xml:space="preserve"> </w:t>
      </w:r>
    </w:p>
  </w:footnote>
  <w:footnote w:id="2">
    <w:p w14:paraId="5715ED9D" w14:textId="7B5B926E" w:rsidR="00940254" w:rsidRPr="004B4A06" w:rsidRDefault="00940254"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ICANN Bylaws, 27-May-2016, p. 135, </w:t>
      </w:r>
      <w:hyperlink r:id="rId2">
        <w:r w:rsidRPr="004B4A06">
          <w:rPr>
            <w:rFonts w:asciiTheme="majorHAnsi" w:eastAsia="Calibri" w:hAnsiTheme="majorHAnsi" w:cs="Calibri"/>
            <w:color w:val="0000FF"/>
            <w:sz w:val="18"/>
            <w:szCs w:val="20"/>
            <w:u w:val="single"/>
          </w:rPr>
          <w:t>https://www.icann.org/en/system/files/files/adopted-bylaws-27may16-en.pdf</w:t>
        </w:r>
      </w:hyperlink>
      <w:r w:rsidRPr="004B4A06">
        <w:rPr>
          <w:rFonts w:asciiTheme="majorHAnsi" w:eastAsia="Calibri" w:hAnsiTheme="majorHAnsi" w:cs="Calibri"/>
          <w:sz w:val="18"/>
          <w:szCs w:val="20"/>
        </w:rPr>
        <w:t xml:space="preserve"> </w:t>
      </w:r>
    </w:p>
  </w:footnote>
  <w:footnote w:id="3">
    <w:p w14:paraId="7F498243" w14:textId="77777777" w:rsidR="00940254" w:rsidRPr="004B4A06" w:rsidRDefault="00940254"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12 of CCWG Final Report, 23-Feb-2016, pp. 5-6, at </w:t>
      </w:r>
      <w:hyperlink r:id="rId3">
        <w:r w:rsidRPr="004B4A06">
          <w:rPr>
            <w:rFonts w:asciiTheme="majorHAnsi" w:eastAsia="Calibri" w:hAnsiTheme="majorHAnsi" w:cs="Calibri"/>
            <w:color w:val="0000FF"/>
            <w:sz w:val="18"/>
            <w:szCs w:val="20"/>
            <w:u w:val="single"/>
          </w:rPr>
          <w:t>https://community.icann.org/pages/viewpage.action?pageId=58723827&amp;preview=/58723827/58726378/Annex%2012%20-%20FINAL-Revised.pdf</w:t>
        </w:r>
      </w:hyperlink>
      <w:r w:rsidRPr="004B4A06">
        <w:rPr>
          <w:rFonts w:asciiTheme="majorHAnsi" w:eastAsia="Calibri" w:hAnsiTheme="majorHAnsi" w:cs="Calibri"/>
          <w:sz w:val="18"/>
          <w:szCs w:val="20"/>
        </w:rPr>
        <w:t xml:space="preserve"> </w:t>
      </w:r>
    </w:p>
  </w:footnote>
  <w:footnote w:id="4">
    <w:p w14:paraId="42174990" w14:textId="77777777" w:rsidR="00940254" w:rsidRPr="004B4A06" w:rsidRDefault="00940254"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9 of CCW Final Report, 23-Feb-2016, p. 11, at </w:t>
      </w:r>
      <w:hyperlink r:id="rId4">
        <w:r w:rsidRPr="004B4A06">
          <w:rPr>
            <w:rFonts w:asciiTheme="majorHAnsi" w:eastAsia="Calibri" w:hAnsiTheme="majorHAnsi" w:cs="Calibri"/>
            <w:color w:val="0000FF"/>
            <w:sz w:val="18"/>
            <w:szCs w:val="20"/>
            <w:u w:val="single"/>
          </w:rPr>
          <w:t>https://community.icann.org/pages/viewpage.action?pageId=58723827&amp;preview=/58723827/58726375/Annex%2009%20-%20FINAL-Revised.pdf</w:t>
        </w:r>
      </w:hyperlink>
      <w:r w:rsidRPr="004B4A06">
        <w:rPr>
          <w:rFonts w:asciiTheme="majorHAnsi" w:eastAsia="Calibri" w:hAnsiTheme="majorHAnsi" w:cs="Calibri"/>
          <w:sz w:val="18"/>
          <w:szCs w:val="20"/>
        </w:rPr>
        <w:t xml:space="preserve"> </w:t>
      </w:r>
    </w:p>
  </w:footnote>
  <w:footnote w:id="5">
    <w:p w14:paraId="126DF1A8" w14:textId="77777777" w:rsidR="00940254" w:rsidRPr="004B4A06" w:rsidRDefault="00940254"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5">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6">
    <w:p w14:paraId="765E4758" w14:textId="77777777" w:rsidR="00940254" w:rsidRDefault="00940254"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4CEBB42C" w:rsidR="00940254" w:rsidRPr="008A3007" w:rsidRDefault="00940254"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r>
      <w:rPr>
        <w:rFonts w:asciiTheme="majorHAnsi" w:hAnsiTheme="majorHAnsi"/>
        <w:sz w:val="20"/>
        <w:szCs w:val="20"/>
      </w:rPr>
      <w:tab/>
      <w:t xml:space="preserve">                           CCWG Plenary Draft 1.0, 2-Mar-2017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420E74"/>
    <w:multiLevelType w:val="multilevel"/>
    <w:tmpl w:val="4292381C"/>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rPr>
        <w:rFonts w:ascii="Arial" w:eastAsia="Arial" w:hAnsi="Arial" w:cs="Arial"/>
      </w:rPr>
    </w:lvl>
    <w:lvl w:ilvl="2">
      <w:start w:val="1"/>
      <w:numFmt w:val="lowerRoman"/>
      <w:lvlText w:val="%3."/>
      <w:lvlJc w:val="right"/>
      <w:pPr>
        <w:ind w:left="2160" w:firstLine="1800"/>
      </w:pPr>
      <w:rPr>
        <w:rFonts w:ascii="Arial" w:eastAsia="Arial" w:hAnsi="Arial" w:cs="Arial"/>
      </w:rPr>
    </w:lvl>
    <w:lvl w:ilvl="3">
      <w:start w:val="1"/>
      <w:numFmt w:val="decimal"/>
      <w:lvlText w:val="%4."/>
      <w:lvlJc w:val="left"/>
      <w:pPr>
        <w:ind w:left="2880" w:firstLine="2520"/>
      </w:pPr>
      <w:rPr>
        <w:rFonts w:ascii="Arial" w:eastAsia="Arial" w:hAnsi="Arial" w:cs="Arial"/>
      </w:rPr>
    </w:lvl>
    <w:lvl w:ilvl="4">
      <w:start w:val="1"/>
      <w:numFmt w:val="lowerLetter"/>
      <w:lvlText w:val="%5."/>
      <w:lvlJc w:val="left"/>
      <w:pPr>
        <w:ind w:left="3600" w:firstLine="3240"/>
      </w:pPr>
      <w:rPr>
        <w:rFonts w:ascii="Arial" w:eastAsia="Arial" w:hAnsi="Arial" w:cs="Arial"/>
      </w:rPr>
    </w:lvl>
    <w:lvl w:ilvl="5">
      <w:start w:val="1"/>
      <w:numFmt w:val="lowerRoman"/>
      <w:lvlText w:val="%6."/>
      <w:lvlJc w:val="right"/>
      <w:pPr>
        <w:ind w:left="4320" w:firstLine="3960"/>
      </w:pPr>
      <w:rPr>
        <w:rFonts w:ascii="Arial" w:eastAsia="Arial" w:hAnsi="Arial" w:cs="Arial"/>
      </w:rPr>
    </w:lvl>
    <w:lvl w:ilvl="6">
      <w:start w:val="1"/>
      <w:numFmt w:val="decimal"/>
      <w:lvlText w:val="%7."/>
      <w:lvlJc w:val="left"/>
      <w:pPr>
        <w:ind w:left="5040" w:firstLine="4680"/>
      </w:pPr>
      <w:rPr>
        <w:rFonts w:ascii="Arial" w:eastAsia="Arial" w:hAnsi="Arial" w:cs="Arial"/>
      </w:rPr>
    </w:lvl>
    <w:lvl w:ilvl="7">
      <w:start w:val="1"/>
      <w:numFmt w:val="lowerLetter"/>
      <w:lvlText w:val="%8."/>
      <w:lvlJc w:val="left"/>
      <w:pPr>
        <w:ind w:left="5760" w:firstLine="5400"/>
      </w:pPr>
      <w:rPr>
        <w:rFonts w:ascii="Arial" w:eastAsia="Arial" w:hAnsi="Arial" w:cs="Arial"/>
      </w:rPr>
    </w:lvl>
    <w:lvl w:ilvl="8">
      <w:start w:val="1"/>
      <w:numFmt w:val="lowerRoman"/>
      <w:lvlText w:val="%9."/>
      <w:lvlJc w:val="right"/>
      <w:pPr>
        <w:ind w:left="6480" w:firstLine="6120"/>
      </w:pPr>
      <w:rPr>
        <w:rFonts w:ascii="Arial" w:eastAsia="Arial" w:hAnsi="Arial" w:cs="Arial"/>
      </w:rPr>
    </w:lvl>
  </w:abstractNum>
  <w:abstractNum w:abstractNumId="6">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8F4E2E"/>
    <w:multiLevelType w:val="hybridMultilevel"/>
    <w:tmpl w:val="DD0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A5154A"/>
    <w:multiLevelType w:val="multilevel"/>
    <w:tmpl w:val="BFA26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A47A06"/>
    <w:multiLevelType w:val="hybridMultilevel"/>
    <w:tmpl w:val="0F406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C213B3C"/>
    <w:multiLevelType w:val="hybridMultilevel"/>
    <w:tmpl w:val="9916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DBB49A3"/>
    <w:multiLevelType w:val="multilevel"/>
    <w:tmpl w:val="4E28B3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1904A4D"/>
    <w:multiLevelType w:val="hybridMultilevel"/>
    <w:tmpl w:val="BD26CDA2"/>
    <w:lvl w:ilvl="0" w:tplc="371455AA">
      <w:start w:val="1"/>
      <w:numFmt w:val="decimal"/>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2400718"/>
    <w:multiLevelType w:val="multilevel"/>
    <w:tmpl w:val="984C1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49D24E7"/>
    <w:multiLevelType w:val="hybridMultilevel"/>
    <w:tmpl w:val="C26E8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0">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63"/>
  </w:num>
  <w:num w:numId="3">
    <w:abstractNumId w:val="19"/>
  </w:num>
  <w:num w:numId="4">
    <w:abstractNumId w:val="7"/>
  </w:num>
  <w:num w:numId="5">
    <w:abstractNumId w:val="0"/>
  </w:num>
  <w:num w:numId="6">
    <w:abstractNumId w:val="5"/>
  </w:num>
  <w:num w:numId="7">
    <w:abstractNumId w:val="44"/>
  </w:num>
  <w:num w:numId="8">
    <w:abstractNumId w:val="59"/>
  </w:num>
  <w:num w:numId="9">
    <w:abstractNumId w:val="34"/>
  </w:num>
  <w:num w:numId="10">
    <w:abstractNumId w:val="29"/>
  </w:num>
  <w:num w:numId="11">
    <w:abstractNumId w:val="62"/>
  </w:num>
  <w:num w:numId="12">
    <w:abstractNumId w:val="15"/>
  </w:num>
  <w:num w:numId="13">
    <w:abstractNumId w:val="53"/>
  </w:num>
  <w:num w:numId="14">
    <w:abstractNumId w:val="47"/>
  </w:num>
  <w:num w:numId="15">
    <w:abstractNumId w:val="39"/>
  </w:num>
  <w:num w:numId="16">
    <w:abstractNumId w:val="27"/>
  </w:num>
  <w:num w:numId="17">
    <w:abstractNumId w:val="6"/>
  </w:num>
  <w:num w:numId="18">
    <w:abstractNumId w:val="36"/>
  </w:num>
  <w:num w:numId="19">
    <w:abstractNumId w:val="58"/>
  </w:num>
  <w:num w:numId="20">
    <w:abstractNumId w:val="43"/>
  </w:num>
  <w:num w:numId="21">
    <w:abstractNumId w:val="12"/>
  </w:num>
  <w:num w:numId="22">
    <w:abstractNumId w:val="13"/>
  </w:num>
  <w:num w:numId="23">
    <w:abstractNumId w:val="21"/>
  </w:num>
  <w:num w:numId="24">
    <w:abstractNumId w:val="45"/>
  </w:num>
  <w:num w:numId="25">
    <w:abstractNumId w:val="25"/>
  </w:num>
  <w:num w:numId="26">
    <w:abstractNumId w:val="4"/>
  </w:num>
  <w:num w:numId="27">
    <w:abstractNumId w:val="42"/>
  </w:num>
  <w:num w:numId="28">
    <w:abstractNumId w:val="33"/>
  </w:num>
  <w:num w:numId="29">
    <w:abstractNumId w:val="23"/>
  </w:num>
  <w:num w:numId="30">
    <w:abstractNumId w:val="41"/>
  </w:num>
  <w:num w:numId="31">
    <w:abstractNumId w:val="24"/>
  </w:num>
  <w:num w:numId="32">
    <w:abstractNumId w:val="28"/>
  </w:num>
  <w:num w:numId="33">
    <w:abstractNumId w:val="35"/>
  </w:num>
  <w:num w:numId="34">
    <w:abstractNumId w:val="17"/>
  </w:num>
  <w:num w:numId="35">
    <w:abstractNumId w:val="1"/>
  </w:num>
  <w:num w:numId="36">
    <w:abstractNumId w:val="9"/>
  </w:num>
  <w:num w:numId="37">
    <w:abstractNumId w:val="61"/>
  </w:num>
  <w:num w:numId="38">
    <w:abstractNumId w:val="46"/>
  </w:num>
  <w:num w:numId="39">
    <w:abstractNumId w:val="50"/>
  </w:num>
  <w:num w:numId="40">
    <w:abstractNumId w:val="38"/>
  </w:num>
  <w:num w:numId="41">
    <w:abstractNumId w:val="32"/>
  </w:num>
  <w:num w:numId="42">
    <w:abstractNumId w:val="48"/>
  </w:num>
  <w:num w:numId="43">
    <w:abstractNumId w:val="40"/>
  </w:num>
  <w:num w:numId="44">
    <w:abstractNumId w:val="64"/>
  </w:num>
  <w:num w:numId="45">
    <w:abstractNumId w:val="37"/>
  </w:num>
  <w:num w:numId="46">
    <w:abstractNumId w:val="2"/>
  </w:num>
  <w:num w:numId="47">
    <w:abstractNumId w:val="10"/>
  </w:num>
  <w:num w:numId="48">
    <w:abstractNumId w:val="54"/>
  </w:num>
  <w:num w:numId="49">
    <w:abstractNumId w:val="60"/>
  </w:num>
  <w:num w:numId="50">
    <w:abstractNumId w:val="30"/>
  </w:num>
  <w:num w:numId="51">
    <w:abstractNumId w:val="18"/>
  </w:num>
  <w:num w:numId="52">
    <w:abstractNumId w:val="14"/>
  </w:num>
  <w:num w:numId="53">
    <w:abstractNumId w:val="51"/>
  </w:num>
  <w:num w:numId="54">
    <w:abstractNumId w:val="20"/>
  </w:num>
  <w:num w:numId="55">
    <w:abstractNumId w:val="55"/>
  </w:num>
  <w:num w:numId="56">
    <w:abstractNumId w:val="56"/>
  </w:num>
  <w:num w:numId="57">
    <w:abstractNumId w:val="16"/>
  </w:num>
  <w:num w:numId="58">
    <w:abstractNumId w:val="22"/>
  </w:num>
  <w:num w:numId="59">
    <w:abstractNumId w:val="11"/>
  </w:num>
  <w:num w:numId="60">
    <w:abstractNumId w:val="57"/>
  </w:num>
  <w:num w:numId="61">
    <w:abstractNumId w:val="3"/>
  </w:num>
  <w:num w:numId="62">
    <w:abstractNumId w:val="31"/>
  </w:num>
  <w:num w:numId="63">
    <w:abstractNumId w:val="49"/>
  </w:num>
  <w:num w:numId="64">
    <w:abstractNumId w:val="8"/>
  </w:num>
  <w:num w:numId="65">
    <w:abstractNumId w:val="26"/>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Badiei, Farzaneh">
    <w15:presenceInfo w15:providerId="AD" w15:userId="S-1-5-21-1177238915-2111687655-1060284298-1277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IwNza0MDE3MzE1NTFT0lEKTi0uzszPAykwqgUAEtbkViwAAAA="/>
  </w:docVars>
  <w:rsids>
    <w:rsidRoot w:val="008A3007"/>
    <w:rsid w:val="000018F3"/>
    <w:rsid w:val="00017398"/>
    <w:rsid w:val="00040126"/>
    <w:rsid w:val="0004172C"/>
    <w:rsid w:val="00055807"/>
    <w:rsid w:val="00055B22"/>
    <w:rsid w:val="00066579"/>
    <w:rsid w:val="00070B94"/>
    <w:rsid w:val="00083F64"/>
    <w:rsid w:val="00093A10"/>
    <w:rsid w:val="000A4A9A"/>
    <w:rsid w:val="000E7FC2"/>
    <w:rsid w:val="000F3BA5"/>
    <w:rsid w:val="00104141"/>
    <w:rsid w:val="001050E7"/>
    <w:rsid w:val="001307AD"/>
    <w:rsid w:val="00130B7F"/>
    <w:rsid w:val="0013162C"/>
    <w:rsid w:val="00144603"/>
    <w:rsid w:val="00152854"/>
    <w:rsid w:val="0015523C"/>
    <w:rsid w:val="001837AC"/>
    <w:rsid w:val="001B6F7B"/>
    <w:rsid w:val="001C5BCF"/>
    <w:rsid w:val="001F544D"/>
    <w:rsid w:val="001F7CD6"/>
    <w:rsid w:val="002120B5"/>
    <w:rsid w:val="0021554C"/>
    <w:rsid w:val="00241F23"/>
    <w:rsid w:val="00261F45"/>
    <w:rsid w:val="00292368"/>
    <w:rsid w:val="002A077C"/>
    <w:rsid w:val="002D057F"/>
    <w:rsid w:val="0030492E"/>
    <w:rsid w:val="0033123F"/>
    <w:rsid w:val="0034267D"/>
    <w:rsid w:val="003622A1"/>
    <w:rsid w:val="00362679"/>
    <w:rsid w:val="003969CB"/>
    <w:rsid w:val="003A1F67"/>
    <w:rsid w:val="003A78B1"/>
    <w:rsid w:val="003C0400"/>
    <w:rsid w:val="003D660B"/>
    <w:rsid w:val="003F7AD8"/>
    <w:rsid w:val="00413145"/>
    <w:rsid w:val="00415BCC"/>
    <w:rsid w:val="00431968"/>
    <w:rsid w:val="00435B5A"/>
    <w:rsid w:val="00471165"/>
    <w:rsid w:val="004B0649"/>
    <w:rsid w:val="004B4920"/>
    <w:rsid w:val="004B4A06"/>
    <w:rsid w:val="004B5D35"/>
    <w:rsid w:val="004C1E51"/>
    <w:rsid w:val="004C5647"/>
    <w:rsid w:val="004C6A13"/>
    <w:rsid w:val="004E0ADB"/>
    <w:rsid w:val="004F789E"/>
    <w:rsid w:val="005042B5"/>
    <w:rsid w:val="00510D5A"/>
    <w:rsid w:val="00511901"/>
    <w:rsid w:val="00533A9B"/>
    <w:rsid w:val="00567EA6"/>
    <w:rsid w:val="005C53A3"/>
    <w:rsid w:val="005D7564"/>
    <w:rsid w:val="005F4474"/>
    <w:rsid w:val="005F4D9A"/>
    <w:rsid w:val="00601962"/>
    <w:rsid w:val="00601BDE"/>
    <w:rsid w:val="00601F8A"/>
    <w:rsid w:val="006063E5"/>
    <w:rsid w:val="006134BF"/>
    <w:rsid w:val="00625DD5"/>
    <w:rsid w:val="00636F82"/>
    <w:rsid w:val="00671671"/>
    <w:rsid w:val="006A5878"/>
    <w:rsid w:val="006A6B37"/>
    <w:rsid w:val="006B1645"/>
    <w:rsid w:val="006B2E06"/>
    <w:rsid w:val="006E27BF"/>
    <w:rsid w:val="00700632"/>
    <w:rsid w:val="00724548"/>
    <w:rsid w:val="007337BF"/>
    <w:rsid w:val="00747950"/>
    <w:rsid w:val="007529DA"/>
    <w:rsid w:val="007842F2"/>
    <w:rsid w:val="00794C04"/>
    <w:rsid w:val="007B7C5A"/>
    <w:rsid w:val="007F0921"/>
    <w:rsid w:val="00805AFA"/>
    <w:rsid w:val="00815297"/>
    <w:rsid w:val="00816091"/>
    <w:rsid w:val="008315BB"/>
    <w:rsid w:val="008320E0"/>
    <w:rsid w:val="00884A3E"/>
    <w:rsid w:val="00894F01"/>
    <w:rsid w:val="008A3007"/>
    <w:rsid w:val="008B4EFB"/>
    <w:rsid w:val="008C3514"/>
    <w:rsid w:val="00932A7E"/>
    <w:rsid w:val="00940254"/>
    <w:rsid w:val="0095512B"/>
    <w:rsid w:val="009561AF"/>
    <w:rsid w:val="00957D42"/>
    <w:rsid w:val="0096767A"/>
    <w:rsid w:val="00976038"/>
    <w:rsid w:val="0098328A"/>
    <w:rsid w:val="009903FD"/>
    <w:rsid w:val="009B51FD"/>
    <w:rsid w:val="009D411D"/>
    <w:rsid w:val="009E7B95"/>
    <w:rsid w:val="009F0630"/>
    <w:rsid w:val="009F1CED"/>
    <w:rsid w:val="00A217AE"/>
    <w:rsid w:val="00A2229D"/>
    <w:rsid w:val="00A52787"/>
    <w:rsid w:val="00A71C53"/>
    <w:rsid w:val="00A7776E"/>
    <w:rsid w:val="00A8664E"/>
    <w:rsid w:val="00A97B7C"/>
    <w:rsid w:val="00AD74A5"/>
    <w:rsid w:val="00AE1C20"/>
    <w:rsid w:val="00AE6146"/>
    <w:rsid w:val="00AF3BE1"/>
    <w:rsid w:val="00AF6068"/>
    <w:rsid w:val="00B00C9E"/>
    <w:rsid w:val="00B01557"/>
    <w:rsid w:val="00B3483B"/>
    <w:rsid w:val="00B554E3"/>
    <w:rsid w:val="00B62B30"/>
    <w:rsid w:val="00B87E22"/>
    <w:rsid w:val="00B9527C"/>
    <w:rsid w:val="00BA57CE"/>
    <w:rsid w:val="00BC2614"/>
    <w:rsid w:val="00BC4408"/>
    <w:rsid w:val="00BC551A"/>
    <w:rsid w:val="00BE197F"/>
    <w:rsid w:val="00BF5395"/>
    <w:rsid w:val="00BF656F"/>
    <w:rsid w:val="00BF711B"/>
    <w:rsid w:val="00C15F4D"/>
    <w:rsid w:val="00C216AF"/>
    <w:rsid w:val="00C2747C"/>
    <w:rsid w:val="00C34044"/>
    <w:rsid w:val="00C6243D"/>
    <w:rsid w:val="00C77EFA"/>
    <w:rsid w:val="00C840F4"/>
    <w:rsid w:val="00CD29C5"/>
    <w:rsid w:val="00D06F13"/>
    <w:rsid w:val="00D17E3D"/>
    <w:rsid w:val="00D221F4"/>
    <w:rsid w:val="00D45DD6"/>
    <w:rsid w:val="00D53445"/>
    <w:rsid w:val="00D566B6"/>
    <w:rsid w:val="00DA44EF"/>
    <w:rsid w:val="00DD50BD"/>
    <w:rsid w:val="00DF571B"/>
    <w:rsid w:val="00E17D88"/>
    <w:rsid w:val="00E3003A"/>
    <w:rsid w:val="00E40044"/>
    <w:rsid w:val="00E420E0"/>
    <w:rsid w:val="00E4407E"/>
    <w:rsid w:val="00E46EF0"/>
    <w:rsid w:val="00E5315C"/>
    <w:rsid w:val="00E57D96"/>
    <w:rsid w:val="00F15F80"/>
    <w:rsid w:val="00F21F49"/>
    <w:rsid w:val="00F76D98"/>
    <w:rsid w:val="00F85886"/>
    <w:rsid w:val="00F915DB"/>
    <w:rsid w:val="00F97444"/>
    <w:rsid w:val="00FA757B"/>
    <w:rsid w:val="00FE166F"/>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7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sz w:val="22"/>
      <w:szCs w:val="22"/>
    </w:rPr>
  </w:style>
  <w:style w:type="paragraph" w:styleId="TOC2">
    <w:name w:val="toc 2"/>
    <w:basedOn w:val="Normal"/>
    <w:next w:val="Normal"/>
    <w:autoRedefine/>
    <w:uiPriority w:val="39"/>
    <w:unhideWhenUsed/>
    <w:rsid w:val="00F15F80"/>
    <w:pPr>
      <w:ind w:left="240"/>
    </w:pPr>
    <w:rPr>
      <w:i/>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935657">
      <w:bodyDiv w:val="1"/>
      <w:marLeft w:val="0"/>
      <w:marRight w:val="0"/>
      <w:marTop w:val="0"/>
      <w:marBottom w:val="0"/>
      <w:divBdr>
        <w:top w:val="none" w:sz="0" w:space="0" w:color="auto"/>
        <w:left w:val="none" w:sz="0" w:space="0" w:color="auto"/>
        <w:bottom w:val="none" w:sz="0" w:space="0" w:color="auto"/>
        <w:right w:val="none" w:sz="0" w:space="0" w:color="auto"/>
      </w:divBdr>
      <w:divsChild>
        <w:div w:id="565650867">
          <w:marLeft w:val="0"/>
          <w:marRight w:val="0"/>
          <w:marTop w:val="0"/>
          <w:marBottom w:val="0"/>
          <w:divBdr>
            <w:top w:val="none" w:sz="0" w:space="0" w:color="auto"/>
            <w:left w:val="none" w:sz="0" w:space="0" w:color="auto"/>
            <w:bottom w:val="none" w:sz="0" w:space="0" w:color="auto"/>
            <w:right w:val="none" w:sz="0" w:space="0" w:color="auto"/>
          </w:divBdr>
        </w:div>
        <w:div w:id="1252465395">
          <w:marLeft w:val="0"/>
          <w:marRight w:val="0"/>
          <w:marTop w:val="0"/>
          <w:marBottom w:val="0"/>
          <w:divBdr>
            <w:top w:val="none" w:sz="0" w:space="0" w:color="auto"/>
            <w:left w:val="none" w:sz="0" w:space="0" w:color="auto"/>
            <w:bottom w:val="none" w:sz="0" w:space="0" w:color="auto"/>
            <w:right w:val="none" w:sz="0" w:space="0" w:color="auto"/>
          </w:divBdr>
        </w:div>
        <w:div w:id="1951859281">
          <w:marLeft w:val="0"/>
          <w:marRight w:val="0"/>
          <w:marTop w:val="0"/>
          <w:marBottom w:val="0"/>
          <w:divBdr>
            <w:top w:val="none" w:sz="0" w:space="0" w:color="auto"/>
            <w:left w:val="none" w:sz="0" w:space="0" w:color="auto"/>
            <w:bottom w:val="none" w:sz="0" w:space="0" w:color="auto"/>
            <w:right w:val="none" w:sz="0" w:space="0" w:color="auto"/>
          </w:divBdr>
        </w:div>
      </w:divsChild>
    </w:div>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icannregistrars.org" TargetMode="External"/><Relationship Id="rId102" Type="http://schemas.openxmlformats.org/officeDocument/2006/relationships/hyperlink" Target="http://icannregistrars.org/charter/" TargetMode="External"/><Relationship Id="rId103" Type="http://schemas.openxmlformats.org/officeDocument/2006/relationships/hyperlink" Target="https://community.icann.org/pages/viewpage.action?pageId=59643284" TargetMode="External"/><Relationship Id="rId104" Type="http://schemas.openxmlformats.org/officeDocument/2006/relationships/header" Target="header1.xml"/><Relationship Id="rId105" Type="http://schemas.openxmlformats.org/officeDocument/2006/relationships/footer" Target="footer1.xml"/><Relationship Id="rId106" Type="http://schemas.openxmlformats.org/officeDocument/2006/relationships/fontTable" Target="fontTable.xml"/><Relationship Id="rId10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pages/viewpage.action?pageId=59643284" TargetMode="External"/><Relationship Id="rId9" Type="http://schemas.openxmlformats.org/officeDocument/2006/relationships/hyperlink" Target="https://www.icann.org/resources/pages/governance/bylaws-en/" TargetMode="External"/><Relationship Id="rId108" Type="http://schemas.microsoft.com/office/2011/relationships/people" Target="people.xml"/><Relationship Id="rId10" Type="http://schemas.openxmlformats.org/officeDocument/2006/relationships/hyperlink" Target="https://community.icann.org/display/atlarge/Rules+of+Procedure" TargetMode="External"/><Relationship Id="rId11" Type="http://schemas.openxmlformats.org/officeDocument/2006/relationships/hyperlink" Target="https://atlarge.icann.org/ralos/afralo" TargetMode="External"/><Relationship Id="rId12" Type="http://schemas.openxmlformats.org/officeDocument/2006/relationships/hyperlink" Target="https://atlarge.icann.org/ralos/apralo" TargetMode="External"/><Relationship Id="rId13" Type="http://schemas.openxmlformats.org/officeDocument/2006/relationships/hyperlink" Target="https://atlarge.icann.org/ralos/euralo" TargetMode="External"/><Relationship Id="rId14" Type="http://schemas.openxmlformats.org/officeDocument/2006/relationships/hyperlink" Target="https://atlarge.icann.org/ralos/lacralo" TargetMode="External"/><Relationship Id="rId15" Type="http://schemas.openxmlformats.org/officeDocument/2006/relationships/hyperlink" Target="https://atlarge.icann.org/ralos/naralo" TargetMode="External"/><Relationship Id="rId16" Type="http://schemas.openxmlformats.org/officeDocument/2006/relationships/hyperlink" Target="https://aso.icann.org/documents/operational-%20documents/operating-procedures-aso-ac/" TargetMode="External"/><Relationship Id="rId17" Type="http://schemas.openxmlformats.org/officeDocument/2006/relationships/hyperlink" Target="https://ccnso.icann.org/about/guidelines.htm" TargetMode="External"/><Relationship Id="rId18" Type="http://schemas.openxmlformats.org/officeDocument/2006/relationships/hyperlink" Target="https://ccnso.icann.org/about/ccnso-rules-%20dec04-en.pdf" TargetMode="External"/><Relationship Id="rId19" Type="http://schemas.openxmlformats.org/officeDocument/2006/relationships/hyperlink" Target="https://gacweb.icann.org/display/gacweb/GAC+Operating+Principles" TargetMode="External"/><Relationship Id="rId30" Type="http://schemas.openxmlformats.org/officeDocument/2006/relationships/hyperlink" Target="http://media.wix.com/ugd/ec8e4c_f27e896d19a94e169af3e73347513ac6.pdf" TargetMode="External"/><Relationship Id="rId31" Type="http://schemas.openxmlformats.org/officeDocument/2006/relationships/hyperlink" Target="https://community.icann.org/display/atlarge/Rules+of+Procedure" TargetMode="External"/><Relationship Id="rId32" Type="http://schemas.openxmlformats.org/officeDocument/2006/relationships/hyperlink" Target="https://atlarge.icann.org/alses" TargetMode="External"/><Relationship Id="rId33" Type="http://schemas.openxmlformats.org/officeDocument/2006/relationships/hyperlink" Target="https://www.nro.net/about-the-nro/regional-internet-registries" TargetMode="External"/><Relationship Id="rId34" Type="http://schemas.openxmlformats.org/officeDocument/2006/relationships/hyperlink" Target="https://ccnso.icann.org/about/guidelines.htm" TargetMode="External"/><Relationship Id="rId35" Type="http://schemas.openxmlformats.org/officeDocument/2006/relationships/hyperlink" Target="https://gacweb.icann.org/display/gacweb/GAC+Operating+Principles" TargetMode="External"/><Relationship Id="rId36" Type="http://schemas.openxmlformats.org/officeDocument/2006/relationships/hyperlink" Target="https://gnso.icann.org/en/council/op-procedures-01sep16-en.pdf" TargetMode="External"/><Relationship Id="rId37" Type="http://schemas.openxmlformats.org/officeDocument/2006/relationships/hyperlink" Target="http://www.bizconst.org/charter" TargetMode="External"/><Relationship Id="rId38" Type="http://schemas.openxmlformats.org/officeDocument/2006/relationships/hyperlink" Target="http://www.bizconst.org/bc-membership-list" TargetMode="External"/><Relationship Id="rId39" Type="http://schemas.openxmlformats.org/officeDocument/2006/relationships/hyperlink" Target="https://forum.icann.org/lists/bc-gnso/" TargetMode="External"/><Relationship Id="rId50" Type="http://schemas.openxmlformats.org/officeDocument/2006/relationships/hyperlink" Target="https://community.icann.org/display/gnsononcomstake/Charter" TargetMode="External"/><Relationship Id="rId51" Type="http://schemas.openxmlformats.org/officeDocument/2006/relationships/hyperlink" Target="https://docs.google.com/spreadsheets/d/1o0n2H5xkTPmon8K8wbFg0dAZTouHWgkWjcyNsSs_YXw/edit" TargetMode="External"/><Relationship Id="rId52" Type="http://schemas.openxmlformats.org/officeDocument/2006/relationships/hyperlink" Target="https://community.icann.org/display/gnsononcomstake/Leadership+Team" TargetMode="External"/><Relationship Id="rId53" Type="http://schemas.openxmlformats.org/officeDocument/2006/relationships/hyperlink" Target="https://community.icann.org/display/gnsononcomstake/Meeting+Records" TargetMode="External"/><Relationship Id="rId54" Type="http://schemas.openxmlformats.org/officeDocument/2006/relationships/hyperlink" Target="http://www.ncuc.org/governance/bylaws/bylaws-revision-2016/differential-document/" TargetMode="External"/><Relationship Id="rId55" Type="http://schemas.openxmlformats.org/officeDocument/2006/relationships/hyperlink" Target="http://www.ncuc.org/about/members/" TargetMode="External"/><Relationship Id="rId56" Type="http://schemas.openxmlformats.org/officeDocument/2006/relationships/hyperlink" Target="http://www.ncuc.org/governance/executive-committee/"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lists.ncuc.org/cgi-bin/mailman/listinfo" TargetMode="External"/><Relationship Id="rId70" Type="http://schemas.openxmlformats.org/officeDocument/2006/relationships/hyperlink" Target="https://www.icann.org/en/system/files/files/operational-procedures-20jun16-en.pdf" TargetMode="External"/><Relationship Id="rId71" Type="http://schemas.openxmlformats.org/officeDocument/2006/relationships/hyperlink" Target="https://www.icann.org/resources/pages/ssac-biographies-2016-12-15-en" TargetMode="External"/><Relationship Id="rId72" Type="http://schemas.openxmlformats.org/officeDocument/2006/relationships/hyperlink" Target="https://www.icann.org/groups/ssac" TargetMode="External"/><Relationship Id="rId73" Type="http://schemas.openxmlformats.org/officeDocument/2006/relationships/hyperlink" Target="https://www.icann.org/groups/ssac/documents" TargetMode="External"/><Relationship Id="rId74" Type="http://schemas.openxmlformats.org/officeDocument/2006/relationships/hyperlink" Target="https://www.icann.org/resources/pages/ssac-correspondence-2016-01-08-en" TargetMode="External"/><Relationship Id="rId75" Type="http://schemas.openxmlformats.org/officeDocument/2006/relationships/hyperlink" Target="https://www.nro.net/about-the-nro/rir-accountability" TargetMode="External"/><Relationship Id="rId76" Type="http://schemas.openxmlformats.org/officeDocument/2006/relationships/hyperlink" Target="https://aso.icann.org/about-the-" TargetMode="External"/><Relationship Id="rId77" Type="http://schemas.openxmlformats.org/officeDocument/2006/relationships/hyperlink" Target="https://aso.icann.org/contact/aso-mailinglists/" TargetMode="External"/><Relationship Id="rId78" Type="http://schemas.openxmlformats.org/officeDocument/2006/relationships/hyperlink" Target="http://www.bizconst.org/charter" TargetMode="External"/><Relationship Id="rId79" Type="http://schemas.openxmlformats.org/officeDocument/2006/relationships/hyperlink" Target="mailto:info-bc@icann.org)" TargetMode="External"/><Relationship Id="rId90" Type="http://schemas.openxmlformats.org/officeDocument/2006/relationships/hyperlink" Target="https://ipc.memberclicks.net/assets/FactSheets/ipc_onepager_2016.pdf" TargetMode="External"/><Relationship Id="rId91" Type="http://schemas.openxmlformats.org/officeDocument/2006/relationships/hyperlink" Target="https://community.icann.org/x/2w2OAw" TargetMode="External"/><Relationship Id="rId92" Type="http://schemas.openxmlformats.org/officeDocument/2006/relationships/hyperlink" Target="http://www.ispcp.info/ispcp-bulletin" TargetMode="External"/><Relationship Id="rId93" Type="http://schemas.openxmlformats.org/officeDocument/2006/relationships/hyperlink" Target="http://icannregistrars.org" TargetMode="External"/><Relationship Id="rId94" Type="http://schemas.openxmlformats.org/officeDocument/2006/relationships/hyperlink" Target="http://icannregistrars.org/charter/" TargetMode="External"/><Relationship Id="rId95" Type="http://schemas.openxmlformats.org/officeDocument/2006/relationships/hyperlink" Target="https://aso.icann.org/documents/memorandums-of-understanding/memorandum-of-understanding/" TargetMode="External"/><Relationship Id="rId96" Type="http://schemas.openxmlformats.org/officeDocument/2006/relationships/hyperlink" Target="https://www.icann.org/resources/pages/bylaws-" TargetMode="External"/><Relationship Id="rId97" Type="http://schemas.openxmlformats.org/officeDocument/2006/relationships/hyperlink" Target="https://www.nro.net/news/request-for-proposals-for-consulting-services-independent-review-of-the-icann-address-supporting-organisation" TargetMode="External"/><Relationship Id="rId98" Type="http://schemas.openxmlformats.org/officeDocument/2006/relationships/hyperlink" Target="https://www.icann.org/resources/reviews/org/aso" TargetMode="External"/><Relationship Id="rId99" Type="http://schemas.openxmlformats.org/officeDocument/2006/relationships/hyperlink" Target="https://www.nro.net/wp-content/uploads/ASO-Review-Report-2012.pdf" TargetMode="External"/><Relationship Id="rId20" Type="http://schemas.openxmlformats.org/officeDocument/2006/relationships/hyperlink" Target="https://gnso.icann.org/en/council/op-procedures-%2001sep16-en.pdf" TargetMode="External"/><Relationship Id="rId21" Type="http://schemas.openxmlformats.org/officeDocument/2006/relationships/hyperlink" Target="http://www.bizconst.org/assets/docs/ICANNCSGCharter2010.pdf" TargetMode="External"/><Relationship Id="rId22" Type="http://schemas.openxmlformats.org/officeDocument/2006/relationships/hyperlink" Target="http://www.ncuc.org/about/members/" TargetMode="External"/><Relationship Id="rId23" Type="http://schemas.openxmlformats.org/officeDocument/2006/relationships/hyperlink" Target="http://www.ncuc.org/governance/bylaws/bylaws-revision-2016/differential-document" TargetMode="External"/><Relationship Id="rId24" Type="http://schemas.openxmlformats.org/officeDocument/2006/relationships/hyperlink" Target="https://community.icann.org/display/NPOCC/Active+Members" TargetMode="External"/><Relationship Id="rId25" Type="http://schemas.openxmlformats.org/officeDocument/2006/relationships/hyperlink" Target="https://community.icann.org/display/NPOCC/Charter" TargetMode="External"/><Relationship Id="rId26" Type="http://schemas.openxmlformats.org/officeDocument/2006/relationships/hyperlink" Target="http://icannregistrars.org" TargetMode="External"/><Relationship Id="rId27" Type="http://schemas.openxmlformats.org/officeDocument/2006/relationships/hyperlink" Target="http://icannregistrars.org/charter/" TargetMode="External"/><Relationship Id="rId28" Type="http://schemas.openxmlformats.org/officeDocument/2006/relationships/hyperlink" Target="https://gnso.icann.org/en/about/stakeholders-constituencies/rysg" TargetMode="External"/><Relationship Id="rId29" Type="http://schemas.openxmlformats.org/officeDocument/2006/relationships/hyperlink" Target="https://gnso.icann.org/en/meetings/rysg-charter-22oct15-en.pdf" TargetMode="External"/><Relationship Id="rId40" Type="http://schemas.openxmlformats.org/officeDocument/2006/relationships/hyperlink" Target="https://forum.icann.org/lists/bc-gnso/" TargetMode="External"/><Relationship Id="rId41" Type="http://schemas.openxmlformats.org/officeDocument/2006/relationships/hyperlink" Target="http://www.ipconstituency.org/bylaws" TargetMode="External"/><Relationship Id="rId42" Type="http://schemas.openxmlformats.org/officeDocument/2006/relationships/hyperlink" Target="http://www.ipconstituency.org/current-membership" TargetMode="External"/><Relationship Id="rId43" Type="http://schemas.openxmlformats.org/officeDocument/2006/relationships/hyperlink" Target="http://www.ipconstituency.org/officers" TargetMode="External"/><Relationship Id="rId44" Type="http://schemas.openxmlformats.org/officeDocument/2006/relationships/hyperlink" Target="http://www.ipconstituency.org/public-comments" TargetMode="External"/><Relationship Id="rId45" Type="http://schemas.openxmlformats.org/officeDocument/2006/relationships/hyperlink" Target="http://mm.icann.org/pipermail/ipc-gnso/" TargetMode="External"/><Relationship Id="rId46" Type="http://schemas.openxmlformats.org/officeDocument/2006/relationships/hyperlink" Target="http://www.ipconstituency.org/meeting-minutes" TargetMode="External"/><Relationship Id="rId47" Type="http://schemas.openxmlformats.org/officeDocument/2006/relationships/hyperlink" Target="https://community.icann.org/pages/viewpage.action?pageId=27854098" TargetMode="External"/><Relationship Id="rId48" Type="http://schemas.openxmlformats.org/officeDocument/2006/relationships/hyperlink" Target="https://gnso.icann.org/en/about/stakeholders-constituencies/csg/isp" TargetMode="External"/><Relationship Id="rId49" Type="http://schemas.openxmlformats.org/officeDocument/2006/relationships/hyperlink" Target="https://community.icann.org/pages/viewpage.action?pageId=27853808" TargetMode="External"/><Relationship Id="rId60" Type="http://schemas.openxmlformats.org/officeDocument/2006/relationships/hyperlink" Target="http://www.ncuc.org/policy/statements/" TargetMode="External"/><Relationship Id="rId61" Type="http://schemas.openxmlformats.org/officeDocument/2006/relationships/hyperlink" Target="https://community.icann.org/display/NPOCC/Charter" TargetMode="External"/><Relationship Id="rId62" Type="http://schemas.openxmlformats.org/officeDocument/2006/relationships/hyperlink" Target="https://community.icann.org/display/NPOCC/NPOC+Charter+Review" TargetMode="External"/><Relationship Id="rId63" Type="http://schemas.openxmlformats.org/officeDocument/2006/relationships/hyperlink" Target="http://www.npoc.org/members/memberlist.php" TargetMode="External"/><Relationship Id="rId64" Type="http://schemas.openxmlformats.org/officeDocument/2006/relationships/hyperlink" Target="http://gnso.icann.org/en/about/stakeholders-constituencies/ncsg/npoc" TargetMode="External"/><Relationship Id="rId65" Type="http://schemas.openxmlformats.org/officeDocument/2006/relationships/hyperlink" Target="https://mm.icann.org/mailman/listinfo/npoc-discuss" TargetMode="External"/><Relationship Id="rId66" Type="http://schemas.openxmlformats.org/officeDocument/2006/relationships/hyperlink" Target="http://icannregistrars.org" TargetMode="External"/><Relationship Id="rId67" Type="http://schemas.openxmlformats.org/officeDocument/2006/relationships/hyperlink" Target="http://icannregistrars.org/charter/" TargetMode="External"/><Relationship Id="rId68" Type="http://schemas.openxmlformats.org/officeDocument/2006/relationships/hyperlink" Target="https://www.icann.org/groups/ssac/charter" TargetMode="External"/><Relationship Id="rId69" Type="http://schemas.openxmlformats.org/officeDocument/2006/relationships/hyperlink" Target="https://www.icann.org/en/system/files/files/operational-procedures-20jun16-en.pdf" TargetMode="External"/><Relationship Id="rId100" Type="http://schemas.openxmlformats.org/officeDocument/2006/relationships/hyperlink" Target="http://www.bizconst.org/assets/docs/Charter/bc%20charter%20v3%200-final%20draft%20v5.pdf" TargetMode="External"/><Relationship Id="rId80" Type="http://schemas.openxmlformats.org/officeDocument/2006/relationships/hyperlink" Target="http://www.bizconst.org/bc-membership-list" TargetMode="External"/><Relationship Id="rId81" Type="http://schemas.openxmlformats.org/officeDocument/2006/relationships/hyperlink" Target="http://www.ncuc.org/governance/bylaws/" TargetMode="External"/><Relationship Id="rId82" Type="http://schemas.openxmlformats.org/officeDocument/2006/relationships/hyperlink" Target="http://icannregistrars.org" TargetMode="External"/><Relationship Id="rId83" Type="http://schemas.openxmlformats.org/officeDocument/2006/relationships/hyperlink" Target="http://icannregistrars.org/charter/" TargetMode="External"/><Relationship Id="rId84" Type="http://schemas.openxmlformats.org/officeDocument/2006/relationships/hyperlink" Target="https://www.ripe.net/participate/internet-governance/internet-" TargetMode="External"/><Relationship Id="rId85" Type="http://schemas.openxmlformats.org/officeDocument/2006/relationships/hyperlink" Target="http://www.bizconst.org/newsletter" TargetMode="External"/><Relationship Id="rId86" Type="http://schemas.openxmlformats.org/officeDocument/2006/relationships/hyperlink" Target="https://community.icann.org/x/zw2OAw" TargetMode="External"/><Relationship Id="rId87" Type="http://schemas.openxmlformats.org/officeDocument/2006/relationships/hyperlink" Target="https://community.icann.org/x/GgybAw" TargetMode="External"/><Relationship Id="rId88" Type="http://schemas.openxmlformats.org/officeDocument/2006/relationships/hyperlink" Target="https://community.icann.org/x/GgybAw7" TargetMode="External"/><Relationship Id="rId89" Type="http://schemas.openxmlformats.org/officeDocument/2006/relationships/hyperlink" Target="https://community.icann.org/x/4hK4Aw"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32</Pages>
  <Words>15153</Words>
  <Characters>89561</Characters>
  <Application>Microsoft Macintosh Word</Application>
  <DocSecurity>0</DocSecurity>
  <Lines>1468</Lines>
  <Paragraphs>775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103939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Steve DelBianco</cp:lastModifiedBy>
  <cp:revision>13</cp:revision>
  <cp:lastPrinted>2017-03-02T16:40:00Z</cp:lastPrinted>
  <dcterms:created xsi:type="dcterms:W3CDTF">2017-03-02T12:56:00Z</dcterms:created>
  <dcterms:modified xsi:type="dcterms:W3CDTF">2017-03-02T16:40:00Z</dcterms:modified>
  <cp:category/>
</cp:coreProperties>
</file>