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FC12D" w14:textId="70959B6E" w:rsidR="0078459C" w:rsidRDefault="00316FB6" w:rsidP="009D69EE">
      <w:pPr>
        <w:rPr>
          <w:rFonts w:ascii="Century Gothic" w:hAnsi="Century Gothic" w:cs="Arial"/>
          <w:b/>
          <w:color w:val="000000" w:themeColor="text1"/>
        </w:rPr>
      </w:pPr>
      <w:r>
        <w:rPr>
          <w:rFonts w:ascii="Century Gothic" w:hAnsi="Century Gothic" w:cs="Arial"/>
          <w:b/>
          <w:color w:val="000000" w:themeColor="text1"/>
        </w:rPr>
        <w:t xml:space="preserve">GAC RESPONSE TO </w:t>
      </w:r>
      <w:r w:rsidR="0078459C">
        <w:rPr>
          <w:rFonts w:ascii="Century Gothic" w:hAnsi="Century Gothic" w:cs="Arial"/>
          <w:b/>
          <w:color w:val="000000" w:themeColor="text1"/>
        </w:rPr>
        <w:t>QUESTIONS FROM CCWG-ACCOUNTABILITY WORK STREAM 2 RE SO/AC ACCOUNTABILITY</w:t>
      </w:r>
      <w:r w:rsidR="007F065E">
        <w:rPr>
          <w:rFonts w:ascii="Century Gothic" w:hAnsi="Century Gothic" w:cs="Arial"/>
          <w:b/>
          <w:color w:val="000000" w:themeColor="text1"/>
        </w:rPr>
        <w:t xml:space="preserve"> </w:t>
      </w:r>
    </w:p>
    <w:p w14:paraId="74B5F568" w14:textId="230D217F" w:rsidR="0078459C" w:rsidRPr="0078459C" w:rsidRDefault="0078459C" w:rsidP="009D69EE">
      <w:pPr>
        <w:rPr>
          <w:rFonts w:ascii="Century Gothic" w:hAnsi="Century Gothic" w:cs="Arial"/>
          <w:color w:val="000000" w:themeColor="text1"/>
        </w:rPr>
      </w:pPr>
      <w:r>
        <w:rPr>
          <w:rFonts w:ascii="Century Gothic" w:hAnsi="Century Gothic" w:cs="Arial"/>
          <w:color w:val="000000" w:themeColor="text1"/>
        </w:rPr>
        <w:t>(</w:t>
      </w:r>
      <w:bookmarkStart w:id="0" w:name="_GoBack"/>
      <w:bookmarkEnd w:id="0"/>
      <w:r>
        <w:rPr>
          <w:rFonts w:ascii="Century Gothic" w:hAnsi="Century Gothic" w:cs="Arial"/>
          <w:color w:val="000000" w:themeColor="text1"/>
        </w:rPr>
        <w:t xml:space="preserve">GAC responses in </w:t>
      </w:r>
      <w:r w:rsidRPr="00675917">
        <w:rPr>
          <w:rFonts w:ascii="Century Gothic" w:hAnsi="Century Gothic" w:cs="Arial"/>
          <w:i/>
          <w:color w:val="000000" w:themeColor="text1"/>
        </w:rPr>
        <w:t>Italics</w:t>
      </w:r>
      <w:r>
        <w:rPr>
          <w:rFonts w:ascii="Century Gothic" w:hAnsi="Century Gothic" w:cs="Arial"/>
          <w:color w:val="000000" w:themeColor="text1"/>
        </w:rPr>
        <w:t>)</w:t>
      </w:r>
    </w:p>
    <w:p w14:paraId="537FD25D" w14:textId="77777777" w:rsidR="00B41FC3" w:rsidRPr="003079A2" w:rsidRDefault="00B41FC3" w:rsidP="009D69EE">
      <w:pPr>
        <w:rPr>
          <w:rFonts w:ascii="Century Gothic" w:hAnsi="Century Gothic" w:cs="Arial"/>
          <w:color w:val="000000" w:themeColor="text1"/>
        </w:rPr>
      </w:pPr>
    </w:p>
    <w:p w14:paraId="69B62934" w14:textId="77777777" w:rsidR="009D69EE" w:rsidRDefault="00362004" w:rsidP="009D69EE">
      <w:pPr>
        <w:rPr>
          <w:rFonts w:ascii="Century Gothic" w:hAnsi="Century Gothic" w:cs="Arial"/>
          <w:b/>
          <w:color w:val="000000" w:themeColor="text1"/>
        </w:rPr>
      </w:pPr>
      <w:r w:rsidRPr="003079A2">
        <w:rPr>
          <w:rFonts w:ascii="Century Gothic" w:hAnsi="Century Gothic" w:cs="Arial"/>
          <w:b/>
          <w:color w:val="000000" w:themeColor="text1"/>
        </w:rPr>
        <w:t>Preamble</w:t>
      </w:r>
    </w:p>
    <w:p w14:paraId="5A4A23BB" w14:textId="77777777" w:rsidR="0078459C" w:rsidRPr="003079A2" w:rsidRDefault="0078459C" w:rsidP="009D69EE">
      <w:pPr>
        <w:rPr>
          <w:rFonts w:ascii="Century Gothic" w:hAnsi="Century Gothic" w:cs="Arial"/>
          <w:b/>
          <w:color w:val="000000" w:themeColor="text1"/>
        </w:rPr>
      </w:pPr>
    </w:p>
    <w:p w14:paraId="0C578D8E" w14:textId="67D16BF7" w:rsidR="009D69EE" w:rsidRPr="003079A2" w:rsidRDefault="009D69EE" w:rsidP="009D69EE">
      <w:pPr>
        <w:rPr>
          <w:rFonts w:ascii="Century Gothic" w:hAnsi="Century Gothic" w:cs="Arial"/>
          <w:color w:val="000000" w:themeColor="text1"/>
        </w:rPr>
      </w:pPr>
      <w:r w:rsidRPr="003079A2">
        <w:rPr>
          <w:rFonts w:ascii="Century Gothic" w:hAnsi="Century Gothic" w:cs="Arial"/>
          <w:color w:val="000000" w:themeColor="text1"/>
        </w:rPr>
        <w:t xml:space="preserve">The </w:t>
      </w:r>
      <w:r w:rsidR="00362004" w:rsidRPr="003079A2">
        <w:rPr>
          <w:rFonts w:ascii="Century Gothic" w:hAnsi="Century Gothic" w:cs="Arial"/>
          <w:color w:val="000000" w:themeColor="text1"/>
        </w:rPr>
        <w:t>newly-adopted</w:t>
      </w:r>
      <w:r w:rsidRPr="003079A2">
        <w:rPr>
          <w:rFonts w:ascii="Century Gothic" w:hAnsi="Century Gothic" w:cs="Arial"/>
          <w:color w:val="000000" w:themeColor="text1"/>
        </w:rPr>
        <w:t xml:space="preserve"> ICANN bylaws created several Work Stream </w:t>
      </w:r>
      <w:r w:rsidR="00364E96" w:rsidRPr="003079A2">
        <w:rPr>
          <w:rFonts w:ascii="Century Gothic" w:hAnsi="Century Gothic" w:cs="Arial"/>
          <w:color w:val="000000" w:themeColor="text1"/>
        </w:rPr>
        <w:t>2 accountability subgroups.  The</w:t>
      </w:r>
      <w:r w:rsidRPr="003079A2">
        <w:rPr>
          <w:rFonts w:ascii="Century Gothic" w:hAnsi="Century Gothic" w:cs="Arial"/>
          <w:color w:val="000000" w:themeColor="text1"/>
        </w:rPr>
        <w:t xml:space="preserve"> subgroup </w:t>
      </w:r>
      <w:r w:rsidR="00364E96" w:rsidRPr="003079A2">
        <w:rPr>
          <w:rFonts w:ascii="Century Gothic" w:hAnsi="Century Gothic" w:cs="Arial"/>
          <w:color w:val="000000" w:themeColor="text1"/>
        </w:rPr>
        <w:t xml:space="preserve">on SO/AC Accountability </w:t>
      </w:r>
      <w:r w:rsidRPr="003079A2">
        <w:rPr>
          <w:rFonts w:ascii="Century Gothic" w:hAnsi="Century Gothic" w:cs="Arial"/>
          <w:color w:val="000000" w:themeColor="text1"/>
        </w:rPr>
        <w:t>is responsible for reviewing how each SO and AC is accountable to its designated community, and potentially to global Internet stakeholders as well.  The background and progress for this group are described </w:t>
      </w:r>
      <w:hyperlink r:id="rId8" w:history="1">
        <w:r w:rsidRPr="003079A2">
          <w:rPr>
            <w:rFonts w:ascii="Century Gothic" w:hAnsi="Century Gothic" w:cs="Arial"/>
            <w:color w:val="000000" w:themeColor="text1"/>
            <w:u w:val="single"/>
          </w:rPr>
          <w:t>here</w:t>
        </w:r>
      </w:hyperlink>
      <w:r w:rsidRPr="003079A2">
        <w:rPr>
          <w:rFonts w:ascii="Century Gothic" w:hAnsi="Century Gothic" w:cs="Arial"/>
          <w:color w:val="000000" w:themeColor="text1"/>
        </w:rPr>
        <w:t>. </w:t>
      </w:r>
    </w:p>
    <w:p w14:paraId="15DE3603" w14:textId="77777777" w:rsidR="009D69EE" w:rsidRPr="003079A2" w:rsidRDefault="009D69EE" w:rsidP="009D69EE">
      <w:pPr>
        <w:rPr>
          <w:rFonts w:ascii="Century Gothic" w:eastAsia="Times New Roman" w:hAnsi="Century Gothic" w:cs="Arial"/>
          <w:color w:val="000000" w:themeColor="text1"/>
        </w:rPr>
      </w:pPr>
    </w:p>
    <w:p w14:paraId="08CAD820" w14:textId="77777777" w:rsidR="009D69EE" w:rsidRPr="003079A2" w:rsidRDefault="009D69EE" w:rsidP="009D69EE">
      <w:pPr>
        <w:rPr>
          <w:rFonts w:ascii="Century Gothic" w:hAnsi="Century Gothic" w:cs="Arial"/>
          <w:color w:val="000000" w:themeColor="text1"/>
        </w:rPr>
      </w:pPr>
      <w:r w:rsidRPr="003079A2">
        <w:rPr>
          <w:rFonts w:ascii="Century Gothic" w:hAnsi="Century Gothic" w:cs="Arial"/>
          <w:color w:val="000000" w:themeColor="text1"/>
        </w:rPr>
        <w:t xml:space="preserve">The new Bylaws charge our subgroup with reviewing and developing recommendations relating to "Supporting Organization and Advisory Committee accountability, including but not limited to improved processes for accountability, transparency, and participation that are helpful to prevent capture”. Moreover, the CCWG-Accountability has recommended that the group “Develop a detailed working plan on enhancing SO and AC accountability taking into consideration the comments made during the public comment period on the Third Draft Proposal.” </w:t>
      </w:r>
    </w:p>
    <w:p w14:paraId="68D1FE97" w14:textId="77777777" w:rsidR="009D69EE" w:rsidRPr="003079A2" w:rsidRDefault="009D69EE" w:rsidP="009D69EE">
      <w:pPr>
        <w:rPr>
          <w:rFonts w:ascii="Century Gothic" w:eastAsia="Times New Roman" w:hAnsi="Century Gothic" w:cs="Arial"/>
          <w:color w:val="000000" w:themeColor="text1"/>
        </w:rPr>
      </w:pPr>
    </w:p>
    <w:p w14:paraId="5B20E52F" w14:textId="77777777" w:rsidR="009D69EE" w:rsidRPr="003079A2" w:rsidRDefault="009D69EE" w:rsidP="009D69EE">
      <w:pPr>
        <w:rPr>
          <w:rFonts w:ascii="Century Gothic" w:hAnsi="Century Gothic" w:cs="Arial"/>
          <w:color w:val="000000" w:themeColor="text1"/>
        </w:rPr>
      </w:pPr>
      <w:r w:rsidRPr="003079A2">
        <w:rPr>
          <w:rFonts w:ascii="Century Gothic" w:hAnsi="Century Gothic" w:cs="Arial"/>
          <w:color w:val="000000" w:themeColor="text1"/>
        </w:rPr>
        <w:t>To that end, we are asking each AC and SO chair to point us to resources and documents used to maintain accountability to your respective designated community, taking into account the particular or specific working modalities of each SO/AC (and any subgroups).</w:t>
      </w:r>
    </w:p>
    <w:p w14:paraId="18051F5B" w14:textId="77777777" w:rsidR="005F7858" w:rsidRPr="003079A2" w:rsidRDefault="009D69EE" w:rsidP="009D69EE">
      <w:pPr>
        <w:rPr>
          <w:rFonts w:ascii="Century Gothic" w:hAnsi="Century Gothic" w:cs="Arial"/>
          <w:color w:val="000000" w:themeColor="text1"/>
        </w:rPr>
      </w:pPr>
      <w:r w:rsidRPr="003079A2">
        <w:rPr>
          <w:rFonts w:ascii="Century Gothic" w:hAnsi="Century Gothic" w:cs="Arial"/>
          <w:color w:val="000000" w:themeColor="text1"/>
        </w:rPr>
        <w:t>  </w:t>
      </w:r>
    </w:p>
    <w:p w14:paraId="1790B363" w14:textId="39DBB927" w:rsidR="005F7858" w:rsidRPr="003079A2" w:rsidRDefault="005F7858" w:rsidP="009D69EE">
      <w:pPr>
        <w:rPr>
          <w:rFonts w:ascii="Century Gothic" w:hAnsi="Century Gothic" w:cs="Arial"/>
          <w:b/>
          <w:color w:val="000000" w:themeColor="text1"/>
        </w:rPr>
      </w:pPr>
      <w:r w:rsidRPr="003079A2">
        <w:rPr>
          <w:rFonts w:ascii="Century Gothic" w:hAnsi="Century Gothic" w:cs="Arial"/>
          <w:b/>
          <w:color w:val="000000" w:themeColor="text1"/>
        </w:rPr>
        <w:t>Questions</w:t>
      </w:r>
      <w:r w:rsidR="00364E96" w:rsidRPr="003079A2">
        <w:rPr>
          <w:rFonts w:ascii="Century Gothic" w:hAnsi="Century Gothic" w:cs="Arial"/>
          <w:b/>
          <w:color w:val="000000" w:themeColor="text1"/>
        </w:rPr>
        <w:t xml:space="preserve"> </w:t>
      </w:r>
      <w:r w:rsidR="00364E96" w:rsidRPr="003079A2">
        <w:rPr>
          <w:rFonts w:ascii="Century Gothic" w:hAnsi="Century Gothic" w:cs="Arial"/>
          <w:color w:val="000000" w:themeColor="text1"/>
        </w:rPr>
        <w:t>(please respond to all that are applicable to your AC/SO/subgroup)</w:t>
      </w:r>
      <w:r w:rsidRPr="003079A2">
        <w:rPr>
          <w:rFonts w:ascii="Century Gothic" w:hAnsi="Century Gothic" w:cs="Arial"/>
          <w:b/>
          <w:color w:val="000000" w:themeColor="text1"/>
        </w:rPr>
        <w:t xml:space="preserve">: </w:t>
      </w:r>
    </w:p>
    <w:p w14:paraId="253EA1D3" w14:textId="77777777" w:rsidR="005F7858" w:rsidRPr="003079A2" w:rsidRDefault="005F7858" w:rsidP="009D69EE">
      <w:pPr>
        <w:rPr>
          <w:rFonts w:ascii="Century Gothic" w:hAnsi="Century Gothic" w:cs="Arial"/>
          <w:b/>
          <w:color w:val="000000" w:themeColor="text1"/>
        </w:rPr>
      </w:pPr>
    </w:p>
    <w:p w14:paraId="6ED2F2B7" w14:textId="77777777" w:rsidR="005F7858" w:rsidRDefault="005F7858" w:rsidP="009D69EE">
      <w:pPr>
        <w:rPr>
          <w:rFonts w:ascii="Century Gothic" w:hAnsi="Century Gothic" w:cs="Arial"/>
          <w:b/>
          <w:color w:val="000000" w:themeColor="text1"/>
        </w:rPr>
      </w:pPr>
      <w:r w:rsidRPr="003079A2">
        <w:rPr>
          <w:rFonts w:ascii="Century Gothic" w:hAnsi="Century Gothic" w:cs="Arial"/>
          <w:b/>
          <w:color w:val="000000" w:themeColor="text1"/>
        </w:rPr>
        <w:t>Designated Community:</w:t>
      </w:r>
    </w:p>
    <w:p w14:paraId="3B169578" w14:textId="77777777" w:rsidR="0078459C" w:rsidRPr="003079A2" w:rsidRDefault="0078459C" w:rsidP="009D69EE">
      <w:pPr>
        <w:rPr>
          <w:rFonts w:ascii="Century Gothic" w:hAnsi="Century Gothic" w:cs="Arial"/>
          <w:b/>
          <w:color w:val="000000" w:themeColor="text1"/>
        </w:rPr>
      </w:pPr>
    </w:p>
    <w:p w14:paraId="1F161C4C" w14:textId="4DDBFC35" w:rsidR="00992035" w:rsidRPr="003079A2" w:rsidRDefault="00364E96" w:rsidP="00364E96">
      <w:pPr>
        <w:rPr>
          <w:rFonts w:ascii="Century Gothic" w:hAnsi="Century Gothic" w:cs="Arial"/>
          <w:color w:val="000000" w:themeColor="text1"/>
          <w:shd w:val="clear" w:color="auto" w:fill="FFFFFF"/>
        </w:rPr>
      </w:pPr>
      <w:r w:rsidRPr="003079A2">
        <w:rPr>
          <w:rFonts w:ascii="Century Gothic" w:hAnsi="Century Gothic" w:cs="Arial"/>
          <w:color w:val="000000" w:themeColor="text1"/>
          <w:shd w:val="clear" w:color="auto" w:fill="FFFFFF"/>
        </w:rPr>
        <w:t>What is your interpretation of the designated community for your AC/SO, as defined in the ICANN Bylaws and shown below?  For example, do you view your designated community more broadly or narrowly than the Bylaws definition?</w:t>
      </w:r>
    </w:p>
    <w:p w14:paraId="53872DFA" w14:textId="77777777" w:rsidR="00364E96" w:rsidRPr="003079A2" w:rsidRDefault="00364E96" w:rsidP="005F7858">
      <w:pPr>
        <w:rPr>
          <w:rFonts w:ascii="Century Gothic" w:hAnsi="Century Gothic" w:cs="Arial"/>
          <w:color w:val="000000" w:themeColor="text1"/>
          <w:shd w:val="clear" w:color="auto" w:fill="FFFFFF"/>
        </w:rPr>
      </w:pPr>
    </w:p>
    <w:p w14:paraId="2DB6593B" w14:textId="45F8072F" w:rsidR="005F7858" w:rsidRPr="003079A2" w:rsidRDefault="005F7858" w:rsidP="005F7858">
      <w:pPr>
        <w:rPr>
          <w:rFonts w:ascii="Century Gothic" w:hAnsi="Century Gothic" w:cs="Arial"/>
          <w:color w:val="000000" w:themeColor="text1"/>
        </w:rPr>
      </w:pPr>
      <w:r w:rsidRPr="003079A2">
        <w:rPr>
          <w:rFonts w:ascii="Century Gothic" w:hAnsi="Century Gothic" w:cs="Arial"/>
          <w:color w:val="000000" w:themeColor="text1"/>
          <w:shd w:val="clear" w:color="auto" w:fill="FFFFFF"/>
        </w:rPr>
        <w:t>The designated community of each AC/SO</w:t>
      </w:r>
      <w:r w:rsidR="00364E96" w:rsidRPr="003079A2">
        <w:rPr>
          <w:rFonts w:ascii="Century Gothic" w:hAnsi="Century Gothic" w:cs="Arial"/>
          <w:color w:val="000000" w:themeColor="text1"/>
          <w:shd w:val="clear" w:color="auto" w:fill="FFFFFF"/>
        </w:rPr>
        <w:t>, as</w:t>
      </w:r>
      <w:r w:rsidRPr="003079A2">
        <w:rPr>
          <w:rFonts w:ascii="Century Gothic" w:hAnsi="Century Gothic" w:cs="Arial"/>
          <w:color w:val="000000" w:themeColor="text1"/>
          <w:shd w:val="clear" w:color="auto" w:fill="FFFFFF"/>
        </w:rPr>
        <w:t xml:space="preserve"> defined in ICANN bylaws: </w:t>
      </w:r>
    </w:p>
    <w:p w14:paraId="478A04EC" w14:textId="77777777" w:rsidR="005F7858" w:rsidRPr="003079A2" w:rsidRDefault="005F7858" w:rsidP="005F7858">
      <w:pPr>
        <w:rPr>
          <w:rFonts w:ascii="Century Gothic" w:eastAsia="Times New Roman" w:hAnsi="Century Gothic" w:cs="Arial"/>
          <w:color w:val="000000" w:themeColor="text1"/>
        </w:rPr>
      </w:pPr>
    </w:p>
    <w:p w14:paraId="14EBBF6F" w14:textId="77777777" w:rsidR="005F7858" w:rsidRPr="003079A2" w:rsidRDefault="005F7858" w:rsidP="005F7858">
      <w:pPr>
        <w:ind w:left="720"/>
        <w:rPr>
          <w:rFonts w:ascii="Century Gothic" w:hAnsi="Century Gothic" w:cs="Arial"/>
          <w:color w:val="000000" w:themeColor="text1"/>
        </w:rPr>
      </w:pPr>
      <w:r w:rsidRPr="003079A2">
        <w:rPr>
          <w:rFonts w:ascii="Century Gothic" w:hAnsi="Century Gothic" w:cs="Arial"/>
          <w:color w:val="000000" w:themeColor="text1"/>
          <w:shd w:val="clear" w:color="auto" w:fill="FFFFFF"/>
        </w:rPr>
        <w:t>ALAC is “the primary organizational home within ICANN for individual internet users”</w:t>
      </w:r>
    </w:p>
    <w:p w14:paraId="331BB5CE" w14:textId="77777777" w:rsidR="005F7858" w:rsidRPr="003079A2" w:rsidRDefault="005F7858" w:rsidP="005F7858">
      <w:pPr>
        <w:rPr>
          <w:rFonts w:ascii="Century Gothic" w:eastAsia="Times New Roman" w:hAnsi="Century Gothic" w:cs="Arial"/>
          <w:color w:val="000000" w:themeColor="text1"/>
        </w:rPr>
      </w:pPr>
    </w:p>
    <w:p w14:paraId="491A6751" w14:textId="77777777" w:rsidR="005F7858" w:rsidRPr="003079A2" w:rsidRDefault="005F7858" w:rsidP="005F7858">
      <w:pPr>
        <w:ind w:left="720"/>
        <w:rPr>
          <w:rFonts w:ascii="Century Gothic" w:hAnsi="Century Gothic" w:cs="Arial"/>
          <w:color w:val="000000" w:themeColor="text1"/>
        </w:rPr>
      </w:pPr>
      <w:r w:rsidRPr="003079A2">
        <w:rPr>
          <w:rFonts w:ascii="Century Gothic" w:hAnsi="Century Gothic" w:cs="Arial"/>
          <w:color w:val="000000" w:themeColor="text1"/>
          <w:shd w:val="clear" w:color="auto" w:fill="FFFFFF"/>
        </w:rPr>
        <w:t xml:space="preserve">ASO is "the entity established by the Memorandum of Understanding [2004] between ICANN and the Number </w:t>
      </w:r>
      <w:r w:rsidRPr="003079A2">
        <w:rPr>
          <w:rFonts w:ascii="Century Gothic" w:hAnsi="Century Gothic" w:cs="Arial"/>
          <w:color w:val="000000" w:themeColor="text1"/>
          <w:shd w:val="clear" w:color="auto" w:fill="FFFFFF"/>
        </w:rPr>
        <w:lastRenderedPageBreak/>
        <w:t>Resource Organization (“NRO”), an organization of the existing RIRs"</w:t>
      </w:r>
    </w:p>
    <w:p w14:paraId="14FA7335" w14:textId="77777777" w:rsidR="005F7858" w:rsidRPr="003079A2" w:rsidRDefault="005F7858" w:rsidP="005F7858">
      <w:pPr>
        <w:rPr>
          <w:rFonts w:ascii="Century Gothic" w:eastAsia="Times New Roman" w:hAnsi="Century Gothic" w:cs="Arial"/>
          <w:color w:val="000000" w:themeColor="text1"/>
        </w:rPr>
      </w:pPr>
    </w:p>
    <w:p w14:paraId="6722777E" w14:textId="77777777" w:rsidR="005F7858" w:rsidRPr="003079A2" w:rsidRDefault="005F7858" w:rsidP="005F7858">
      <w:pPr>
        <w:ind w:left="720"/>
        <w:rPr>
          <w:rFonts w:ascii="Century Gothic" w:hAnsi="Century Gothic" w:cs="Arial"/>
          <w:color w:val="000000" w:themeColor="text1"/>
        </w:rPr>
      </w:pPr>
      <w:r w:rsidRPr="003079A2">
        <w:rPr>
          <w:rFonts w:ascii="Century Gothic" w:hAnsi="Century Gothic" w:cs="Arial"/>
          <w:color w:val="000000" w:themeColor="text1"/>
          <w:shd w:val="clear" w:color="auto" w:fill="FFFFFF"/>
        </w:rPr>
        <w:t>ccNSO is "ccTLD managers that have agreed to be members of ccNSO”</w:t>
      </w:r>
    </w:p>
    <w:p w14:paraId="304F024D" w14:textId="77777777" w:rsidR="005F7858" w:rsidRPr="003079A2" w:rsidRDefault="005F7858" w:rsidP="005F7858">
      <w:pPr>
        <w:rPr>
          <w:rFonts w:ascii="Century Gothic" w:eastAsia="Times New Roman" w:hAnsi="Century Gothic" w:cs="Arial"/>
          <w:color w:val="000000" w:themeColor="text1"/>
        </w:rPr>
      </w:pPr>
    </w:p>
    <w:p w14:paraId="62182288" w14:textId="77777777" w:rsidR="005F7858" w:rsidRPr="003079A2" w:rsidRDefault="005F7858" w:rsidP="005F7858">
      <w:pPr>
        <w:ind w:left="720"/>
        <w:rPr>
          <w:rFonts w:ascii="Century Gothic" w:hAnsi="Century Gothic" w:cs="Arial"/>
          <w:color w:val="000000" w:themeColor="text1"/>
        </w:rPr>
      </w:pPr>
      <w:r w:rsidRPr="003079A2">
        <w:rPr>
          <w:rFonts w:ascii="Century Gothic" w:hAnsi="Century Gothic" w:cs="Arial"/>
          <w:color w:val="000000" w:themeColor="text1"/>
          <w:shd w:val="clear" w:color="auto" w:fill="FFFFFF"/>
        </w:rPr>
        <w:t>GAC is “open to all national governments (and Distinct Economies upon invitation)”</w:t>
      </w:r>
    </w:p>
    <w:p w14:paraId="52F19E16" w14:textId="77777777" w:rsidR="005F7858" w:rsidRPr="003079A2" w:rsidRDefault="005F7858" w:rsidP="005F7858">
      <w:pPr>
        <w:rPr>
          <w:rFonts w:ascii="Century Gothic" w:eastAsia="Times New Roman" w:hAnsi="Century Gothic" w:cs="Arial"/>
          <w:color w:val="000000" w:themeColor="text1"/>
        </w:rPr>
      </w:pPr>
    </w:p>
    <w:p w14:paraId="1A4A944D" w14:textId="77777777" w:rsidR="005F7858" w:rsidRPr="003079A2" w:rsidRDefault="005F7858" w:rsidP="005F7858">
      <w:pPr>
        <w:ind w:left="720"/>
        <w:rPr>
          <w:rFonts w:ascii="Century Gothic" w:hAnsi="Century Gothic" w:cs="Arial"/>
          <w:color w:val="000000" w:themeColor="text1"/>
        </w:rPr>
      </w:pPr>
      <w:r w:rsidRPr="003079A2">
        <w:rPr>
          <w:rFonts w:ascii="Century Gothic" w:hAnsi="Century Gothic" w:cs="Arial"/>
          <w:color w:val="000000" w:themeColor="text1"/>
          <w:shd w:val="clear" w:color="auto" w:fill="FFFFFF"/>
        </w:rPr>
        <w:t>GNSO is "Open to registries, registrars, commercial stakeholders (BC, IPC, ISPCP), and non-commercial stakeholders"</w:t>
      </w:r>
    </w:p>
    <w:p w14:paraId="3A280D70" w14:textId="77777777" w:rsidR="005F7858" w:rsidRPr="003079A2" w:rsidRDefault="005F7858" w:rsidP="005F7858">
      <w:pPr>
        <w:rPr>
          <w:rFonts w:ascii="Century Gothic" w:eastAsia="Times New Roman" w:hAnsi="Century Gothic" w:cs="Arial"/>
          <w:color w:val="000000" w:themeColor="text1"/>
        </w:rPr>
      </w:pPr>
    </w:p>
    <w:p w14:paraId="2D9855C2" w14:textId="77777777" w:rsidR="005F7858" w:rsidRPr="003079A2" w:rsidRDefault="005F7858" w:rsidP="005F7858">
      <w:pPr>
        <w:ind w:left="720"/>
        <w:rPr>
          <w:rFonts w:ascii="Century Gothic" w:hAnsi="Century Gothic" w:cs="Arial"/>
          <w:color w:val="000000" w:themeColor="text1"/>
        </w:rPr>
      </w:pPr>
      <w:r w:rsidRPr="003079A2">
        <w:rPr>
          <w:rFonts w:ascii="Century Gothic" w:hAnsi="Century Gothic" w:cs="Arial"/>
          <w:color w:val="000000" w:themeColor="text1"/>
          <w:shd w:val="clear" w:color="auto" w:fill="FFFFFF"/>
        </w:rPr>
        <w:t>RSSAC "members shall be appointed by the Board” to "advise the ICANN community and Board on matters relating to the operation, administration, security, and integrity of the Internet’s Root Server System"</w:t>
      </w:r>
    </w:p>
    <w:p w14:paraId="481EC5AC" w14:textId="77777777" w:rsidR="005F7858" w:rsidRPr="003079A2" w:rsidRDefault="005F7858" w:rsidP="005F7858">
      <w:pPr>
        <w:rPr>
          <w:rFonts w:ascii="Century Gothic" w:eastAsia="Times New Roman" w:hAnsi="Century Gothic" w:cs="Arial"/>
          <w:color w:val="000000" w:themeColor="text1"/>
        </w:rPr>
      </w:pPr>
    </w:p>
    <w:p w14:paraId="5F923B4A" w14:textId="77777777" w:rsidR="005F7858" w:rsidRPr="003079A2" w:rsidRDefault="005F7858" w:rsidP="005F7858">
      <w:pPr>
        <w:ind w:left="720"/>
        <w:rPr>
          <w:rFonts w:ascii="Century Gothic" w:hAnsi="Century Gothic" w:cs="Arial"/>
          <w:color w:val="000000" w:themeColor="text1"/>
        </w:rPr>
      </w:pPr>
      <w:r w:rsidRPr="003079A2">
        <w:rPr>
          <w:rFonts w:ascii="Century Gothic" w:hAnsi="Century Gothic" w:cs="Arial"/>
          <w:color w:val="000000" w:themeColor="text1"/>
          <w:shd w:val="clear" w:color="auto" w:fill="FFFFFF"/>
        </w:rPr>
        <w:t>SSAC members are "appointed by ICANN board” to "advise the ICANN community and Board on matters relating to the security and integrity of the Internet’s naming and address allocation systems.”</w:t>
      </w:r>
    </w:p>
    <w:p w14:paraId="07F95DA1" w14:textId="77777777" w:rsidR="009D69EE" w:rsidRPr="003079A2" w:rsidRDefault="009D69EE" w:rsidP="009D69EE">
      <w:pPr>
        <w:rPr>
          <w:rFonts w:ascii="Century Gothic" w:hAnsi="Century Gothic" w:cs="Arial"/>
          <w:b/>
          <w:color w:val="000000" w:themeColor="text1"/>
        </w:rPr>
      </w:pPr>
    </w:p>
    <w:p w14:paraId="0B676688" w14:textId="5B6D38D6" w:rsidR="00992035" w:rsidRPr="003079A2" w:rsidRDefault="00992035" w:rsidP="00364E96">
      <w:pPr>
        <w:rPr>
          <w:rFonts w:ascii="Century Gothic" w:eastAsia="Times New Roman" w:hAnsi="Century Gothic" w:cs="Arial"/>
          <w:b/>
          <w:i/>
          <w:color w:val="000000" w:themeColor="text1"/>
        </w:rPr>
      </w:pPr>
      <w:r w:rsidRPr="003079A2">
        <w:rPr>
          <w:rFonts w:ascii="Century Gothic" w:eastAsia="Times New Roman" w:hAnsi="Century Gothic" w:cs="Arial"/>
          <w:b/>
          <w:i/>
          <w:color w:val="000000" w:themeColor="text1"/>
        </w:rPr>
        <w:t>ANSWER</w:t>
      </w:r>
    </w:p>
    <w:p w14:paraId="44D5DC32" w14:textId="77777777" w:rsidR="00992035" w:rsidRPr="003079A2" w:rsidRDefault="00992035" w:rsidP="00364E96">
      <w:pPr>
        <w:rPr>
          <w:rFonts w:ascii="Century Gothic" w:eastAsia="Times New Roman" w:hAnsi="Century Gothic" w:cs="Arial"/>
          <w:b/>
          <w:i/>
          <w:color w:val="000000" w:themeColor="text1"/>
        </w:rPr>
      </w:pPr>
    </w:p>
    <w:p w14:paraId="4A26977F" w14:textId="77777777" w:rsidR="00675917" w:rsidRDefault="00992035" w:rsidP="00364E96">
      <w:pPr>
        <w:rPr>
          <w:rFonts w:ascii="Century Gothic" w:eastAsia="Times New Roman" w:hAnsi="Century Gothic" w:cs="Arial"/>
          <w:i/>
          <w:color w:val="000000" w:themeColor="text1"/>
        </w:rPr>
      </w:pPr>
      <w:r w:rsidRPr="003079A2">
        <w:rPr>
          <w:rFonts w:ascii="Century Gothic" w:eastAsia="Times New Roman" w:hAnsi="Century Gothic" w:cs="Arial"/>
          <w:i/>
          <w:color w:val="000000" w:themeColor="text1"/>
        </w:rPr>
        <w:t>The GAC views its designated community in accordance with</w:t>
      </w:r>
      <w:r w:rsidR="00675917">
        <w:rPr>
          <w:rFonts w:ascii="Century Gothic" w:eastAsia="Times New Roman" w:hAnsi="Century Gothic" w:cs="Arial"/>
          <w:i/>
          <w:color w:val="000000" w:themeColor="text1"/>
        </w:rPr>
        <w:t>:</w:t>
      </w:r>
      <w:r w:rsidRPr="003079A2">
        <w:rPr>
          <w:rFonts w:ascii="Century Gothic" w:eastAsia="Times New Roman" w:hAnsi="Century Gothic" w:cs="Arial"/>
          <w:i/>
          <w:color w:val="000000" w:themeColor="text1"/>
        </w:rPr>
        <w:t xml:space="preserve"> </w:t>
      </w:r>
    </w:p>
    <w:p w14:paraId="11140790" w14:textId="77777777" w:rsidR="00675917" w:rsidRDefault="00675917" w:rsidP="00364E96">
      <w:pPr>
        <w:rPr>
          <w:rFonts w:ascii="Century Gothic" w:eastAsia="Times New Roman" w:hAnsi="Century Gothic" w:cs="Arial"/>
          <w:i/>
          <w:color w:val="000000" w:themeColor="text1"/>
        </w:rPr>
      </w:pPr>
    </w:p>
    <w:p w14:paraId="4872DC3B" w14:textId="726CCD6A" w:rsidR="00675917" w:rsidRDefault="00675917" w:rsidP="00364E96">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(a) The ICANN Bylaws</w:t>
      </w:r>
      <w:r>
        <w:rPr>
          <w:rStyle w:val="FootnoteReference"/>
          <w:rFonts w:ascii="Century Gothic" w:eastAsia="Times New Roman" w:hAnsi="Century Gothic" w:cs="Arial"/>
          <w:i/>
          <w:color w:val="000000" w:themeColor="text1"/>
        </w:rPr>
        <w:footnoteReference w:id="1"/>
      </w:r>
      <w:r>
        <w:rPr>
          <w:rFonts w:ascii="Century Gothic" w:eastAsia="Times New Roman" w:hAnsi="Century Gothic" w:cs="Arial"/>
          <w:i/>
          <w:color w:val="000000" w:themeColor="text1"/>
        </w:rPr>
        <w:t>, which provide that “Membership in the Governmental Advisory Committee shall be open to all national governments. Membership shall also be open to Distinct Economies as recognized in international fora, and multinational governmental organizations and treaty organizations, on the invitation of the Governmental Advisory Committee through its Chair.”</w:t>
      </w:r>
    </w:p>
    <w:p w14:paraId="7AF94DB2" w14:textId="77777777" w:rsidR="00675917" w:rsidRDefault="00675917" w:rsidP="00364E96">
      <w:pPr>
        <w:rPr>
          <w:rFonts w:ascii="Century Gothic" w:eastAsia="Times New Roman" w:hAnsi="Century Gothic" w:cs="Arial"/>
          <w:i/>
          <w:color w:val="000000" w:themeColor="text1"/>
        </w:rPr>
      </w:pPr>
    </w:p>
    <w:p w14:paraId="082A5F4F" w14:textId="34AABC14" w:rsidR="00992035" w:rsidRPr="003079A2" w:rsidRDefault="00675917" w:rsidP="00364E96">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(b) The GAC</w:t>
      </w:r>
      <w:r w:rsidR="00992035" w:rsidRPr="003079A2">
        <w:rPr>
          <w:rFonts w:ascii="Century Gothic" w:eastAsia="Times New Roman" w:hAnsi="Century Gothic" w:cs="Arial"/>
          <w:i/>
          <w:color w:val="000000" w:themeColor="text1"/>
        </w:rPr>
        <w:t xml:space="preserve"> Operating Principles</w:t>
      </w:r>
      <w:r w:rsidR="0078459C">
        <w:rPr>
          <w:rStyle w:val="FootnoteReference"/>
          <w:rFonts w:ascii="Century Gothic" w:eastAsia="Times New Roman" w:hAnsi="Century Gothic" w:cs="Arial"/>
          <w:i/>
          <w:color w:val="000000" w:themeColor="text1"/>
        </w:rPr>
        <w:footnoteReference w:id="2"/>
      </w:r>
      <w:r w:rsidR="00992035" w:rsidRPr="003079A2">
        <w:rPr>
          <w:rFonts w:ascii="Century Gothic" w:eastAsia="Times New Roman" w:hAnsi="Century Gothic" w:cs="Arial"/>
          <w:i/>
          <w:color w:val="000000" w:themeColor="text1"/>
        </w:rPr>
        <w:t>, which provide that:</w:t>
      </w:r>
    </w:p>
    <w:p w14:paraId="77E7E088" w14:textId="77777777" w:rsidR="00992035" w:rsidRPr="003079A2" w:rsidRDefault="00992035" w:rsidP="00364E96">
      <w:pPr>
        <w:rPr>
          <w:rFonts w:ascii="Century Gothic" w:eastAsia="Times New Roman" w:hAnsi="Century Gothic" w:cs="Arial"/>
          <w:i/>
          <w:color w:val="000000" w:themeColor="text1"/>
        </w:rPr>
      </w:pPr>
    </w:p>
    <w:p w14:paraId="142250A0" w14:textId="77777777" w:rsidR="00992035" w:rsidRPr="003079A2" w:rsidRDefault="00992035" w:rsidP="00992035">
      <w:pPr>
        <w:shd w:val="clear" w:color="auto" w:fill="FFFFFF"/>
        <w:spacing w:line="360" w:lineRule="atLeast"/>
        <w:rPr>
          <w:rFonts w:ascii="Century Gothic" w:hAnsi="Century Gothic" w:cs="Times New Roman"/>
          <w:i/>
          <w:lang w:val="en-AU"/>
        </w:rPr>
      </w:pPr>
      <w:r w:rsidRPr="003079A2">
        <w:rPr>
          <w:rFonts w:ascii="Century Gothic" w:hAnsi="Century Gothic" w:cs="Times New Roman"/>
          <w:b/>
          <w:bCs/>
          <w:i/>
          <w:bdr w:val="none" w:sz="0" w:space="0" w:color="auto" w:frame="1"/>
          <w:lang w:val="en-AU"/>
        </w:rPr>
        <w:t>Principle 14</w:t>
      </w:r>
    </w:p>
    <w:p w14:paraId="037BBEF4" w14:textId="77777777" w:rsidR="00992035" w:rsidRPr="003079A2" w:rsidRDefault="00992035" w:rsidP="00992035">
      <w:pPr>
        <w:shd w:val="clear" w:color="auto" w:fill="FFFFFF"/>
        <w:spacing w:before="30" w:after="120" w:line="360" w:lineRule="atLeast"/>
        <w:rPr>
          <w:rFonts w:ascii="Century Gothic" w:hAnsi="Century Gothic" w:cs="Times New Roman"/>
          <w:i/>
          <w:lang w:val="en-AU"/>
        </w:rPr>
      </w:pPr>
      <w:r w:rsidRPr="003079A2">
        <w:rPr>
          <w:rFonts w:ascii="Century Gothic" w:hAnsi="Century Gothic" w:cs="Times New Roman"/>
          <w:i/>
          <w:lang w:val="en-AU"/>
        </w:rPr>
        <w:t>Members of the GAC shall be national governments, multinational governmental organisations and treaty organisations, and public authorities, each of which may appoint one representative and one alternate representative to the GAC. The accredited representative of a Member may be accompanied by advisers. The accredited representative, alternate and advisers must hold a formal official position with the Member’s public administration. The term ‘official’ includes a holder of an elected governmental office or a person who is employed by such government, public authority or multinational governmental or treaty organisation, and whose primary function with such government, public authority or organisation is to develop or influence governmental or public policies.</w:t>
      </w:r>
    </w:p>
    <w:p w14:paraId="3D594C4A" w14:textId="77777777" w:rsidR="00992035" w:rsidRPr="003079A2" w:rsidRDefault="00992035" w:rsidP="00992035">
      <w:pPr>
        <w:shd w:val="clear" w:color="auto" w:fill="FFFFFF"/>
        <w:spacing w:line="360" w:lineRule="atLeast"/>
        <w:rPr>
          <w:rFonts w:ascii="Century Gothic" w:hAnsi="Century Gothic" w:cs="Times New Roman"/>
          <w:i/>
          <w:lang w:val="en-AU"/>
        </w:rPr>
      </w:pPr>
      <w:r w:rsidRPr="003079A2">
        <w:rPr>
          <w:rFonts w:ascii="Century Gothic" w:hAnsi="Century Gothic" w:cs="Times New Roman"/>
          <w:b/>
          <w:bCs/>
          <w:i/>
          <w:bdr w:val="none" w:sz="0" w:space="0" w:color="auto" w:frame="1"/>
          <w:lang w:val="en-AU"/>
        </w:rPr>
        <w:t>Principle 15</w:t>
      </w:r>
    </w:p>
    <w:p w14:paraId="25D08ED2" w14:textId="31D2693D" w:rsidR="00992035" w:rsidRPr="003079A2" w:rsidRDefault="00992035" w:rsidP="00992035">
      <w:pPr>
        <w:shd w:val="clear" w:color="auto" w:fill="FFFFFF"/>
        <w:spacing w:before="30" w:after="120" w:line="360" w:lineRule="atLeast"/>
        <w:rPr>
          <w:rFonts w:ascii="Century Gothic" w:hAnsi="Century Gothic" w:cs="Times New Roman"/>
          <w:i/>
          <w:lang w:val="en-AU"/>
        </w:rPr>
      </w:pPr>
      <w:r w:rsidRPr="003079A2">
        <w:rPr>
          <w:rFonts w:ascii="Century Gothic" w:hAnsi="Century Gothic" w:cs="Times New Roman"/>
          <w:i/>
          <w:lang w:val="en-AU"/>
        </w:rPr>
        <w:t>Membership is open to all national governments. Membership is also open to distinct economies as recognised in international fora. Multinational governmental organisations and treaty organisa</w:t>
      </w:r>
      <w:r w:rsidR="00682FB2">
        <w:rPr>
          <w:rFonts w:ascii="Century Gothic" w:hAnsi="Century Gothic" w:cs="Times New Roman"/>
          <w:i/>
          <w:lang w:val="en-AU"/>
        </w:rPr>
        <w:t>tions, may also participate as O</w:t>
      </w:r>
      <w:r w:rsidRPr="003079A2">
        <w:rPr>
          <w:rFonts w:ascii="Century Gothic" w:hAnsi="Century Gothic" w:cs="Times New Roman"/>
          <w:i/>
          <w:lang w:val="en-AU"/>
        </w:rPr>
        <w:t>bservers, on the invitation of the GAC through the Chair.</w:t>
      </w:r>
    </w:p>
    <w:p w14:paraId="5E30A567" w14:textId="77777777" w:rsidR="00992035" w:rsidRPr="003079A2" w:rsidRDefault="00992035" w:rsidP="00364E96">
      <w:pPr>
        <w:rPr>
          <w:rFonts w:ascii="Century Gothic" w:eastAsia="Times New Roman" w:hAnsi="Century Gothic" w:cs="Arial"/>
          <w:color w:val="000000" w:themeColor="text1"/>
        </w:rPr>
      </w:pPr>
    </w:p>
    <w:p w14:paraId="18D52AC1" w14:textId="77777777" w:rsidR="00992035" w:rsidRPr="003079A2" w:rsidRDefault="00992035" w:rsidP="00364E96">
      <w:pPr>
        <w:rPr>
          <w:rFonts w:ascii="Century Gothic" w:eastAsia="Times New Roman" w:hAnsi="Century Gothic" w:cs="Arial"/>
          <w:b/>
          <w:color w:val="000000" w:themeColor="text1"/>
        </w:rPr>
      </w:pPr>
    </w:p>
    <w:p w14:paraId="7F141DE4" w14:textId="6B7A099A" w:rsidR="005F7858" w:rsidRDefault="005F7858" w:rsidP="00364E96">
      <w:pPr>
        <w:rPr>
          <w:rFonts w:ascii="Century Gothic" w:eastAsia="Times New Roman" w:hAnsi="Century Gothic" w:cs="Arial"/>
          <w:b/>
          <w:color w:val="000000" w:themeColor="text1"/>
        </w:rPr>
      </w:pPr>
      <w:r w:rsidRPr="003079A2">
        <w:rPr>
          <w:rFonts w:ascii="Century Gothic" w:eastAsia="Times New Roman" w:hAnsi="Century Gothic" w:cs="Arial"/>
          <w:b/>
          <w:color w:val="000000" w:themeColor="text1"/>
        </w:rPr>
        <w:t>Accountability related policies and procedures</w:t>
      </w:r>
      <w:r w:rsidR="00364E96" w:rsidRPr="003079A2">
        <w:rPr>
          <w:rFonts w:ascii="Century Gothic" w:eastAsia="Times New Roman" w:hAnsi="Century Gothic" w:cs="Arial"/>
          <w:b/>
          <w:color w:val="000000" w:themeColor="text1"/>
        </w:rPr>
        <w:t>:</w:t>
      </w:r>
    </w:p>
    <w:p w14:paraId="6C70DEFA" w14:textId="77777777" w:rsidR="0078459C" w:rsidRPr="003079A2" w:rsidRDefault="0078459C" w:rsidP="00364E96">
      <w:pPr>
        <w:rPr>
          <w:rFonts w:ascii="Century Gothic" w:eastAsia="Times New Roman" w:hAnsi="Century Gothic" w:cs="Arial"/>
          <w:b/>
          <w:color w:val="000000" w:themeColor="text1"/>
        </w:rPr>
      </w:pPr>
    </w:p>
    <w:p w14:paraId="41CBACFD" w14:textId="43CF5A1F" w:rsidR="005F7858" w:rsidRPr="003079A2" w:rsidRDefault="009D69EE" w:rsidP="005F7858">
      <w:pPr>
        <w:rPr>
          <w:rFonts w:ascii="Century Gothic" w:hAnsi="Century Gothic" w:cs="Arial"/>
          <w:color w:val="000000" w:themeColor="text1"/>
          <w:shd w:val="clear" w:color="auto" w:fill="FFFFFF"/>
        </w:rPr>
      </w:pPr>
      <w:r w:rsidRPr="003079A2">
        <w:rPr>
          <w:rFonts w:ascii="Century Gothic" w:hAnsi="Century Gothic" w:cs="Arial"/>
          <w:color w:val="000000" w:themeColor="text1"/>
          <w:shd w:val="clear" w:color="auto" w:fill="FFFFFF"/>
        </w:rPr>
        <w:t>What are the published policies and procedures by which your AC/SO is accountable to the designated community that you serve</w:t>
      </w:r>
      <w:r w:rsidR="005F7858" w:rsidRPr="003079A2">
        <w:rPr>
          <w:rFonts w:ascii="Century Gothic" w:hAnsi="Century Gothic" w:cs="Arial"/>
          <w:color w:val="000000" w:themeColor="text1"/>
          <w:shd w:val="clear" w:color="auto" w:fill="FFFFFF"/>
        </w:rPr>
        <w:t>?</w:t>
      </w:r>
      <w:r w:rsidR="00364E96" w:rsidRPr="003079A2">
        <w:rPr>
          <w:rFonts w:ascii="Century Gothic" w:hAnsi="Century Gothic" w:cs="Arial"/>
          <w:color w:val="000000" w:themeColor="text1"/>
          <w:shd w:val="clear" w:color="auto" w:fill="FFFFFF"/>
        </w:rPr>
        <w:t xml:space="preserve">  Please include, as applicable:</w:t>
      </w:r>
    </w:p>
    <w:p w14:paraId="035FFA4B" w14:textId="77777777" w:rsidR="00364E96" w:rsidRPr="003079A2" w:rsidRDefault="00364E96" w:rsidP="005F7858">
      <w:pPr>
        <w:rPr>
          <w:rFonts w:ascii="Century Gothic" w:hAnsi="Century Gothic" w:cs="Arial"/>
          <w:color w:val="000000" w:themeColor="text1"/>
          <w:shd w:val="clear" w:color="auto" w:fill="FFFFFF"/>
        </w:rPr>
      </w:pPr>
    </w:p>
    <w:p w14:paraId="3DB834CF" w14:textId="26419C5F" w:rsidR="005F7858" w:rsidRPr="003079A2" w:rsidRDefault="005F7858" w:rsidP="00364E96">
      <w:pPr>
        <w:ind w:left="720"/>
        <w:rPr>
          <w:rFonts w:ascii="Century Gothic" w:hAnsi="Century Gothic" w:cs="Arial"/>
          <w:color w:val="000000" w:themeColor="text1"/>
          <w:shd w:val="clear" w:color="auto" w:fill="FFFFFF"/>
        </w:rPr>
      </w:pPr>
      <w:r w:rsidRPr="003079A2">
        <w:rPr>
          <w:rFonts w:ascii="Century Gothic" w:hAnsi="Century Gothic" w:cs="Arial"/>
          <w:color w:val="000000" w:themeColor="text1"/>
          <w:shd w:val="clear" w:color="auto" w:fill="FFFFFF"/>
        </w:rPr>
        <w:t>-  Your policies and efforts in outreach to individuals and organizations in your designated community who do not yet participate in your AC/SO.</w:t>
      </w:r>
    </w:p>
    <w:p w14:paraId="04C136CD" w14:textId="77777777" w:rsidR="00364E96" w:rsidRPr="003079A2" w:rsidRDefault="00364E96" w:rsidP="00364E96">
      <w:pPr>
        <w:ind w:left="720"/>
        <w:rPr>
          <w:rFonts w:ascii="Century Gothic" w:hAnsi="Century Gothic" w:cs="Arial"/>
          <w:color w:val="000000" w:themeColor="text1"/>
        </w:rPr>
      </w:pPr>
    </w:p>
    <w:p w14:paraId="5ECECD4D" w14:textId="77777777" w:rsidR="005F7858" w:rsidRPr="003079A2" w:rsidRDefault="005F7858" w:rsidP="00364E96">
      <w:pPr>
        <w:ind w:left="720"/>
        <w:rPr>
          <w:rFonts w:ascii="Century Gothic" w:hAnsi="Century Gothic" w:cs="Arial"/>
          <w:color w:val="000000" w:themeColor="text1"/>
          <w:shd w:val="clear" w:color="auto" w:fill="FFFFFF"/>
        </w:rPr>
      </w:pPr>
      <w:r w:rsidRPr="003079A2">
        <w:rPr>
          <w:rFonts w:ascii="Century Gothic" w:hAnsi="Century Gothic" w:cs="Arial"/>
          <w:color w:val="000000" w:themeColor="text1"/>
        </w:rPr>
        <w:t xml:space="preserve">- </w:t>
      </w:r>
      <w:r w:rsidRPr="003079A2">
        <w:rPr>
          <w:rFonts w:ascii="Century Gothic" w:hAnsi="Century Gothic" w:cs="Arial"/>
          <w:color w:val="000000" w:themeColor="text1"/>
          <w:shd w:val="clear" w:color="auto" w:fill="FFFFFF"/>
        </w:rPr>
        <w:t xml:space="preserve">Your policies and procedures to determine whether individuals or organizations are eligible to participate in your meetings, discussions, working groups, elections, and approval of policies and positions. </w:t>
      </w:r>
    </w:p>
    <w:p w14:paraId="1411BBFB" w14:textId="77777777" w:rsidR="00364E96" w:rsidRPr="003079A2" w:rsidRDefault="00364E96" w:rsidP="00364E96">
      <w:pPr>
        <w:ind w:left="720"/>
        <w:rPr>
          <w:rFonts w:ascii="Century Gothic" w:hAnsi="Century Gothic" w:cs="Arial"/>
          <w:color w:val="000000" w:themeColor="text1"/>
        </w:rPr>
      </w:pPr>
    </w:p>
    <w:p w14:paraId="3EA6F696" w14:textId="02348EE8" w:rsidR="005F7858" w:rsidRPr="003079A2" w:rsidRDefault="005F7858" w:rsidP="00364E96">
      <w:pPr>
        <w:ind w:left="720"/>
        <w:rPr>
          <w:rFonts w:ascii="Century Gothic" w:hAnsi="Century Gothic" w:cs="Arial"/>
          <w:color w:val="000000" w:themeColor="text1"/>
          <w:shd w:val="clear" w:color="auto" w:fill="FFFFFF"/>
        </w:rPr>
      </w:pPr>
      <w:r w:rsidRPr="003079A2">
        <w:rPr>
          <w:rFonts w:ascii="Century Gothic" w:hAnsi="Century Gothic" w:cs="Arial"/>
          <w:color w:val="000000" w:themeColor="text1"/>
          <w:shd w:val="clear" w:color="auto" w:fill="FFFFFF"/>
        </w:rPr>
        <w:t>- Transparency mechanisms for your AC/SO deliberations, decisions and elections</w:t>
      </w:r>
      <w:r w:rsidR="00364E96" w:rsidRPr="003079A2">
        <w:rPr>
          <w:rFonts w:ascii="Century Gothic" w:hAnsi="Century Gothic" w:cs="Arial"/>
          <w:color w:val="000000" w:themeColor="text1"/>
          <w:shd w:val="clear" w:color="auto" w:fill="FFFFFF"/>
        </w:rPr>
        <w:t xml:space="preserve">.  </w:t>
      </w:r>
      <w:r w:rsidR="00DD0248" w:rsidRPr="003079A2">
        <w:rPr>
          <w:rFonts w:ascii="Century Gothic" w:hAnsi="Century Gothic" w:cs="Arial"/>
          <w:color w:val="000000" w:themeColor="text1"/>
          <w:shd w:val="clear" w:color="auto" w:fill="FFFFFF"/>
        </w:rPr>
        <w:t>Please describe not only your disclosure practices, but also any efforts that you make to explain the meaning of released material, so that they are more effectively transparent to a wider range of stakeholders</w:t>
      </w:r>
      <w:r w:rsidR="00364E96" w:rsidRPr="003079A2">
        <w:rPr>
          <w:rFonts w:ascii="Century Gothic" w:hAnsi="Century Gothic" w:cs="Arial"/>
          <w:color w:val="000000" w:themeColor="text1"/>
          <w:shd w:val="clear" w:color="auto" w:fill="FFFFFF"/>
        </w:rPr>
        <w:t>.</w:t>
      </w:r>
    </w:p>
    <w:p w14:paraId="5387AB72" w14:textId="77777777" w:rsidR="009D69EE" w:rsidRPr="003079A2" w:rsidRDefault="009D69EE" w:rsidP="00364E96">
      <w:pPr>
        <w:ind w:left="720"/>
        <w:rPr>
          <w:rFonts w:ascii="Century Gothic" w:eastAsia="Times New Roman" w:hAnsi="Century Gothic" w:cs="Arial"/>
          <w:color w:val="000000" w:themeColor="text1"/>
        </w:rPr>
      </w:pPr>
    </w:p>
    <w:p w14:paraId="6096CE69" w14:textId="6DCFC55F" w:rsidR="00364E96" w:rsidRPr="003079A2" w:rsidRDefault="00364E96" w:rsidP="00364E96">
      <w:pPr>
        <w:ind w:left="720"/>
        <w:rPr>
          <w:rFonts w:ascii="Century Gothic" w:hAnsi="Century Gothic" w:cs="Arial"/>
          <w:color w:val="000000" w:themeColor="text1"/>
          <w:shd w:val="clear" w:color="auto" w:fill="FFFFFF"/>
        </w:rPr>
      </w:pPr>
      <w:r w:rsidRPr="003079A2">
        <w:rPr>
          <w:rFonts w:ascii="Century Gothic" w:hAnsi="Century Gothic" w:cs="Arial"/>
          <w:color w:val="000000" w:themeColor="text1"/>
          <w:shd w:val="clear" w:color="auto" w:fill="FFFFFF"/>
        </w:rPr>
        <w:t>- Does your AC/SO conduct internal reviews of your accountability related policies and procedures?</w:t>
      </w:r>
    </w:p>
    <w:p w14:paraId="122A88F8" w14:textId="77777777" w:rsidR="00364E96" w:rsidRPr="003079A2" w:rsidRDefault="00364E96" w:rsidP="00364E96">
      <w:pPr>
        <w:ind w:left="720"/>
        <w:rPr>
          <w:rFonts w:ascii="Century Gothic" w:hAnsi="Century Gothic" w:cs="Arial"/>
          <w:color w:val="000000" w:themeColor="text1"/>
          <w:shd w:val="clear" w:color="auto" w:fill="FFFFFF"/>
        </w:rPr>
      </w:pPr>
    </w:p>
    <w:p w14:paraId="16C90963" w14:textId="14797281" w:rsidR="009D69EE" w:rsidRPr="003079A2" w:rsidRDefault="009D69EE" w:rsidP="00364E96">
      <w:pPr>
        <w:ind w:left="720"/>
        <w:rPr>
          <w:rFonts w:ascii="Century Gothic" w:hAnsi="Century Gothic" w:cs="Arial"/>
          <w:color w:val="000000" w:themeColor="text1"/>
        </w:rPr>
      </w:pPr>
      <w:r w:rsidRPr="003079A2">
        <w:rPr>
          <w:rFonts w:ascii="Century Gothic" w:hAnsi="Century Gothic" w:cs="Arial"/>
          <w:color w:val="000000" w:themeColor="text1"/>
          <w:shd w:val="clear" w:color="auto" w:fill="FFFFFF"/>
        </w:rPr>
        <w:t xml:space="preserve">- Were </w:t>
      </w:r>
      <w:r w:rsidR="005F7858" w:rsidRPr="003079A2">
        <w:rPr>
          <w:rFonts w:ascii="Century Gothic" w:hAnsi="Century Gothic" w:cs="Arial"/>
          <w:color w:val="000000" w:themeColor="text1"/>
          <w:shd w:val="clear" w:color="auto" w:fill="FFFFFF"/>
        </w:rPr>
        <w:t>these</w:t>
      </w:r>
      <w:r w:rsidRPr="003079A2">
        <w:rPr>
          <w:rFonts w:ascii="Century Gothic" w:hAnsi="Century Gothic" w:cs="Arial"/>
          <w:color w:val="000000" w:themeColor="text1"/>
          <w:shd w:val="clear" w:color="auto" w:fill="FFFFFF"/>
        </w:rPr>
        <w:t xml:space="preserve"> policies and procedures </w:t>
      </w:r>
      <w:r w:rsidR="00364E96" w:rsidRPr="003079A2">
        <w:rPr>
          <w:rFonts w:ascii="Century Gothic" w:hAnsi="Century Gothic" w:cs="Arial"/>
          <w:color w:val="000000" w:themeColor="text1"/>
          <w:shd w:val="clear" w:color="auto" w:fill="FFFFFF"/>
        </w:rPr>
        <w:t xml:space="preserve">reviewed and/or </w:t>
      </w:r>
      <w:r w:rsidRPr="003079A2">
        <w:rPr>
          <w:rFonts w:ascii="Century Gothic" w:hAnsi="Century Gothic" w:cs="Arial"/>
          <w:color w:val="000000" w:themeColor="text1"/>
          <w:shd w:val="clear" w:color="auto" w:fill="FFFFFF"/>
        </w:rPr>
        <w:t>updated over the past decade? If so, could you clarify if they were updated to respond to specific community requests/concerns?</w:t>
      </w:r>
    </w:p>
    <w:p w14:paraId="3979CDB1" w14:textId="77777777" w:rsidR="009D69EE" w:rsidRPr="003079A2" w:rsidRDefault="009D69EE" w:rsidP="009D69EE">
      <w:pPr>
        <w:rPr>
          <w:rFonts w:ascii="Century Gothic" w:eastAsia="Times New Roman" w:hAnsi="Century Gothic" w:cs="Arial"/>
          <w:color w:val="000000" w:themeColor="text1"/>
        </w:rPr>
      </w:pPr>
    </w:p>
    <w:p w14:paraId="3C42F27C" w14:textId="77777777" w:rsidR="007F065E" w:rsidRDefault="007F065E" w:rsidP="009D69EE">
      <w:pPr>
        <w:rPr>
          <w:rFonts w:ascii="Century Gothic" w:eastAsia="Times New Roman" w:hAnsi="Century Gothic" w:cs="Arial"/>
          <w:b/>
          <w:i/>
          <w:color w:val="000000" w:themeColor="text1"/>
        </w:rPr>
      </w:pPr>
    </w:p>
    <w:p w14:paraId="3361DC1C" w14:textId="5318C419" w:rsidR="00992035" w:rsidRPr="003079A2" w:rsidRDefault="00992035" w:rsidP="009D69EE">
      <w:pPr>
        <w:rPr>
          <w:rFonts w:ascii="Century Gothic" w:eastAsia="Times New Roman" w:hAnsi="Century Gothic" w:cs="Arial"/>
          <w:b/>
          <w:i/>
          <w:color w:val="000000" w:themeColor="text1"/>
        </w:rPr>
      </w:pPr>
      <w:r w:rsidRPr="003079A2">
        <w:rPr>
          <w:rFonts w:ascii="Century Gothic" w:eastAsia="Times New Roman" w:hAnsi="Century Gothic" w:cs="Arial"/>
          <w:b/>
          <w:i/>
          <w:color w:val="000000" w:themeColor="text1"/>
        </w:rPr>
        <w:t>ANSWER</w:t>
      </w:r>
    </w:p>
    <w:p w14:paraId="310976A1" w14:textId="77777777" w:rsidR="00992035" w:rsidRPr="003079A2" w:rsidRDefault="00992035" w:rsidP="009D69EE">
      <w:pPr>
        <w:rPr>
          <w:rFonts w:ascii="Century Gothic" w:eastAsia="Times New Roman" w:hAnsi="Century Gothic" w:cs="Arial"/>
          <w:b/>
          <w:i/>
          <w:color w:val="000000" w:themeColor="text1"/>
        </w:rPr>
      </w:pPr>
    </w:p>
    <w:p w14:paraId="7827C31A" w14:textId="413E3E77" w:rsidR="00992035" w:rsidRPr="003079A2" w:rsidRDefault="00992035" w:rsidP="009D69EE">
      <w:pPr>
        <w:rPr>
          <w:rFonts w:ascii="Century Gothic" w:eastAsia="Times New Roman" w:hAnsi="Century Gothic" w:cs="Arial"/>
          <w:i/>
          <w:color w:val="000000" w:themeColor="text1"/>
        </w:rPr>
      </w:pPr>
      <w:r w:rsidRPr="003079A2">
        <w:rPr>
          <w:rFonts w:ascii="Century Gothic" w:eastAsia="Times New Roman" w:hAnsi="Century Gothic" w:cs="Arial"/>
          <w:i/>
          <w:color w:val="000000" w:themeColor="text1"/>
        </w:rPr>
        <w:t xml:space="preserve">The GAC is accountable to its members, who are governments or distinct economies. </w:t>
      </w:r>
      <w:r w:rsidR="00682FB2">
        <w:rPr>
          <w:rFonts w:ascii="Century Gothic" w:eastAsia="Times New Roman" w:hAnsi="Century Gothic" w:cs="Arial"/>
          <w:i/>
          <w:color w:val="000000" w:themeColor="text1"/>
        </w:rPr>
        <w:t xml:space="preserve">GAC Member Representatives are accountable to their respective Individual Governments. </w:t>
      </w:r>
      <w:r w:rsidR="003079A2">
        <w:rPr>
          <w:rFonts w:ascii="Century Gothic" w:hAnsi="Century Gothic" w:cs="Century Gothic"/>
          <w:i/>
          <w:iCs/>
        </w:rPr>
        <w:t xml:space="preserve">Individual </w:t>
      </w:r>
      <w:r w:rsidR="00682FB2">
        <w:rPr>
          <w:rFonts w:ascii="Century Gothic" w:hAnsi="Century Gothic" w:cs="Century Gothic"/>
          <w:i/>
          <w:iCs/>
        </w:rPr>
        <w:t>Governments that are M</w:t>
      </w:r>
      <w:r w:rsidR="002F7E19">
        <w:rPr>
          <w:rFonts w:ascii="Century Gothic" w:hAnsi="Century Gothic" w:cs="Century Gothic"/>
          <w:i/>
          <w:iCs/>
        </w:rPr>
        <w:t>embers of the GAC</w:t>
      </w:r>
      <w:r w:rsidR="003079A2">
        <w:rPr>
          <w:rFonts w:ascii="Century Gothic" w:hAnsi="Century Gothic" w:cs="Century Gothic"/>
          <w:i/>
          <w:iCs/>
        </w:rPr>
        <w:t xml:space="preserve"> are accountable through their political and legal structures at the national level as well as any international arrangements to which they may be party.</w:t>
      </w:r>
    </w:p>
    <w:p w14:paraId="6990FB1F" w14:textId="77777777" w:rsidR="006A0D86" w:rsidRPr="003079A2" w:rsidRDefault="006A0D86" w:rsidP="009D69EE">
      <w:pPr>
        <w:rPr>
          <w:rFonts w:ascii="Century Gothic" w:eastAsia="Times New Roman" w:hAnsi="Century Gothic" w:cs="Arial"/>
          <w:i/>
          <w:color w:val="000000" w:themeColor="text1"/>
        </w:rPr>
      </w:pPr>
    </w:p>
    <w:p w14:paraId="27A418C1" w14:textId="45C20714" w:rsidR="00040A42" w:rsidRDefault="00040A42" w:rsidP="009D69EE">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The GAC currently has 170 Members</w:t>
      </w:r>
      <w:r>
        <w:rPr>
          <w:rStyle w:val="FootnoteReference"/>
          <w:rFonts w:ascii="Century Gothic" w:eastAsia="Times New Roman" w:hAnsi="Century Gothic" w:cs="Arial"/>
          <w:i/>
          <w:color w:val="000000" w:themeColor="text1"/>
        </w:rPr>
        <w:footnoteReference w:id="3"/>
      </w:r>
      <w:r>
        <w:rPr>
          <w:rFonts w:ascii="Century Gothic" w:eastAsia="Times New Roman" w:hAnsi="Century Gothic" w:cs="Arial"/>
          <w:i/>
          <w:color w:val="000000" w:themeColor="text1"/>
        </w:rPr>
        <w:t xml:space="preserve"> and 35 Observers</w:t>
      </w:r>
      <w:r>
        <w:rPr>
          <w:rStyle w:val="FootnoteReference"/>
          <w:rFonts w:ascii="Century Gothic" w:eastAsia="Times New Roman" w:hAnsi="Century Gothic" w:cs="Arial"/>
          <w:i/>
          <w:color w:val="000000" w:themeColor="text1"/>
        </w:rPr>
        <w:footnoteReference w:id="4"/>
      </w:r>
      <w:r w:rsidR="00607386">
        <w:rPr>
          <w:rFonts w:ascii="Century Gothic" w:eastAsia="Times New Roman" w:hAnsi="Century Gothic" w:cs="Arial"/>
          <w:i/>
          <w:color w:val="000000" w:themeColor="text1"/>
        </w:rPr>
        <w:t>. One</w:t>
      </w:r>
      <w:r w:rsidR="0001701D">
        <w:rPr>
          <w:rFonts w:ascii="Century Gothic" w:eastAsia="Times New Roman" w:hAnsi="Century Gothic" w:cs="Arial"/>
          <w:i/>
          <w:color w:val="000000" w:themeColor="text1"/>
        </w:rPr>
        <w:t xml:space="preserve"> approximate</w:t>
      </w:r>
      <w:r w:rsidR="00607386">
        <w:rPr>
          <w:rFonts w:ascii="Century Gothic" w:eastAsia="Times New Roman" w:hAnsi="Century Gothic" w:cs="Arial"/>
          <w:i/>
          <w:color w:val="000000" w:themeColor="text1"/>
        </w:rPr>
        <w:t xml:space="preserve"> guide to the</w:t>
      </w:r>
      <w:r>
        <w:rPr>
          <w:rFonts w:ascii="Century Gothic" w:eastAsia="Times New Roman" w:hAnsi="Century Gothic" w:cs="Arial"/>
          <w:i/>
          <w:color w:val="000000" w:themeColor="text1"/>
        </w:rPr>
        <w:t xml:space="preserve"> potential number of GAC Members</w:t>
      </w:r>
      <w:r w:rsidR="00607386">
        <w:rPr>
          <w:rFonts w:ascii="Century Gothic" w:eastAsia="Times New Roman" w:hAnsi="Century Gothic" w:cs="Arial"/>
          <w:i/>
          <w:color w:val="000000" w:themeColor="text1"/>
        </w:rPr>
        <w:t xml:space="preserve"> is the </w:t>
      </w:r>
      <w:r>
        <w:rPr>
          <w:rFonts w:ascii="Century Gothic" w:eastAsia="Times New Roman" w:hAnsi="Century Gothic" w:cs="Arial"/>
          <w:i/>
          <w:color w:val="000000" w:themeColor="text1"/>
        </w:rPr>
        <w:t>total number of United Nations Member States, currently 193</w:t>
      </w:r>
      <w:r>
        <w:rPr>
          <w:rStyle w:val="FootnoteReference"/>
          <w:rFonts w:ascii="Century Gothic" w:eastAsia="Times New Roman" w:hAnsi="Century Gothic" w:cs="Arial"/>
          <w:i/>
          <w:color w:val="000000" w:themeColor="text1"/>
        </w:rPr>
        <w:footnoteReference w:id="5"/>
      </w:r>
      <w:r>
        <w:rPr>
          <w:rFonts w:ascii="Century Gothic" w:eastAsia="Times New Roman" w:hAnsi="Century Gothic" w:cs="Arial"/>
          <w:i/>
          <w:color w:val="000000" w:themeColor="text1"/>
        </w:rPr>
        <w:t xml:space="preserve">. However, it should be noted that </w:t>
      </w:r>
      <w:r w:rsidR="0001701D">
        <w:rPr>
          <w:rFonts w:ascii="Century Gothic" w:eastAsia="Times New Roman" w:hAnsi="Century Gothic" w:cs="Arial"/>
          <w:i/>
          <w:color w:val="000000" w:themeColor="text1"/>
        </w:rPr>
        <w:t>there are 54 countries and territories that are not currently members of the United Nations (several of these are GAC members).</w:t>
      </w:r>
      <w:r w:rsidR="0001701D">
        <w:rPr>
          <w:rStyle w:val="FootnoteReference"/>
          <w:rFonts w:ascii="Century Gothic" w:eastAsia="Times New Roman" w:hAnsi="Century Gothic" w:cs="Arial"/>
          <w:i/>
          <w:color w:val="000000" w:themeColor="text1"/>
        </w:rPr>
        <w:footnoteReference w:id="6"/>
      </w:r>
    </w:p>
    <w:p w14:paraId="008CBAD0" w14:textId="77777777" w:rsidR="00040A42" w:rsidRDefault="00040A42" w:rsidP="009D69EE">
      <w:pPr>
        <w:rPr>
          <w:rFonts w:ascii="Century Gothic" w:eastAsia="Times New Roman" w:hAnsi="Century Gothic" w:cs="Arial"/>
          <w:i/>
          <w:color w:val="000000" w:themeColor="text1"/>
        </w:rPr>
      </w:pPr>
    </w:p>
    <w:p w14:paraId="79FEB704" w14:textId="693605F0" w:rsidR="006A0D86" w:rsidRDefault="00607386" w:rsidP="009D69EE">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 xml:space="preserve">The GAC Chair and Vice Chairs, </w:t>
      </w:r>
      <w:r w:rsidR="00682FB2">
        <w:rPr>
          <w:rFonts w:ascii="Century Gothic" w:eastAsia="Times New Roman" w:hAnsi="Century Gothic" w:cs="Arial"/>
          <w:i/>
          <w:color w:val="000000" w:themeColor="text1"/>
        </w:rPr>
        <w:t>GAC Member Representatives</w:t>
      </w:r>
      <w:r w:rsidR="006A0D86" w:rsidRPr="003079A2">
        <w:rPr>
          <w:rFonts w:ascii="Century Gothic" w:eastAsia="Times New Roman" w:hAnsi="Century Gothic" w:cs="Arial"/>
          <w:i/>
          <w:color w:val="000000" w:themeColor="text1"/>
        </w:rPr>
        <w:t xml:space="preserve"> and ICANN staff</w:t>
      </w:r>
      <w:r>
        <w:rPr>
          <w:rFonts w:ascii="Century Gothic" w:eastAsia="Times New Roman" w:hAnsi="Century Gothic" w:cs="Arial"/>
          <w:i/>
          <w:color w:val="000000" w:themeColor="text1"/>
        </w:rPr>
        <w:t>, in particular those from</w:t>
      </w:r>
      <w:r w:rsidR="00682FB2">
        <w:rPr>
          <w:rFonts w:ascii="Century Gothic" w:eastAsia="Times New Roman" w:hAnsi="Century Gothic" w:cs="Arial"/>
          <w:i/>
          <w:color w:val="000000" w:themeColor="text1"/>
        </w:rPr>
        <w:t xml:space="preserve"> the Government </w:t>
      </w:r>
      <w:r>
        <w:rPr>
          <w:rFonts w:ascii="Century Gothic" w:eastAsia="Times New Roman" w:hAnsi="Century Gothic" w:cs="Arial"/>
          <w:i/>
          <w:color w:val="000000" w:themeColor="text1"/>
        </w:rPr>
        <w:t>Engagement</w:t>
      </w:r>
      <w:r w:rsidR="00682FB2">
        <w:rPr>
          <w:rFonts w:ascii="Century Gothic" w:eastAsia="Times New Roman" w:hAnsi="Century Gothic" w:cs="Arial"/>
          <w:i/>
          <w:color w:val="000000" w:themeColor="text1"/>
        </w:rPr>
        <w:t xml:space="preserve"> team</w:t>
      </w:r>
      <w:r>
        <w:rPr>
          <w:rFonts w:ascii="Century Gothic" w:eastAsia="Times New Roman" w:hAnsi="Century Gothic" w:cs="Arial"/>
          <w:i/>
          <w:color w:val="000000" w:themeColor="text1"/>
        </w:rPr>
        <w:t>,</w:t>
      </w:r>
      <w:r w:rsidR="006A0D86" w:rsidRPr="003079A2">
        <w:rPr>
          <w:rFonts w:ascii="Century Gothic" w:eastAsia="Times New Roman" w:hAnsi="Century Gothic" w:cs="Arial"/>
          <w:i/>
          <w:color w:val="000000" w:themeColor="text1"/>
        </w:rPr>
        <w:t xml:space="preserve"> explain </w:t>
      </w:r>
      <w:r>
        <w:rPr>
          <w:rFonts w:ascii="Century Gothic" w:eastAsia="Times New Roman" w:hAnsi="Century Gothic" w:cs="Arial"/>
          <w:i/>
          <w:color w:val="000000" w:themeColor="text1"/>
        </w:rPr>
        <w:t>the work of the GAC on a bilateral basis and at relevant meetings and conferences. Non</w:t>
      </w:r>
      <w:r w:rsidR="00682FB2">
        <w:rPr>
          <w:rFonts w:ascii="Century Gothic" w:eastAsia="Times New Roman" w:hAnsi="Century Gothic" w:cs="Arial"/>
          <w:i/>
          <w:color w:val="000000" w:themeColor="text1"/>
        </w:rPr>
        <w:t>-M</w:t>
      </w:r>
      <w:r>
        <w:rPr>
          <w:rFonts w:ascii="Century Gothic" w:eastAsia="Times New Roman" w:hAnsi="Century Gothic" w:cs="Arial"/>
          <w:i/>
          <w:color w:val="000000" w:themeColor="text1"/>
        </w:rPr>
        <w:t>embers who are eligible to join the GAC are encouraged to do so.</w:t>
      </w:r>
    </w:p>
    <w:p w14:paraId="02BC14E3" w14:textId="77777777" w:rsidR="0010593C" w:rsidRDefault="0010593C" w:rsidP="009D69EE">
      <w:pPr>
        <w:rPr>
          <w:rFonts w:ascii="Century Gothic" w:eastAsia="Times New Roman" w:hAnsi="Century Gothic" w:cs="Arial"/>
          <w:i/>
          <w:color w:val="000000" w:themeColor="text1"/>
        </w:rPr>
      </w:pPr>
    </w:p>
    <w:p w14:paraId="0479F99F" w14:textId="566A023C" w:rsidR="0010593C" w:rsidRPr="003079A2" w:rsidRDefault="0010593C" w:rsidP="009D69EE">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GAC face-to-face meetings regularly include capacity-building and outreach sessions to encourage the widest range of participation by members.</w:t>
      </w:r>
    </w:p>
    <w:p w14:paraId="422BE814" w14:textId="77777777" w:rsidR="006A0D86" w:rsidRPr="003079A2" w:rsidRDefault="006A0D86" w:rsidP="009D69EE">
      <w:pPr>
        <w:rPr>
          <w:rFonts w:ascii="Century Gothic" w:eastAsia="Times New Roman" w:hAnsi="Century Gothic" w:cs="Arial"/>
          <w:i/>
          <w:color w:val="000000" w:themeColor="text1"/>
        </w:rPr>
      </w:pPr>
    </w:p>
    <w:p w14:paraId="29731F4F" w14:textId="59F8AD39" w:rsidR="006A0D86" w:rsidRPr="003079A2" w:rsidRDefault="00682FB2" w:rsidP="009D69EE">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Procedures for becoming a M</w:t>
      </w:r>
      <w:r w:rsidR="002C00CE">
        <w:rPr>
          <w:rFonts w:ascii="Century Gothic" w:eastAsia="Times New Roman" w:hAnsi="Century Gothic" w:cs="Arial"/>
          <w:i/>
          <w:color w:val="000000" w:themeColor="text1"/>
        </w:rPr>
        <w:t>ember of the GAC are available on the GAC website.</w:t>
      </w:r>
      <w:r w:rsidR="002C00CE">
        <w:rPr>
          <w:rStyle w:val="FootnoteReference"/>
          <w:rFonts w:ascii="Century Gothic" w:eastAsia="Times New Roman" w:hAnsi="Century Gothic" w:cs="Arial"/>
          <w:i/>
          <w:color w:val="000000" w:themeColor="text1"/>
        </w:rPr>
        <w:footnoteReference w:id="7"/>
      </w:r>
      <w:r>
        <w:rPr>
          <w:rFonts w:ascii="Century Gothic" w:eastAsia="Times New Roman" w:hAnsi="Century Gothic" w:cs="Arial"/>
          <w:i/>
          <w:color w:val="000000" w:themeColor="text1"/>
        </w:rPr>
        <w:t xml:space="preserve"> All M</w:t>
      </w:r>
      <w:r w:rsidR="002C00CE">
        <w:rPr>
          <w:rFonts w:ascii="Century Gothic" w:eastAsia="Times New Roman" w:hAnsi="Century Gothic" w:cs="Arial"/>
          <w:i/>
          <w:color w:val="000000" w:themeColor="text1"/>
        </w:rPr>
        <w:t xml:space="preserve">embers may participate in GAC </w:t>
      </w:r>
      <w:r w:rsidR="007B7139">
        <w:rPr>
          <w:rFonts w:ascii="Century Gothic" w:eastAsia="Times New Roman" w:hAnsi="Century Gothic" w:cs="Arial"/>
          <w:i/>
          <w:color w:val="000000" w:themeColor="text1"/>
        </w:rPr>
        <w:t>face-to-face</w:t>
      </w:r>
      <w:r w:rsidR="002C00CE">
        <w:rPr>
          <w:rFonts w:ascii="Century Gothic" w:eastAsia="Times New Roman" w:hAnsi="Century Gothic" w:cs="Arial"/>
          <w:i/>
          <w:color w:val="000000" w:themeColor="text1"/>
        </w:rPr>
        <w:t xml:space="preserve"> meetings, discus</w:t>
      </w:r>
      <w:r w:rsidR="007B7139">
        <w:rPr>
          <w:rFonts w:ascii="Century Gothic" w:eastAsia="Times New Roman" w:hAnsi="Century Gothic" w:cs="Arial"/>
          <w:i/>
          <w:color w:val="000000" w:themeColor="text1"/>
        </w:rPr>
        <w:t>sion via the GAC e-mail list,</w:t>
      </w:r>
      <w:r w:rsidR="002C00CE">
        <w:rPr>
          <w:rFonts w:ascii="Century Gothic" w:eastAsia="Times New Roman" w:hAnsi="Century Gothic" w:cs="Arial"/>
          <w:i/>
          <w:color w:val="000000" w:themeColor="text1"/>
        </w:rPr>
        <w:t xml:space="preserve"> inter-sessional teleconferences</w:t>
      </w:r>
      <w:r w:rsidR="007B7139">
        <w:rPr>
          <w:rFonts w:ascii="Century Gothic" w:eastAsia="Times New Roman" w:hAnsi="Century Gothic" w:cs="Arial"/>
          <w:i/>
          <w:color w:val="000000" w:themeColor="text1"/>
        </w:rPr>
        <w:t xml:space="preserve"> and GAC Working Groups</w:t>
      </w:r>
      <w:r w:rsidR="002C00CE">
        <w:rPr>
          <w:rFonts w:ascii="Century Gothic" w:eastAsia="Times New Roman" w:hAnsi="Century Gothic" w:cs="Arial"/>
          <w:i/>
          <w:color w:val="000000" w:themeColor="text1"/>
        </w:rPr>
        <w:t xml:space="preserve">, and are </w:t>
      </w:r>
      <w:r w:rsidR="006A0D86" w:rsidRPr="003079A2">
        <w:rPr>
          <w:rFonts w:ascii="Century Gothic" w:eastAsia="Times New Roman" w:hAnsi="Century Gothic" w:cs="Arial"/>
          <w:i/>
          <w:color w:val="000000" w:themeColor="text1"/>
        </w:rPr>
        <w:t>actively encouraged to do so</w:t>
      </w:r>
      <w:r w:rsidR="007B7139">
        <w:rPr>
          <w:rFonts w:ascii="Century Gothic" w:eastAsia="Times New Roman" w:hAnsi="Century Gothic" w:cs="Arial"/>
          <w:i/>
          <w:color w:val="000000" w:themeColor="text1"/>
        </w:rPr>
        <w:t>.</w:t>
      </w:r>
    </w:p>
    <w:p w14:paraId="1EA10378" w14:textId="77777777" w:rsidR="006A0D86" w:rsidRPr="003079A2" w:rsidRDefault="006A0D86" w:rsidP="009D69EE">
      <w:pPr>
        <w:rPr>
          <w:rFonts w:ascii="Century Gothic" w:eastAsia="Times New Roman" w:hAnsi="Century Gothic" w:cs="Arial"/>
          <w:i/>
          <w:color w:val="000000" w:themeColor="text1"/>
        </w:rPr>
      </w:pPr>
    </w:p>
    <w:p w14:paraId="0FD2D322" w14:textId="7756359B" w:rsidR="003079A2" w:rsidRPr="003079A2" w:rsidRDefault="003079A2" w:rsidP="003079A2">
      <w:pPr>
        <w:widowControl w:val="0"/>
        <w:autoSpaceDE w:val="0"/>
        <w:autoSpaceDN w:val="0"/>
        <w:adjustRightInd w:val="0"/>
        <w:rPr>
          <w:rFonts w:ascii="Century Gothic" w:hAnsi="Century Gothic" w:cs="Century Gothic"/>
        </w:rPr>
      </w:pPr>
      <w:r w:rsidRPr="003079A2">
        <w:rPr>
          <w:rFonts w:ascii="Century Gothic" w:hAnsi="Century Gothic" w:cs="Century Gothic"/>
          <w:i/>
          <w:iCs/>
        </w:rPr>
        <w:t>Materials on GAC membership, meetings, key topics, correspondence and meeting notes are published on the GAC website.</w:t>
      </w:r>
    </w:p>
    <w:p w14:paraId="25FA7B72" w14:textId="77777777" w:rsidR="003079A2" w:rsidRPr="003079A2" w:rsidRDefault="003079A2" w:rsidP="003079A2">
      <w:pPr>
        <w:widowControl w:val="0"/>
        <w:autoSpaceDE w:val="0"/>
        <w:autoSpaceDN w:val="0"/>
        <w:adjustRightInd w:val="0"/>
        <w:rPr>
          <w:rFonts w:ascii="Century Gothic" w:hAnsi="Century Gothic" w:cs="Century Gothic"/>
        </w:rPr>
      </w:pPr>
      <w:r w:rsidRPr="003079A2">
        <w:rPr>
          <w:rFonts w:ascii="Century Gothic" w:hAnsi="Century Gothic" w:cs="Century Gothic"/>
          <w:i/>
          <w:iCs/>
        </w:rPr>
        <w:t> </w:t>
      </w:r>
    </w:p>
    <w:p w14:paraId="36917222" w14:textId="6CCC4022" w:rsidR="007B7139" w:rsidRDefault="003D27C8" w:rsidP="003079A2">
      <w:pPr>
        <w:rPr>
          <w:rFonts w:ascii="Century Gothic" w:hAnsi="Century Gothic" w:cs="Century Gothic"/>
          <w:i/>
          <w:iCs/>
        </w:rPr>
      </w:pPr>
      <w:r>
        <w:rPr>
          <w:rFonts w:ascii="Century Gothic" w:hAnsi="Century Gothic" w:cs="Century Gothic"/>
          <w:i/>
          <w:iCs/>
        </w:rPr>
        <w:t xml:space="preserve"> Correspondence between the GAC and the ICANN Board </w:t>
      </w:r>
      <w:r w:rsidR="003079A2" w:rsidRPr="003079A2">
        <w:rPr>
          <w:rFonts w:ascii="Century Gothic" w:hAnsi="Century Gothic" w:cs="Century Gothic"/>
          <w:i/>
          <w:iCs/>
        </w:rPr>
        <w:t xml:space="preserve">is published on the ICANN </w:t>
      </w:r>
      <w:r w:rsidR="00682FB2">
        <w:rPr>
          <w:rFonts w:ascii="Century Gothic" w:hAnsi="Century Gothic" w:cs="Century Gothic"/>
          <w:i/>
          <w:iCs/>
        </w:rPr>
        <w:t xml:space="preserve">and GAC </w:t>
      </w:r>
      <w:r w:rsidR="003079A2" w:rsidRPr="003079A2">
        <w:rPr>
          <w:rFonts w:ascii="Century Gothic" w:hAnsi="Century Gothic" w:cs="Century Gothic"/>
          <w:i/>
          <w:iCs/>
        </w:rPr>
        <w:t>website</w:t>
      </w:r>
      <w:r w:rsidR="00682FB2">
        <w:rPr>
          <w:rFonts w:ascii="Century Gothic" w:hAnsi="Century Gothic" w:cs="Century Gothic"/>
          <w:i/>
          <w:iCs/>
        </w:rPr>
        <w:t>s</w:t>
      </w:r>
      <w:r>
        <w:rPr>
          <w:rFonts w:ascii="Century Gothic" w:hAnsi="Century Gothic" w:cs="Century Gothic"/>
          <w:i/>
          <w:iCs/>
        </w:rPr>
        <w:t>.</w:t>
      </w:r>
    </w:p>
    <w:p w14:paraId="61D3361E" w14:textId="77777777" w:rsidR="007B7139" w:rsidRDefault="007B7139" w:rsidP="003079A2">
      <w:pPr>
        <w:rPr>
          <w:rFonts w:ascii="Century Gothic" w:hAnsi="Century Gothic" w:cs="Century Gothic"/>
          <w:i/>
          <w:iCs/>
        </w:rPr>
      </w:pPr>
    </w:p>
    <w:p w14:paraId="56F5B2F4" w14:textId="61AA8AEB" w:rsidR="003079A2" w:rsidRPr="007B7139" w:rsidRDefault="006A0D86" w:rsidP="003079A2">
      <w:pPr>
        <w:rPr>
          <w:rFonts w:ascii="Century Gothic" w:hAnsi="Century Gothic" w:cs="Century Gothic"/>
          <w:i/>
          <w:iCs/>
        </w:rPr>
      </w:pPr>
      <w:r w:rsidRPr="003079A2">
        <w:rPr>
          <w:rFonts w:ascii="Century Gothic" w:eastAsia="Times New Roman" w:hAnsi="Century Gothic" w:cs="Arial"/>
          <w:i/>
          <w:color w:val="000000" w:themeColor="text1"/>
        </w:rPr>
        <w:t xml:space="preserve">All GAC </w:t>
      </w:r>
      <w:r w:rsidR="007B7139" w:rsidRPr="003079A2">
        <w:rPr>
          <w:rFonts w:ascii="Century Gothic" w:eastAsia="Times New Roman" w:hAnsi="Century Gothic" w:cs="Arial"/>
          <w:i/>
          <w:color w:val="000000" w:themeColor="text1"/>
        </w:rPr>
        <w:t>face-to-face</w:t>
      </w:r>
      <w:r w:rsidR="00682FB2">
        <w:rPr>
          <w:rFonts w:ascii="Century Gothic" w:eastAsia="Times New Roman" w:hAnsi="Century Gothic" w:cs="Arial"/>
          <w:i/>
          <w:color w:val="000000" w:themeColor="text1"/>
        </w:rPr>
        <w:t xml:space="preserve"> meeting sessions</w:t>
      </w:r>
      <w:r w:rsidRPr="003079A2">
        <w:rPr>
          <w:rFonts w:ascii="Century Gothic" w:eastAsia="Times New Roman" w:hAnsi="Century Gothic" w:cs="Arial"/>
          <w:i/>
          <w:color w:val="000000" w:themeColor="text1"/>
        </w:rPr>
        <w:t xml:space="preserve"> are open</w:t>
      </w:r>
      <w:r w:rsidR="0010593C">
        <w:rPr>
          <w:rFonts w:ascii="Century Gothic" w:eastAsia="Times New Roman" w:hAnsi="Century Gothic" w:cs="Arial"/>
          <w:i/>
          <w:color w:val="000000" w:themeColor="text1"/>
        </w:rPr>
        <w:t xml:space="preserve"> (recognising community feedback on this point)</w:t>
      </w:r>
      <w:r w:rsidR="00682FB2">
        <w:rPr>
          <w:rFonts w:ascii="Century Gothic" w:eastAsia="Times New Roman" w:hAnsi="Century Gothic" w:cs="Arial"/>
          <w:i/>
          <w:color w:val="000000" w:themeColor="text1"/>
        </w:rPr>
        <w:t xml:space="preserve"> and anyone interested can follow them in real time as well as through recordings and transcripts.</w:t>
      </w:r>
      <w:r w:rsidR="007F065E">
        <w:rPr>
          <w:rFonts w:ascii="Century Gothic" w:eastAsia="Times New Roman" w:hAnsi="Century Gothic" w:cs="Arial"/>
          <w:i/>
          <w:color w:val="000000" w:themeColor="text1"/>
        </w:rPr>
        <w:t xml:space="preserve"> The GAC Communiqué and minutes of the meeting are published in the six UN languages.</w:t>
      </w:r>
    </w:p>
    <w:p w14:paraId="72F62F79" w14:textId="77777777" w:rsidR="003079A2" w:rsidRDefault="003079A2" w:rsidP="003079A2">
      <w:pPr>
        <w:rPr>
          <w:rFonts w:ascii="Century Gothic" w:eastAsia="Times New Roman" w:hAnsi="Century Gothic" w:cs="Arial"/>
          <w:i/>
          <w:color w:val="000000" w:themeColor="text1"/>
        </w:rPr>
      </w:pPr>
    </w:p>
    <w:p w14:paraId="69883B14" w14:textId="0E3EBF8C" w:rsidR="003079A2" w:rsidRDefault="003079A2" w:rsidP="003079A2">
      <w:pPr>
        <w:rPr>
          <w:rFonts w:ascii="Century Gothic" w:eastAsia="Times New Roman" w:hAnsi="Century Gothic" w:cs="Arial"/>
          <w:i/>
          <w:color w:val="000000" w:themeColor="text1"/>
        </w:rPr>
      </w:pPr>
      <w:r>
        <w:rPr>
          <w:rFonts w:ascii="Century Gothic" w:hAnsi="Century Gothic" w:cs="Century Gothic"/>
          <w:i/>
          <w:iCs/>
        </w:rPr>
        <w:t xml:space="preserve">The GAC Chair and Vice Chairs meet regularly and the outcomes of these meetings are minuted and circulated </w:t>
      </w:r>
      <w:r w:rsidR="007B7139">
        <w:rPr>
          <w:rFonts w:ascii="Century Gothic" w:hAnsi="Century Gothic" w:cs="Century Gothic"/>
          <w:i/>
          <w:iCs/>
        </w:rPr>
        <w:t xml:space="preserve">promptly </w:t>
      </w:r>
      <w:r>
        <w:rPr>
          <w:rFonts w:ascii="Century Gothic" w:hAnsi="Century Gothic" w:cs="Century Gothic"/>
          <w:i/>
          <w:iCs/>
        </w:rPr>
        <w:t>to all GAC members.</w:t>
      </w:r>
    </w:p>
    <w:p w14:paraId="014C9B80" w14:textId="77777777" w:rsidR="003079A2" w:rsidRDefault="003079A2" w:rsidP="003079A2">
      <w:pPr>
        <w:rPr>
          <w:rFonts w:ascii="Century Gothic" w:eastAsia="Times New Roman" w:hAnsi="Century Gothic" w:cs="Arial"/>
          <w:i/>
          <w:color w:val="000000" w:themeColor="text1"/>
        </w:rPr>
      </w:pPr>
    </w:p>
    <w:p w14:paraId="0AE8E906" w14:textId="4DADFBDA" w:rsidR="003D27C8" w:rsidRDefault="003D27C8" w:rsidP="003079A2">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The schedule for GAC face-to-face meetings is subject to extensive consultation with GAC members, including teleconferences arranged for different time zones.</w:t>
      </w:r>
    </w:p>
    <w:p w14:paraId="3BE48E7B" w14:textId="77777777" w:rsidR="0010593C" w:rsidRDefault="0010593C" w:rsidP="003079A2">
      <w:pPr>
        <w:rPr>
          <w:rFonts w:ascii="Century Gothic" w:eastAsia="Times New Roman" w:hAnsi="Century Gothic" w:cs="Arial"/>
          <w:i/>
          <w:color w:val="000000" w:themeColor="text1"/>
        </w:rPr>
      </w:pPr>
    </w:p>
    <w:p w14:paraId="4A3AD54E" w14:textId="01055056" w:rsidR="0010593C" w:rsidRDefault="0010593C" w:rsidP="003079A2">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Real-time interpretation in the six official UN languages is provided (by ICANN) for GAC face-to-face meetings and inter-sessional teleconferences.</w:t>
      </w:r>
    </w:p>
    <w:p w14:paraId="70A35917" w14:textId="77777777" w:rsidR="00E72AC5" w:rsidRDefault="00E72AC5" w:rsidP="003079A2">
      <w:pPr>
        <w:rPr>
          <w:rFonts w:ascii="Century Gothic" w:eastAsia="Times New Roman" w:hAnsi="Century Gothic" w:cs="Arial"/>
          <w:i/>
          <w:color w:val="000000" w:themeColor="text1"/>
        </w:rPr>
      </w:pPr>
    </w:p>
    <w:p w14:paraId="459DCA41" w14:textId="5165060A" w:rsidR="00E72AC5" w:rsidRDefault="00E72AC5" w:rsidP="003079A2">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Travel support is provided (by ICANN) to assist GAC members to attend face-to-face meetings according to published criteria.</w:t>
      </w:r>
    </w:p>
    <w:p w14:paraId="2440313F" w14:textId="77777777" w:rsidR="003D27C8" w:rsidRDefault="003D27C8" w:rsidP="003079A2">
      <w:pPr>
        <w:rPr>
          <w:rFonts w:ascii="Century Gothic" w:eastAsia="Times New Roman" w:hAnsi="Century Gothic" w:cs="Arial"/>
          <w:i/>
          <w:color w:val="000000" w:themeColor="text1"/>
        </w:rPr>
      </w:pPr>
    </w:p>
    <w:p w14:paraId="06C33E46" w14:textId="058A5116" w:rsidR="003D27C8" w:rsidRDefault="003D27C8" w:rsidP="003079A2">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D</w:t>
      </w:r>
      <w:r w:rsidR="006A0D86" w:rsidRPr="003079A2">
        <w:rPr>
          <w:rFonts w:ascii="Century Gothic" w:eastAsia="Times New Roman" w:hAnsi="Century Gothic" w:cs="Arial"/>
          <w:i/>
          <w:color w:val="000000" w:themeColor="text1"/>
        </w:rPr>
        <w:t xml:space="preserve">ecision-making on advice to </w:t>
      </w:r>
      <w:r>
        <w:rPr>
          <w:rFonts w:ascii="Century Gothic" w:eastAsia="Times New Roman" w:hAnsi="Century Gothic" w:cs="Arial"/>
          <w:i/>
          <w:color w:val="000000" w:themeColor="text1"/>
        </w:rPr>
        <w:t xml:space="preserve">the </w:t>
      </w:r>
      <w:r w:rsidR="006A0D86" w:rsidRPr="003079A2">
        <w:rPr>
          <w:rFonts w:ascii="Century Gothic" w:eastAsia="Times New Roman" w:hAnsi="Century Gothic" w:cs="Arial"/>
          <w:i/>
          <w:color w:val="000000" w:themeColor="text1"/>
        </w:rPr>
        <w:t>Board</w:t>
      </w:r>
      <w:r>
        <w:rPr>
          <w:rFonts w:ascii="Century Gothic" w:eastAsia="Times New Roman" w:hAnsi="Century Gothic" w:cs="Arial"/>
          <w:i/>
          <w:color w:val="000000" w:themeColor="text1"/>
        </w:rPr>
        <w:t xml:space="preserve"> is</w:t>
      </w:r>
      <w:r w:rsidR="006A0D86" w:rsidRPr="003079A2">
        <w:rPr>
          <w:rFonts w:ascii="Century Gothic" w:eastAsia="Times New Roman" w:hAnsi="Century Gothic" w:cs="Arial"/>
          <w:i/>
          <w:color w:val="000000" w:themeColor="text1"/>
        </w:rPr>
        <w:t xml:space="preserve"> usually made at </w:t>
      </w:r>
      <w:r>
        <w:rPr>
          <w:rFonts w:ascii="Century Gothic" w:eastAsia="Times New Roman" w:hAnsi="Century Gothic" w:cs="Arial"/>
          <w:i/>
          <w:color w:val="000000" w:themeColor="text1"/>
        </w:rPr>
        <w:t xml:space="preserve">a Communiqué-drafting session at face-to-face meetings. </w:t>
      </w:r>
      <w:r w:rsidR="00932F4B">
        <w:rPr>
          <w:rFonts w:ascii="Century Gothic" w:eastAsia="Times New Roman" w:hAnsi="Century Gothic" w:cs="Arial"/>
          <w:i/>
          <w:color w:val="000000" w:themeColor="text1"/>
        </w:rPr>
        <w:t>In accordance with the GAC Operating Principles, the GAC works on the basis of seeking consensus of its membership in preparing such advice. B</w:t>
      </w:r>
      <w:r w:rsidR="00682FB2">
        <w:rPr>
          <w:rFonts w:ascii="Century Gothic" w:eastAsia="Times New Roman" w:hAnsi="Century Gothic" w:cs="Arial"/>
          <w:i/>
          <w:color w:val="000000" w:themeColor="text1"/>
        </w:rPr>
        <w:t>y definition this provides all M</w:t>
      </w:r>
      <w:r w:rsidR="00932F4B">
        <w:rPr>
          <w:rFonts w:ascii="Century Gothic" w:eastAsia="Times New Roman" w:hAnsi="Century Gothic" w:cs="Arial"/>
          <w:i/>
          <w:color w:val="000000" w:themeColor="text1"/>
        </w:rPr>
        <w:t>embers with an equal say in reaching agreement.</w:t>
      </w:r>
    </w:p>
    <w:p w14:paraId="194F39A5" w14:textId="77777777" w:rsidR="003D27C8" w:rsidRDefault="003D27C8" w:rsidP="003079A2">
      <w:pPr>
        <w:rPr>
          <w:rFonts w:ascii="Century Gothic" w:eastAsia="Times New Roman" w:hAnsi="Century Gothic" w:cs="Arial"/>
          <w:i/>
          <w:color w:val="000000" w:themeColor="text1"/>
        </w:rPr>
      </w:pPr>
    </w:p>
    <w:p w14:paraId="2DCB5B73" w14:textId="020C88F8" w:rsidR="006A0D86" w:rsidRPr="003079A2" w:rsidRDefault="00932F4B" w:rsidP="003079A2">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The GAC Operating Principles (Article IX) provide for regular elections of the GAC Chair and Vice Chairs. If there are more candidates than there are positions available, elections are conducted by the independent GAC Secretariat using a secret ballot.</w:t>
      </w:r>
    </w:p>
    <w:p w14:paraId="58940183" w14:textId="77777777" w:rsidR="003079A2" w:rsidRDefault="003079A2" w:rsidP="009D69EE">
      <w:pPr>
        <w:rPr>
          <w:rFonts w:ascii="Century Gothic" w:eastAsia="Times New Roman" w:hAnsi="Century Gothic" w:cs="Arial"/>
          <w:i/>
          <w:color w:val="000000" w:themeColor="text1"/>
        </w:rPr>
      </w:pPr>
    </w:p>
    <w:p w14:paraId="156849DC" w14:textId="5A692072" w:rsidR="0058701E" w:rsidRDefault="0058701E" w:rsidP="0058701E">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 xml:space="preserve">The GAC </w:t>
      </w:r>
      <w:r w:rsidRPr="003079A2">
        <w:rPr>
          <w:rFonts w:ascii="Century Gothic" w:eastAsia="Times New Roman" w:hAnsi="Century Gothic" w:cs="Arial"/>
          <w:i/>
          <w:color w:val="000000" w:themeColor="text1"/>
        </w:rPr>
        <w:t>participates</w:t>
      </w:r>
      <w:r>
        <w:rPr>
          <w:rFonts w:ascii="Century Gothic" w:eastAsia="Times New Roman" w:hAnsi="Century Gothic" w:cs="Arial"/>
          <w:i/>
          <w:color w:val="000000" w:themeColor="text1"/>
        </w:rPr>
        <w:t xml:space="preserve"> by appointing members</w:t>
      </w:r>
      <w:r w:rsidRPr="003079A2">
        <w:rPr>
          <w:rFonts w:ascii="Century Gothic" w:eastAsia="Times New Roman" w:hAnsi="Century Gothic" w:cs="Arial"/>
          <w:i/>
          <w:color w:val="000000" w:themeColor="text1"/>
        </w:rPr>
        <w:t xml:space="preserve"> </w:t>
      </w:r>
      <w:r>
        <w:rPr>
          <w:rFonts w:ascii="Century Gothic" w:eastAsia="Times New Roman" w:hAnsi="Century Gothic" w:cs="Arial"/>
          <w:i/>
          <w:color w:val="000000" w:themeColor="text1"/>
        </w:rPr>
        <w:t>to</w:t>
      </w:r>
      <w:r w:rsidRPr="003079A2">
        <w:rPr>
          <w:rFonts w:ascii="Century Gothic" w:eastAsia="Times New Roman" w:hAnsi="Century Gothic" w:cs="Arial"/>
          <w:i/>
          <w:color w:val="000000" w:themeColor="text1"/>
        </w:rPr>
        <w:t xml:space="preserve"> ATRT </w:t>
      </w:r>
      <w:r>
        <w:rPr>
          <w:rFonts w:ascii="Century Gothic" w:eastAsia="Times New Roman" w:hAnsi="Century Gothic" w:cs="Arial"/>
          <w:i/>
          <w:color w:val="000000" w:themeColor="text1"/>
        </w:rPr>
        <w:t xml:space="preserve">and other </w:t>
      </w:r>
      <w:r w:rsidRPr="003079A2">
        <w:rPr>
          <w:rFonts w:ascii="Century Gothic" w:eastAsia="Times New Roman" w:hAnsi="Century Gothic" w:cs="Arial"/>
          <w:i/>
          <w:color w:val="000000" w:themeColor="text1"/>
        </w:rPr>
        <w:t>review</w:t>
      </w:r>
      <w:r>
        <w:rPr>
          <w:rFonts w:ascii="Century Gothic" w:eastAsia="Times New Roman" w:hAnsi="Century Gothic" w:cs="Arial"/>
          <w:i/>
          <w:color w:val="000000" w:themeColor="text1"/>
        </w:rPr>
        <w:t xml:space="preserve"> team</w:t>
      </w:r>
      <w:r w:rsidRPr="003079A2">
        <w:rPr>
          <w:rFonts w:ascii="Century Gothic" w:eastAsia="Times New Roman" w:hAnsi="Century Gothic" w:cs="Arial"/>
          <w:i/>
          <w:color w:val="000000" w:themeColor="text1"/>
        </w:rPr>
        <w:t>s</w:t>
      </w:r>
      <w:r>
        <w:rPr>
          <w:rFonts w:ascii="Century Gothic" w:eastAsia="Times New Roman" w:hAnsi="Century Gothic" w:cs="Arial"/>
          <w:i/>
          <w:color w:val="000000" w:themeColor="text1"/>
        </w:rPr>
        <w:t xml:space="preserve">. All GAC-related recommendations in </w:t>
      </w:r>
      <w:r w:rsidR="00E72AC5">
        <w:rPr>
          <w:rFonts w:ascii="Century Gothic" w:eastAsia="Times New Roman" w:hAnsi="Century Gothic" w:cs="Arial"/>
          <w:i/>
          <w:color w:val="000000" w:themeColor="text1"/>
        </w:rPr>
        <w:t xml:space="preserve">both </w:t>
      </w:r>
      <w:r>
        <w:rPr>
          <w:rFonts w:ascii="Century Gothic" w:eastAsia="Times New Roman" w:hAnsi="Century Gothic" w:cs="Arial"/>
          <w:i/>
          <w:color w:val="000000" w:themeColor="text1"/>
        </w:rPr>
        <w:t>the ATRT</w:t>
      </w:r>
      <w:r w:rsidR="00E72AC5">
        <w:rPr>
          <w:rFonts w:ascii="Century Gothic" w:eastAsia="Times New Roman" w:hAnsi="Century Gothic" w:cs="Arial"/>
          <w:i/>
          <w:color w:val="000000" w:themeColor="text1"/>
        </w:rPr>
        <w:t xml:space="preserve">1 and </w:t>
      </w:r>
      <w:r>
        <w:rPr>
          <w:rFonts w:ascii="Century Gothic" w:eastAsia="Times New Roman" w:hAnsi="Century Gothic" w:cs="Arial"/>
          <w:i/>
          <w:color w:val="000000" w:themeColor="text1"/>
        </w:rPr>
        <w:t xml:space="preserve">2 Final </w:t>
      </w:r>
      <w:r w:rsidR="00E72AC5">
        <w:rPr>
          <w:rFonts w:ascii="Century Gothic" w:eastAsia="Times New Roman" w:hAnsi="Century Gothic" w:cs="Arial"/>
          <w:i/>
          <w:color w:val="000000" w:themeColor="text1"/>
        </w:rPr>
        <w:t>reports</w:t>
      </w:r>
      <w:r>
        <w:rPr>
          <w:rFonts w:ascii="Century Gothic" w:eastAsia="Times New Roman" w:hAnsi="Century Gothic" w:cs="Arial"/>
          <w:i/>
          <w:color w:val="000000" w:themeColor="text1"/>
        </w:rPr>
        <w:t xml:space="preserve"> have been implemented by the GAC. The GAC also reviews its internal processes and Operating Principles when developments so require.</w:t>
      </w:r>
    </w:p>
    <w:p w14:paraId="2BA59316" w14:textId="77777777" w:rsidR="00E72AC5" w:rsidRDefault="00E72AC5" w:rsidP="0058701E">
      <w:pPr>
        <w:rPr>
          <w:rFonts w:ascii="Century Gothic" w:eastAsia="Times New Roman" w:hAnsi="Century Gothic" w:cs="Arial"/>
          <w:i/>
          <w:color w:val="000000" w:themeColor="text1"/>
        </w:rPr>
      </w:pPr>
    </w:p>
    <w:p w14:paraId="0A088A96" w14:textId="04B95CEF" w:rsidR="00E72AC5" w:rsidRPr="003079A2" w:rsidRDefault="00E72AC5" w:rsidP="0058701E">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A High Level Governmental Meeting is held every second year, as part of a scheduled ICANN meeting, to enable Ministers and senior officials to be fully informed of the work of ICANN in general and the GAC in particular, and to provide further support to the GAC as appropriate.</w:t>
      </w:r>
    </w:p>
    <w:p w14:paraId="6B70D04C" w14:textId="0C28D461" w:rsidR="003079A2" w:rsidRPr="003079A2" w:rsidRDefault="003079A2" w:rsidP="009D69EE">
      <w:pPr>
        <w:rPr>
          <w:rFonts w:ascii="Century Gothic" w:eastAsia="Times New Roman" w:hAnsi="Century Gothic" w:cs="Arial"/>
          <w:i/>
          <w:color w:val="000000" w:themeColor="text1"/>
        </w:rPr>
      </w:pPr>
    </w:p>
    <w:p w14:paraId="4C45E906" w14:textId="77777777" w:rsidR="00992035" w:rsidRPr="003079A2" w:rsidRDefault="00992035" w:rsidP="009D69EE">
      <w:pPr>
        <w:rPr>
          <w:rFonts w:ascii="Century Gothic" w:eastAsia="Times New Roman" w:hAnsi="Century Gothic" w:cs="Arial"/>
          <w:b/>
          <w:color w:val="000000" w:themeColor="text1"/>
        </w:rPr>
      </w:pPr>
    </w:p>
    <w:p w14:paraId="10D4D805" w14:textId="07655086" w:rsidR="00B41FC3" w:rsidRDefault="00B41FC3" w:rsidP="009D69EE">
      <w:pPr>
        <w:rPr>
          <w:rFonts w:ascii="Century Gothic" w:eastAsia="Times New Roman" w:hAnsi="Century Gothic" w:cs="Arial"/>
          <w:b/>
          <w:color w:val="000000" w:themeColor="text1"/>
        </w:rPr>
      </w:pPr>
      <w:r w:rsidRPr="003079A2">
        <w:rPr>
          <w:rFonts w:ascii="Century Gothic" w:eastAsia="Times New Roman" w:hAnsi="Century Gothic" w:cs="Arial"/>
          <w:b/>
          <w:color w:val="000000" w:themeColor="text1"/>
        </w:rPr>
        <w:t>Mechanisms for challenging or appealing elections</w:t>
      </w:r>
      <w:r w:rsidR="00364E96" w:rsidRPr="003079A2">
        <w:rPr>
          <w:rFonts w:ascii="Century Gothic" w:eastAsia="Times New Roman" w:hAnsi="Century Gothic" w:cs="Arial"/>
          <w:b/>
          <w:color w:val="000000" w:themeColor="text1"/>
        </w:rPr>
        <w:t>:</w:t>
      </w:r>
    </w:p>
    <w:p w14:paraId="7674C97C" w14:textId="77777777" w:rsidR="00932F4B" w:rsidRPr="003079A2" w:rsidRDefault="00932F4B" w:rsidP="009D69EE">
      <w:pPr>
        <w:rPr>
          <w:rFonts w:ascii="Century Gothic" w:eastAsia="Times New Roman" w:hAnsi="Century Gothic" w:cs="Arial"/>
          <w:b/>
          <w:color w:val="000000" w:themeColor="text1"/>
        </w:rPr>
      </w:pPr>
    </w:p>
    <w:p w14:paraId="506FEDB0" w14:textId="79629F7E" w:rsidR="009D69EE" w:rsidRPr="003079A2" w:rsidRDefault="009D69EE" w:rsidP="009D69EE">
      <w:pPr>
        <w:rPr>
          <w:rFonts w:ascii="Century Gothic" w:hAnsi="Century Gothic" w:cs="Arial"/>
          <w:color w:val="000000" w:themeColor="text1"/>
        </w:rPr>
      </w:pPr>
      <w:r w:rsidRPr="003079A2">
        <w:rPr>
          <w:rFonts w:ascii="Century Gothic" w:hAnsi="Century Gothic" w:cs="Arial"/>
          <w:color w:val="000000" w:themeColor="text1"/>
          <w:shd w:val="clear" w:color="auto" w:fill="FFFFFF"/>
        </w:rPr>
        <w:t>Do</w:t>
      </w:r>
      <w:r w:rsidR="00364E96" w:rsidRPr="003079A2">
        <w:rPr>
          <w:rFonts w:ascii="Century Gothic" w:hAnsi="Century Gothic" w:cs="Arial"/>
          <w:color w:val="000000" w:themeColor="text1"/>
          <w:shd w:val="clear" w:color="auto" w:fill="FFFFFF"/>
        </w:rPr>
        <w:t>es</w:t>
      </w:r>
      <w:r w:rsidRPr="003079A2">
        <w:rPr>
          <w:rFonts w:ascii="Century Gothic" w:hAnsi="Century Gothic" w:cs="Arial"/>
          <w:color w:val="000000" w:themeColor="text1"/>
          <w:shd w:val="clear" w:color="auto" w:fill="FFFFFF"/>
        </w:rPr>
        <w:t xml:space="preserve"> your AC/SO have mechanisms by which your members can challenge or appeal decisions and elections? Please include </w:t>
      </w:r>
      <w:r w:rsidR="00364E96" w:rsidRPr="003079A2">
        <w:rPr>
          <w:rFonts w:ascii="Century Gothic" w:hAnsi="Century Gothic" w:cs="Arial"/>
          <w:color w:val="000000" w:themeColor="text1"/>
          <w:shd w:val="clear" w:color="auto" w:fill="FFFFFF"/>
        </w:rPr>
        <w:t xml:space="preserve">any </w:t>
      </w:r>
      <w:r w:rsidRPr="003079A2">
        <w:rPr>
          <w:rFonts w:ascii="Century Gothic" w:hAnsi="Century Gothic" w:cs="Arial"/>
          <w:color w:val="000000" w:themeColor="text1"/>
          <w:shd w:val="clear" w:color="auto" w:fill="FFFFFF"/>
        </w:rPr>
        <w:t>link</w:t>
      </w:r>
      <w:r w:rsidR="00364E96" w:rsidRPr="003079A2">
        <w:rPr>
          <w:rFonts w:ascii="Century Gothic" w:hAnsi="Century Gothic" w:cs="Arial"/>
          <w:color w:val="000000" w:themeColor="text1"/>
          <w:shd w:val="clear" w:color="auto" w:fill="FFFFFF"/>
        </w:rPr>
        <w:t>s</w:t>
      </w:r>
      <w:r w:rsidRPr="003079A2">
        <w:rPr>
          <w:rFonts w:ascii="Century Gothic" w:hAnsi="Century Gothic" w:cs="Arial"/>
          <w:color w:val="000000" w:themeColor="text1"/>
          <w:shd w:val="clear" w:color="auto" w:fill="FFFFFF"/>
        </w:rPr>
        <w:t xml:space="preserve"> where the</w:t>
      </w:r>
      <w:r w:rsidR="00364E96" w:rsidRPr="003079A2">
        <w:rPr>
          <w:rFonts w:ascii="Century Gothic" w:hAnsi="Century Gothic" w:cs="Arial"/>
          <w:color w:val="000000" w:themeColor="text1"/>
          <w:shd w:val="clear" w:color="auto" w:fill="FFFFFF"/>
        </w:rPr>
        <w:t xml:space="preserve">se mechanisms </w:t>
      </w:r>
      <w:r w:rsidRPr="003079A2">
        <w:rPr>
          <w:rFonts w:ascii="Century Gothic" w:hAnsi="Century Gothic" w:cs="Arial"/>
          <w:color w:val="000000" w:themeColor="text1"/>
          <w:shd w:val="clear" w:color="auto" w:fill="FFFFFF"/>
        </w:rPr>
        <w:t xml:space="preserve">can be consulted. </w:t>
      </w:r>
    </w:p>
    <w:p w14:paraId="70FE69C7" w14:textId="77777777" w:rsidR="009D69EE" w:rsidRPr="003079A2" w:rsidRDefault="009D69EE" w:rsidP="009D69EE">
      <w:pPr>
        <w:rPr>
          <w:rFonts w:ascii="Century Gothic" w:eastAsia="Times New Roman" w:hAnsi="Century Gothic" w:cs="Arial"/>
          <w:color w:val="000000" w:themeColor="text1"/>
        </w:rPr>
      </w:pPr>
    </w:p>
    <w:p w14:paraId="48885FF3" w14:textId="44F6D63D" w:rsidR="003079A2" w:rsidRPr="00932F4B" w:rsidRDefault="003079A2" w:rsidP="009D69EE">
      <w:pPr>
        <w:rPr>
          <w:rFonts w:ascii="Century Gothic" w:eastAsia="Times New Roman" w:hAnsi="Century Gothic" w:cs="Arial"/>
          <w:b/>
          <w:i/>
          <w:color w:val="000000" w:themeColor="text1"/>
        </w:rPr>
      </w:pPr>
      <w:r w:rsidRPr="00932F4B">
        <w:rPr>
          <w:rFonts w:ascii="Century Gothic" w:eastAsia="Times New Roman" w:hAnsi="Century Gothic" w:cs="Arial"/>
          <w:b/>
          <w:i/>
          <w:color w:val="000000" w:themeColor="text1"/>
        </w:rPr>
        <w:t>ANSWER</w:t>
      </w:r>
    </w:p>
    <w:p w14:paraId="4DC62143" w14:textId="77777777" w:rsidR="003079A2" w:rsidRPr="003079A2" w:rsidRDefault="003079A2" w:rsidP="009D69EE">
      <w:pPr>
        <w:rPr>
          <w:rFonts w:ascii="Century Gothic" w:eastAsia="Times New Roman" w:hAnsi="Century Gothic" w:cs="Arial"/>
          <w:i/>
          <w:color w:val="000000" w:themeColor="text1"/>
        </w:rPr>
      </w:pPr>
    </w:p>
    <w:p w14:paraId="4C85C644" w14:textId="2E126B2D" w:rsidR="003079A2" w:rsidRPr="003079A2" w:rsidRDefault="004F3DBB" w:rsidP="009D69EE">
      <w:pPr>
        <w:rPr>
          <w:rFonts w:ascii="Century Gothic" w:eastAsia="Times New Roman" w:hAnsi="Century Gothic" w:cs="Arial"/>
          <w:i/>
          <w:color w:val="000000" w:themeColor="text1"/>
        </w:rPr>
      </w:pPr>
      <w:r>
        <w:rPr>
          <w:rFonts w:ascii="Century Gothic" w:eastAsia="Times New Roman" w:hAnsi="Century Gothic" w:cs="Arial"/>
          <w:i/>
          <w:color w:val="000000" w:themeColor="text1"/>
        </w:rPr>
        <w:t xml:space="preserve">No. </w:t>
      </w:r>
      <w:r w:rsidR="007F065E">
        <w:rPr>
          <w:rFonts w:ascii="Century Gothic" w:eastAsia="Times New Roman" w:hAnsi="Century Gothic" w:cs="Arial"/>
          <w:i/>
          <w:color w:val="000000" w:themeColor="text1"/>
        </w:rPr>
        <w:t>With regard to decisions, a</w:t>
      </w:r>
      <w:r>
        <w:rPr>
          <w:rFonts w:ascii="Century Gothic" w:eastAsia="Times New Roman" w:hAnsi="Century Gothic" w:cs="Arial"/>
          <w:i/>
          <w:color w:val="000000" w:themeColor="text1"/>
        </w:rPr>
        <w:t xml:space="preserve">s noted above, advice from the GAC to the Board is </w:t>
      </w:r>
      <w:r w:rsidR="003079A2" w:rsidRPr="003079A2">
        <w:rPr>
          <w:rFonts w:ascii="Century Gothic" w:eastAsia="Times New Roman" w:hAnsi="Century Gothic" w:cs="Arial"/>
          <w:i/>
          <w:color w:val="000000" w:themeColor="text1"/>
        </w:rPr>
        <w:t>generally reached by consensus</w:t>
      </w:r>
      <w:r>
        <w:rPr>
          <w:rFonts w:ascii="Century Gothic" w:eastAsia="Times New Roman" w:hAnsi="Century Gothic" w:cs="Arial"/>
          <w:i/>
          <w:color w:val="000000" w:themeColor="text1"/>
        </w:rPr>
        <w:t xml:space="preserve">. If there is no consensus, the Operating Principles (Article XII) require the GAC Chair to convey the full range of views expressed by members to the Board.  </w:t>
      </w:r>
      <w:r w:rsidR="003079A2" w:rsidRPr="003079A2">
        <w:rPr>
          <w:rFonts w:ascii="Century Gothic" w:eastAsia="Times New Roman" w:hAnsi="Century Gothic" w:cs="Arial"/>
          <w:i/>
          <w:color w:val="000000" w:themeColor="text1"/>
        </w:rPr>
        <w:t xml:space="preserve"> </w:t>
      </w:r>
    </w:p>
    <w:p w14:paraId="32D5C3D2" w14:textId="77777777" w:rsidR="003079A2" w:rsidRPr="003079A2" w:rsidRDefault="003079A2" w:rsidP="009D69EE">
      <w:pPr>
        <w:rPr>
          <w:rFonts w:ascii="Century Gothic" w:eastAsia="Times New Roman" w:hAnsi="Century Gothic" w:cs="Arial"/>
          <w:color w:val="000000" w:themeColor="text1"/>
        </w:rPr>
      </w:pPr>
    </w:p>
    <w:p w14:paraId="6B2CE642" w14:textId="54CECAF8" w:rsidR="00B41FC3" w:rsidRDefault="00B41FC3" w:rsidP="009D69EE">
      <w:pPr>
        <w:rPr>
          <w:rFonts w:ascii="Century Gothic" w:eastAsia="Times New Roman" w:hAnsi="Century Gothic" w:cs="Arial"/>
          <w:b/>
          <w:color w:val="000000" w:themeColor="text1"/>
        </w:rPr>
      </w:pPr>
      <w:r w:rsidRPr="003079A2">
        <w:rPr>
          <w:rFonts w:ascii="Century Gothic" w:eastAsia="Times New Roman" w:hAnsi="Century Gothic" w:cs="Arial"/>
          <w:b/>
          <w:color w:val="000000" w:themeColor="text1"/>
        </w:rPr>
        <w:t>Any unwritten policies related to accountability</w:t>
      </w:r>
      <w:r w:rsidR="00364E96" w:rsidRPr="003079A2">
        <w:rPr>
          <w:rFonts w:ascii="Century Gothic" w:eastAsia="Times New Roman" w:hAnsi="Century Gothic" w:cs="Arial"/>
          <w:b/>
          <w:color w:val="000000" w:themeColor="text1"/>
        </w:rPr>
        <w:t>:</w:t>
      </w:r>
    </w:p>
    <w:p w14:paraId="578D91F1" w14:textId="77777777" w:rsidR="00932F4B" w:rsidRPr="003079A2" w:rsidRDefault="00932F4B" w:rsidP="009D69EE">
      <w:pPr>
        <w:rPr>
          <w:rFonts w:ascii="Century Gothic" w:eastAsia="Times New Roman" w:hAnsi="Century Gothic" w:cs="Arial"/>
          <w:b/>
          <w:color w:val="000000" w:themeColor="text1"/>
        </w:rPr>
      </w:pPr>
    </w:p>
    <w:p w14:paraId="348A72A1" w14:textId="6D24BD6A" w:rsidR="009D69EE" w:rsidRPr="003079A2" w:rsidRDefault="009D69EE" w:rsidP="009D69EE">
      <w:pPr>
        <w:rPr>
          <w:rFonts w:ascii="Century Gothic" w:hAnsi="Century Gothic" w:cs="Arial"/>
          <w:color w:val="000000" w:themeColor="text1"/>
          <w:shd w:val="clear" w:color="auto" w:fill="FFFFFF"/>
        </w:rPr>
      </w:pPr>
      <w:r w:rsidRPr="003079A2">
        <w:rPr>
          <w:rFonts w:ascii="Century Gothic" w:hAnsi="Century Gothic" w:cs="Arial"/>
          <w:color w:val="000000" w:themeColor="text1"/>
          <w:shd w:val="clear" w:color="auto" w:fill="FFFFFF"/>
        </w:rPr>
        <w:t>Do</w:t>
      </w:r>
      <w:r w:rsidR="00364E96" w:rsidRPr="003079A2">
        <w:rPr>
          <w:rFonts w:ascii="Century Gothic" w:hAnsi="Century Gothic" w:cs="Arial"/>
          <w:color w:val="000000" w:themeColor="text1"/>
          <w:shd w:val="clear" w:color="auto" w:fill="FFFFFF"/>
        </w:rPr>
        <w:t>es</w:t>
      </w:r>
      <w:r w:rsidRPr="003079A2">
        <w:rPr>
          <w:rFonts w:ascii="Century Gothic" w:hAnsi="Century Gothic" w:cs="Arial"/>
          <w:color w:val="000000" w:themeColor="text1"/>
          <w:shd w:val="clear" w:color="auto" w:fill="FFFFFF"/>
        </w:rPr>
        <w:t xml:space="preserve"> your AC/SO maintain unwritten policies that are relevant to this exercise? If so, please describe as specifically as you are able. </w:t>
      </w:r>
    </w:p>
    <w:p w14:paraId="3E5C5FAF" w14:textId="77777777" w:rsidR="00362004" w:rsidRPr="003079A2" w:rsidRDefault="00362004" w:rsidP="009D69EE">
      <w:pPr>
        <w:rPr>
          <w:rFonts w:ascii="Century Gothic" w:hAnsi="Century Gothic" w:cs="Arial"/>
          <w:color w:val="000000" w:themeColor="text1"/>
        </w:rPr>
      </w:pPr>
    </w:p>
    <w:p w14:paraId="78CF8434" w14:textId="6E583A9A" w:rsidR="009D69EE" w:rsidRPr="00932F4B" w:rsidRDefault="003079A2" w:rsidP="009D69EE">
      <w:pPr>
        <w:rPr>
          <w:rFonts w:ascii="Century Gothic" w:eastAsia="Times New Roman" w:hAnsi="Century Gothic" w:cs="Arial"/>
          <w:b/>
          <w:i/>
          <w:color w:val="000000" w:themeColor="text1"/>
        </w:rPr>
      </w:pPr>
      <w:r w:rsidRPr="00932F4B">
        <w:rPr>
          <w:rFonts w:ascii="Century Gothic" w:eastAsia="Times New Roman" w:hAnsi="Century Gothic" w:cs="Arial"/>
          <w:b/>
          <w:i/>
          <w:color w:val="000000" w:themeColor="text1"/>
        </w:rPr>
        <w:t>ANSWER</w:t>
      </w:r>
    </w:p>
    <w:p w14:paraId="5120B1F7" w14:textId="77777777" w:rsidR="003079A2" w:rsidRPr="003079A2" w:rsidRDefault="003079A2" w:rsidP="009D69EE">
      <w:pPr>
        <w:rPr>
          <w:rFonts w:ascii="Century Gothic" w:eastAsia="Times New Roman" w:hAnsi="Century Gothic" w:cs="Arial"/>
          <w:i/>
          <w:color w:val="000000" w:themeColor="text1"/>
        </w:rPr>
      </w:pPr>
    </w:p>
    <w:p w14:paraId="4C0FB19B" w14:textId="32842502" w:rsidR="009D69EE" w:rsidRPr="0058701E" w:rsidRDefault="003079A2" w:rsidP="0058701E">
      <w:pPr>
        <w:widowControl w:val="0"/>
        <w:autoSpaceDE w:val="0"/>
        <w:autoSpaceDN w:val="0"/>
        <w:adjustRightInd w:val="0"/>
        <w:rPr>
          <w:rFonts w:ascii="Century Gothic" w:hAnsi="Century Gothic" w:cs="Century Gothic"/>
        </w:rPr>
      </w:pPr>
      <w:r>
        <w:rPr>
          <w:rFonts w:ascii="Century Gothic" w:hAnsi="Century Gothic" w:cs="Century Gothic"/>
          <w:i/>
          <w:iCs/>
        </w:rPr>
        <w:t xml:space="preserve">The GAC has </w:t>
      </w:r>
      <w:r w:rsidR="0058701E">
        <w:rPr>
          <w:rFonts w:ascii="Century Gothic" w:hAnsi="Century Gothic" w:cs="Century Gothic"/>
          <w:i/>
          <w:iCs/>
        </w:rPr>
        <w:t>funded, through several of its M</w:t>
      </w:r>
      <w:r>
        <w:rPr>
          <w:rFonts w:ascii="Century Gothic" w:hAnsi="Century Gothic" w:cs="Century Gothic"/>
          <w:i/>
          <w:iCs/>
        </w:rPr>
        <w:t>embers, an independent secretariat function, currently carried out under contract by the Australian Continuous Improvement Group (ACIG). The ability to have policy and procedural analysis and advice independent of ICANN corporate support has enhanced the GAC’s ability t</w:t>
      </w:r>
      <w:r w:rsidR="0058701E">
        <w:rPr>
          <w:rFonts w:ascii="Century Gothic" w:hAnsi="Century Gothic" w:cs="Century Gothic"/>
          <w:i/>
          <w:iCs/>
        </w:rPr>
        <w:t>o communicate effectively with M</w:t>
      </w:r>
      <w:r>
        <w:rPr>
          <w:rFonts w:ascii="Century Gothic" w:hAnsi="Century Gothic" w:cs="Century Gothic"/>
          <w:i/>
          <w:iCs/>
        </w:rPr>
        <w:t>embers and the broader community on substantive issues, and to implement many of the recommendations from the ATRT1 and ATRT2 Reviews.</w:t>
      </w:r>
    </w:p>
    <w:p w14:paraId="111D64BF" w14:textId="77777777" w:rsidR="009D69EE" w:rsidRPr="003079A2" w:rsidRDefault="009D69EE" w:rsidP="009D69EE">
      <w:pPr>
        <w:rPr>
          <w:rFonts w:ascii="Century Gothic" w:eastAsia="Times New Roman" w:hAnsi="Century Gothic" w:cs="Arial"/>
          <w:color w:val="000000" w:themeColor="text1"/>
        </w:rPr>
      </w:pPr>
    </w:p>
    <w:p w14:paraId="714F4A6E" w14:textId="77777777" w:rsidR="00E23994" w:rsidRPr="003079A2" w:rsidRDefault="00E23994">
      <w:pPr>
        <w:rPr>
          <w:rFonts w:ascii="Century Gothic" w:hAnsi="Century Gothic"/>
          <w:color w:val="000000" w:themeColor="text1"/>
        </w:rPr>
      </w:pPr>
    </w:p>
    <w:sectPr w:rsidR="00E23994" w:rsidRPr="003079A2" w:rsidSect="00AD6606">
      <w:headerReference w:type="even" r:id="rId9"/>
      <w:headerReference w:type="default" r:id="rId10"/>
      <w:footerReference w:type="even" r:id="rId11"/>
      <w:footerReference w:type="default" r:id="rId12"/>
      <w:headerReference w:type="first" r:id="rId13"/>
      <w:footerReference w:type="first" r:id="rId1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164B75" w14:textId="77777777" w:rsidR="0010593C" w:rsidRDefault="0010593C" w:rsidP="009D69EE">
      <w:r>
        <w:separator/>
      </w:r>
    </w:p>
  </w:endnote>
  <w:endnote w:type="continuationSeparator" w:id="0">
    <w:p w14:paraId="7BA114E2" w14:textId="77777777" w:rsidR="0010593C" w:rsidRDefault="0010593C" w:rsidP="009D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C3F84" w14:textId="77777777" w:rsidR="0010593C" w:rsidRDefault="0010593C" w:rsidP="009D69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5D9C05" w14:textId="77777777" w:rsidR="0010593C" w:rsidRDefault="001059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04E95E" w14:textId="77777777" w:rsidR="0010593C" w:rsidRPr="009D69EE" w:rsidRDefault="0010593C" w:rsidP="009D69EE">
    <w:pPr>
      <w:pStyle w:val="Footer"/>
      <w:framePr w:wrap="around" w:vAnchor="text" w:hAnchor="margin" w:xAlign="center" w:y="1"/>
      <w:rPr>
        <w:rStyle w:val="PageNumber"/>
        <w:rFonts w:ascii="Arial" w:hAnsi="Arial" w:cs="Arial"/>
      </w:rPr>
    </w:pPr>
    <w:r w:rsidRPr="009D69EE">
      <w:rPr>
        <w:rStyle w:val="PageNumber"/>
        <w:rFonts w:ascii="Arial" w:hAnsi="Arial" w:cs="Arial"/>
      </w:rPr>
      <w:fldChar w:fldCharType="begin"/>
    </w:r>
    <w:r w:rsidRPr="009D69EE">
      <w:rPr>
        <w:rStyle w:val="PageNumber"/>
        <w:rFonts w:ascii="Arial" w:hAnsi="Arial" w:cs="Arial"/>
      </w:rPr>
      <w:instrText xml:space="preserve">PAGE  </w:instrText>
    </w:r>
    <w:r w:rsidRPr="009D69EE">
      <w:rPr>
        <w:rStyle w:val="PageNumber"/>
        <w:rFonts w:ascii="Arial" w:hAnsi="Arial" w:cs="Arial"/>
      </w:rPr>
      <w:fldChar w:fldCharType="separate"/>
    </w:r>
    <w:r w:rsidR="00F54130">
      <w:rPr>
        <w:rStyle w:val="PageNumber"/>
        <w:rFonts w:ascii="Arial" w:hAnsi="Arial" w:cs="Arial"/>
        <w:noProof/>
      </w:rPr>
      <w:t>1</w:t>
    </w:r>
    <w:r w:rsidRPr="009D69EE">
      <w:rPr>
        <w:rStyle w:val="PageNumber"/>
        <w:rFonts w:ascii="Arial" w:hAnsi="Arial" w:cs="Arial"/>
      </w:rPr>
      <w:fldChar w:fldCharType="end"/>
    </w:r>
  </w:p>
  <w:p w14:paraId="3D798A6D" w14:textId="77777777" w:rsidR="0010593C" w:rsidRDefault="0010593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28B3A" w14:textId="77777777" w:rsidR="0010593C" w:rsidRDefault="001059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E758B2" w14:textId="77777777" w:rsidR="0010593C" w:rsidRDefault="0010593C" w:rsidP="009D69EE">
      <w:r>
        <w:separator/>
      </w:r>
    </w:p>
  </w:footnote>
  <w:footnote w:type="continuationSeparator" w:id="0">
    <w:p w14:paraId="0E4A0B94" w14:textId="77777777" w:rsidR="0010593C" w:rsidRDefault="0010593C" w:rsidP="009D69EE">
      <w:r>
        <w:continuationSeparator/>
      </w:r>
    </w:p>
  </w:footnote>
  <w:footnote w:id="1">
    <w:p w14:paraId="6B15FA43" w14:textId="63C30B01" w:rsidR="0010593C" w:rsidRPr="00675917" w:rsidRDefault="0010593C">
      <w:pPr>
        <w:pStyle w:val="FootnoteText"/>
        <w:rPr>
          <w:rFonts w:ascii="Century Gothic" w:hAnsi="Century Gothic"/>
          <w:sz w:val="18"/>
          <w:szCs w:val="18"/>
        </w:rPr>
      </w:pPr>
      <w:r w:rsidRPr="00675917">
        <w:rPr>
          <w:rStyle w:val="FootnoteReference"/>
          <w:rFonts w:ascii="Century Gothic" w:hAnsi="Century Gothic"/>
          <w:sz w:val="18"/>
          <w:szCs w:val="18"/>
        </w:rPr>
        <w:footnoteRef/>
      </w:r>
      <w:r w:rsidRPr="00675917">
        <w:rPr>
          <w:rFonts w:ascii="Century Gothic" w:hAnsi="Century Gothic"/>
          <w:sz w:val="18"/>
          <w:szCs w:val="18"/>
        </w:rPr>
        <w:t xml:space="preserve"> Article XI, Section 2</w:t>
      </w:r>
    </w:p>
  </w:footnote>
  <w:footnote w:id="2">
    <w:p w14:paraId="2FC65303" w14:textId="265F8FA6" w:rsidR="0010593C" w:rsidRDefault="0010593C">
      <w:pPr>
        <w:pStyle w:val="FootnoteText"/>
      </w:pPr>
      <w:r>
        <w:rPr>
          <w:rStyle w:val="FootnoteReference"/>
        </w:rPr>
        <w:footnoteRef/>
      </w:r>
      <w:r>
        <w:t xml:space="preserve"> </w:t>
      </w:r>
      <w:hyperlink r:id="rId1" w:history="1">
        <w:r w:rsidRPr="0078459C">
          <w:rPr>
            <w:rStyle w:val="Hyperlink"/>
            <w:rFonts w:ascii="Century Gothic" w:hAnsi="Century Gothic"/>
            <w:sz w:val="20"/>
            <w:szCs w:val="20"/>
          </w:rPr>
          <w:t>https://gacweb.icann.org/display/gacweb/GAC+Operating+Principles</w:t>
        </w:r>
      </w:hyperlink>
      <w:r>
        <w:t xml:space="preserve"> </w:t>
      </w:r>
    </w:p>
  </w:footnote>
  <w:footnote w:id="3">
    <w:p w14:paraId="24747A62" w14:textId="2AA31A04" w:rsidR="0010593C" w:rsidRPr="002C00CE" w:rsidRDefault="0010593C">
      <w:pPr>
        <w:pStyle w:val="FootnoteText"/>
        <w:rPr>
          <w:rFonts w:ascii="Century Gothic" w:hAnsi="Century Gothic"/>
          <w:sz w:val="20"/>
          <w:szCs w:val="20"/>
        </w:rPr>
      </w:pPr>
      <w:r w:rsidRPr="002C00CE">
        <w:rPr>
          <w:rStyle w:val="FootnoteReference"/>
          <w:rFonts w:ascii="Century Gothic" w:hAnsi="Century Gothic"/>
          <w:sz w:val="20"/>
          <w:szCs w:val="20"/>
        </w:rPr>
        <w:footnoteRef/>
      </w:r>
      <w:r w:rsidRPr="002C00CE">
        <w:rPr>
          <w:rFonts w:ascii="Century Gothic" w:hAnsi="Century Gothic"/>
          <w:sz w:val="20"/>
          <w:szCs w:val="20"/>
        </w:rPr>
        <w:t xml:space="preserve"> </w:t>
      </w:r>
      <w:hyperlink r:id="rId2" w:history="1">
        <w:r w:rsidRPr="002C00CE">
          <w:rPr>
            <w:rStyle w:val="Hyperlink"/>
            <w:rFonts w:ascii="Century Gothic" w:hAnsi="Century Gothic"/>
            <w:sz w:val="20"/>
            <w:szCs w:val="20"/>
          </w:rPr>
          <w:t>https://gacweb.icann.org/display/gacweb/GAC+Representatives</w:t>
        </w:r>
      </w:hyperlink>
      <w:r w:rsidRPr="002C00CE">
        <w:rPr>
          <w:rFonts w:ascii="Century Gothic" w:hAnsi="Century Gothic"/>
          <w:sz w:val="20"/>
          <w:szCs w:val="20"/>
        </w:rPr>
        <w:t xml:space="preserve"> </w:t>
      </w:r>
    </w:p>
  </w:footnote>
  <w:footnote w:id="4">
    <w:p w14:paraId="3104FE9A" w14:textId="25977B20" w:rsidR="0010593C" w:rsidRPr="002C00CE" w:rsidRDefault="0010593C">
      <w:pPr>
        <w:pStyle w:val="FootnoteText"/>
        <w:rPr>
          <w:rFonts w:ascii="Century Gothic" w:hAnsi="Century Gothic"/>
          <w:sz w:val="20"/>
          <w:szCs w:val="20"/>
        </w:rPr>
      </w:pPr>
      <w:r w:rsidRPr="002C00CE">
        <w:rPr>
          <w:rStyle w:val="FootnoteReference"/>
          <w:rFonts w:ascii="Century Gothic" w:hAnsi="Century Gothic"/>
          <w:sz w:val="20"/>
          <w:szCs w:val="20"/>
        </w:rPr>
        <w:footnoteRef/>
      </w:r>
      <w:r w:rsidRPr="002C00CE">
        <w:rPr>
          <w:rFonts w:ascii="Century Gothic" w:hAnsi="Century Gothic"/>
          <w:sz w:val="20"/>
          <w:szCs w:val="20"/>
        </w:rPr>
        <w:t xml:space="preserve"> </w:t>
      </w:r>
      <w:hyperlink r:id="rId3" w:history="1">
        <w:r w:rsidRPr="002C00CE">
          <w:rPr>
            <w:rStyle w:val="Hyperlink"/>
            <w:rFonts w:ascii="Century Gothic" w:hAnsi="Century Gothic"/>
            <w:sz w:val="20"/>
            <w:szCs w:val="20"/>
          </w:rPr>
          <w:t>https://gacweb.icann.org/display/gacweb/GAC+Observers</w:t>
        </w:r>
      </w:hyperlink>
      <w:r w:rsidRPr="002C00CE">
        <w:rPr>
          <w:rFonts w:ascii="Century Gothic" w:hAnsi="Century Gothic"/>
          <w:sz w:val="20"/>
          <w:szCs w:val="20"/>
        </w:rPr>
        <w:t xml:space="preserve"> </w:t>
      </w:r>
    </w:p>
  </w:footnote>
  <w:footnote w:id="5">
    <w:p w14:paraId="5338D311" w14:textId="3A5B9061" w:rsidR="0010593C" w:rsidRPr="002C00CE" w:rsidRDefault="0010593C">
      <w:pPr>
        <w:pStyle w:val="FootnoteText"/>
        <w:rPr>
          <w:rFonts w:ascii="Century Gothic" w:hAnsi="Century Gothic"/>
          <w:sz w:val="20"/>
          <w:szCs w:val="20"/>
        </w:rPr>
      </w:pPr>
      <w:r w:rsidRPr="002C00CE">
        <w:rPr>
          <w:rStyle w:val="FootnoteReference"/>
          <w:rFonts w:ascii="Century Gothic" w:hAnsi="Century Gothic"/>
          <w:sz w:val="20"/>
          <w:szCs w:val="20"/>
        </w:rPr>
        <w:footnoteRef/>
      </w:r>
      <w:r w:rsidRPr="002C00CE">
        <w:rPr>
          <w:rFonts w:ascii="Century Gothic" w:hAnsi="Century Gothic"/>
          <w:sz w:val="20"/>
          <w:szCs w:val="20"/>
        </w:rPr>
        <w:t xml:space="preserve"> </w:t>
      </w:r>
      <w:hyperlink r:id="rId4" w:history="1">
        <w:r w:rsidRPr="002C00CE">
          <w:rPr>
            <w:rStyle w:val="Hyperlink"/>
            <w:rFonts w:ascii="Century Gothic" w:hAnsi="Century Gothic"/>
            <w:sz w:val="20"/>
            <w:szCs w:val="20"/>
          </w:rPr>
          <w:t>http://www.un.org/en/member-states/</w:t>
        </w:r>
      </w:hyperlink>
      <w:r w:rsidRPr="002C00CE">
        <w:rPr>
          <w:rFonts w:ascii="Century Gothic" w:hAnsi="Century Gothic"/>
          <w:sz w:val="20"/>
          <w:szCs w:val="20"/>
        </w:rPr>
        <w:t xml:space="preserve"> </w:t>
      </w:r>
    </w:p>
  </w:footnote>
  <w:footnote w:id="6">
    <w:p w14:paraId="3F9664A1" w14:textId="4A80FD7C" w:rsidR="0010593C" w:rsidRPr="0001701D" w:rsidRDefault="0010593C">
      <w:pPr>
        <w:pStyle w:val="FootnoteText"/>
        <w:rPr>
          <w:rFonts w:ascii="Century Gothic" w:hAnsi="Century Gothic"/>
          <w:sz w:val="20"/>
          <w:szCs w:val="20"/>
        </w:rPr>
      </w:pPr>
      <w:r w:rsidRPr="0001701D">
        <w:rPr>
          <w:rStyle w:val="FootnoteReference"/>
          <w:rFonts w:ascii="Century Gothic" w:hAnsi="Century Gothic"/>
          <w:sz w:val="20"/>
          <w:szCs w:val="20"/>
        </w:rPr>
        <w:footnoteRef/>
      </w:r>
      <w:r w:rsidRPr="0001701D">
        <w:rPr>
          <w:rFonts w:ascii="Century Gothic" w:hAnsi="Century Gothic"/>
          <w:sz w:val="20"/>
          <w:szCs w:val="20"/>
        </w:rPr>
        <w:t xml:space="preserve"> </w:t>
      </w:r>
      <w:hyperlink r:id="rId5" w:history="1">
        <w:r w:rsidRPr="0001701D">
          <w:rPr>
            <w:rStyle w:val="Hyperlink"/>
            <w:rFonts w:ascii="Century Gothic" w:hAnsi="Century Gothic"/>
            <w:sz w:val="20"/>
            <w:szCs w:val="20"/>
          </w:rPr>
          <w:t>https://www.quora.com/United-Nations-What-countries-are-not-part-of-the-UN</w:t>
        </w:r>
      </w:hyperlink>
      <w:r w:rsidRPr="0001701D">
        <w:rPr>
          <w:rFonts w:ascii="Century Gothic" w:hAnsi="Century Gothic"/>
          <w:sz w:val="20"/>
          <w:szCs w:val="20"/>
        </w:rPr>
        <w:t xml:space="preserve"> </w:t>
      </w:r>
    </w:p>
  </w:footnote>
  <w:footnote w:id="7">
    <w:p w14:paraId="3376893B" w14:textId="23D17799" w:rsidR="0010593C" w:rsidRDefault="0010593C">
      <w:pPr>
        <w:pStyle w:val="FootnoteText"/>
      </w:pPr>
      <w:r w:rsidRPr="002C00CE">
        <w:rPr>
          <w:rStyle w:val="FootnoteReference"/>
          <w:rFonts w:ascii="Century Gothic" w:hAnsi="Century Gothic"/>
          <w:sz w:val="20"/>
          <w:szCs w:val="20"/>
        </w:rPr>
        <w:footnoteRef/>
      </w:r>
      <w:r w:rsidRPr="002C00CE">
        <w:rPr>
          <w:rFonts w:ascii="Century Gothic" w:hAnsi="Century Gothic"/>
          <w:sz w:val="20"/>
          <w:szCs w:val="20"/>
        </w:rPr>
        <w:t xml:space="preserve"> </w:t>
      </w:r>
      <w:hyperlink r:id="rId6" w:history="1">
        <w:r w:rsidRPr="002C00CE">
          <w:rPr>
            <w:rStyle w:val="Hyperlink"/>
            <w:rFonts w:ascii="Century Gothic" w:hAnsi="Century Gothic"/>
            <w:sz w:val="20"/>
            <w:szCs w:val="20"/>
          </w:rPr>
          <w:t>https://gacweb.icann.org/display/gacweb/How+to+become+a+GAC+member</w:t>
        </w:r>
      </w:hyperlink>
      <w:r w:rsidRPr="002C00CE">
        <w:rPr>
          <w:rFonts w:ascii="Century Gothic" w:hAnsi="Century Gothic"/>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A2B6A" w14:textId="1BD2490B" w:rsidR="0010593C" w:rsidRDefault="0010593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8E1FF" w14:textId="31AED947" w:rsidR="0010593C" w:rsidRDefault="0010593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E0EB1A" w14:textId="6D48F313" w:rsidR="0010593C" w:rsidRDefault="0010593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4E45A6"/>
    <w:multiLevelType w:val="hybridMultilevel"/>
    <w:tmpl w:val="82989BB8"/>
    <w:lvl w:ilvl="0" w:tplc="BD6091EC">
      <w:start w:val="1"/>
      <w:numFmt w:val="upperRoman"/>
      <w:pStyle w:val="Heading1"/>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D2340F"/>
    <w:multiLevelType w:val="hybridMultilevel"/>
    <w:tmpl w:val="E1A65A78"/>
    <w:lvl w:ilvl="0" w:tplc="53BA6D26">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9EE"/>
    <w:rsid w:val="0001701D"/>
    <w:rsid w:val="00040A42"/>
    <w:rsid w:val="000F7654"/>
    <w:rsid w:val="0010593C"/>
    <w:rsid w:val="00192CBF"/>
    <w:rsid w:val="002C00CE"/>
    <w:rsid w:val="002F7E19"/>
    <w:rsid w:val="003079A2"/>
    <w:rsid w:val="00316FB6"/>
    <w:rsid w:val="00362004"/>
    <w:rsid w:val="00364E96"/>
    <w:rsid w:val="003D27C8"/>
    <w:rsid w:val="004F3DBB"/>
    <w:rsid w:val="0058701E"/>
    <w:rsid w:val="005F7858"/>
    <w:rsid w:val="00607386"/>
    <w:rsid w:val="006739D2"/>
    <w:rsid w:val="00675917"/>
    <w:rsid w:val="00682FB2"/>
    <w:rsid w:val="006A0D86"/>
    <w:rsid w:val="0078459C"/>
    <w:rsid w:val="007B7139"/>
    <w:rsid w:val="007F065E"/>
    <w:rsid w:val="007F0FE9"/>
    <w:rsid w:val="009021E1"/>
    <w:rsid w:val="00932F4B"/>
    <w:rsid w:val="00946DC3"/>
    <w:rsid w:val="009515E4"/>
    <w:rsid w:val="00992035"/>
    <w:rsid w:val="009D69EE"/>
    <w:rsid w:val="00A80ED1"/>
    <w:rsid w:val="00AD6606"/>
    <w:rsid w:val="00B41FC3"/>
    <w:rsid w:val="00DD0248"/>
    <w:rsid w:val="00E23994"/>
    <w:rsid w:val="00E72AC5"/>
    <w:rsid w:val="00E911F6"/>
    <w:rsid w:val="00F54130"/>
    <w:rsid w:val="00F97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5F992B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spacing w:before="480"/>
      <w:ind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character" w:styleId="Hyperlink">
    <w:name w:val="Hyperlink"/>
    <w:basedOn w:val="DefaultParagraphFont"/>
    <w:uiPriority w:val="99"/>
    <w:unhideWhenUsed/>
    <w:rsid w:val="009D69EE"/>
    <w:rPr>
      <w:color w:val="0000FF"/>
      <w:u w:val="single"/>
    </w:rPr>
  </w:style>
  <w:style w:type="paragraph" w:styleId="NormalWeb">
    <w:name w:val="Normal (Web)"/>
    <w:basedOn w:val="Normal"/>
    <w:uiPriority w:val="99"/>
    <w:semiHidden/>
    <w:unhideWhenUsed/>
    <w:rsid w:val="009D69E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D69EE"/>
    <w:pPr>
      <w:tabs>
        <w:tab w:val="center" w:pos="4320"/>
        <w:tab w:val="right" w:pos="8640"/>
      </w:tabs>
    </w:pPr>
  </w:style>
  <w:style w:type="character" w:customStyle="1" w:styleId="FooterChar">
    <w:name w:val="Footer Char"/>
    <w:basedOn w:val="DefaultParagraphFont"/>
    <w:link w:val="Footer"/>
    <w:uiPriority w:val="99"/>
    <w:rsid w:val="009D69EE"/>
  </w:style>
  <w:style w:type="character" w:styleId="PageNumber">
    <w:name w:val="page number"/>
    <w:basedOn w:val="DefaultParagraphFont"/>
    <w:uiPriority w:val="99"/>
    <w:semiHidden/>
    <w:unhideWhenUsed/>
    <w:rsid w:val="009D69EE"/>
  </w:style>
  <w:style w:type="paragraph" w:styleId="Header">
    <w:name w:val="header"/>
    <w:basedOn w:val="Normal"/>
    <w:link w:val="HeaderChar"/>
    <w:uiPriority w:val="99"/>
    <w:unhideWhenUsed/>
    <w:rsid w:val="009D69EE"/>
    <w:pPr>
      <w:tabs>
        <w:tab w:val="center" w:pos="4320"/>
        <w:tab w:val="right" w:pos="8640"/>
      </w:tabs>
    </w:pPr>
  </w:style>
  <w:style w:type="character" w:customStyle="1" w:styleId="HeaderChar">
    <w:name w:val="Header Char"/>
    <w:basedOn w:val="DefaultParagraphFont"/>
    <w:link w:val="Header"/>
    <w:uiPriority w:val="99"/>
    <w:rsid w:val="009D69EE"/>
  </w:style>
  <w:style w:type="paragraph" w:styleId="BalloonText">
    <w:name w:val="Balloon Text"/>
    <w:basedOn w:val="Normal"/>
    <w:link w:val="BalloonTextChar"/>
    <w:uiPriority w:val="99"/>
    <w:semiHidden/>
    <w:unhideWhenUsed/>
    <w:rsid w:val="009D69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69EE"/>
    <w:rPr>
      <w:rFonts w:ascii="Lucida Grande" w:hAnsi="Lucida Grande" w:cs="Lucida Grande"/>
      <w:sz w:val="18"/>
      <w:szCs w:val="18"/>
    </w:rPr>
  </w:style>
  <w:style w:type="paragraph" w:styleId="ListParagraph">
    <w:name w:val="List Paragraph"/>
    <w:basedOn w:val="Normal"/>
    <w:uiPriority w:val="34"/>
    <w:qFormat/>
    <w:rsid w:val="00362004"/>
    <w:pPr>
      <w:ind w:left="720"/>
      <w:contextualSpacing/>
    </w:pPr>
  </w:style>
  <w:style w:type="character" w:styleId="Strong">
    <w:name w:val="Strong"/>
    <w:basedOn w:val="DefaultParagraphFont"/>
    <w:uiPriority w:val="22"/>
    <w:qFormat/>
    <w:rsid w:val="00992035"/>
    <w:rPr>
      <w:b/>
      <w:bCs/>
    </w:rPr>
  </w:style>
  <w:style w:type="paragraph" w:styleId="FootnoteText">
    <w:name w:val="footnote text"/>
    <w:basedOn w:val="Normal"/>
    <w:link w:val="FootnoteTextChar"/>
    <w:uiPriority w:val="99"/>
    <w:unhideWhenUsed/>
    <w:rsid w:val="0078459C"/>
  </w:style>
  <w:style w:type="character" w:customStyle="1" w:styleId="FootnoteTextChar">
    <w:name w:val="Footnote Text Char"/>
    <w:basedOn w:val="DefaultParagraphFont"/>
    <w:link w:val="FootnoteText"/>
    <w:uiPriority w:val="99"/>
    <w:rsid w:val="0078459C"/>
  </w:style>
  <w:style w:type="character" w:styleId="FootnoteReference">
    <w:name w:val="footnote reference"/>
    <w:basedOn w:val="DefaultParagraphFont"/>
    <w:uiPriority w:val="99"/>
    <w:unhideWhenUsed/>
    <w:rsid w:val="0078459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739D2"/>
    <w:pPr>
      <w:keepNext/>
      <w:keepLines/>
      <w:numPr>
        <w:numId w:val="2"/>
      </w:numPr>
      <w:spacing w:before="480"/>
      <w:ind w:hanging="180"/>
      <w:outlineLvl w:val="0"/>
    </w:pPr>
    <w:rPr>
      <w:rFonts w:ascii="Times New Roman" w:eastAsiaTheme="majorEastAsia" w:hAnsi="Times New Roman" w:cstheme="majorBidi"/>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9515E4"/>
    <w:rPr>
      <w:color w:val="800080"/>
      <w:u w:val="single"/>
    </w:rPr>
  </w:style>
  <w:style w:type="character" w:customStyle="1" w:styleId="Heading1Char">
    <w:name w:val="Heading 1 Char"/>
    <w:basedOn w:val="DefaultParagraphFont"/>
    <w:link w:val="Heading1"/>
    <w:uiPriority w:val="9"/>
    <w:rsid w:val="006739D2"/>
    <w:rPr>
      <w:rFonts w:ascii="Times New Roman" w:eastAsiaTheme="majorEastAsia" w:hAnsi="Times New Roman" w:cstheme="majorBidi"/>
      <w:b/>
      <w:bCs/>
      <w:sz w:val="28"/>
      <w:szCs w:val="32"/>
    </w:rPr>
  </w:style>
  <w:style w:type="character" w:styleId="Hyperlink">
    <w:name w:val="Hyperlink"/>
    <w:basedOn w:val="DefaultParagraphFont"/>
    <w:uiPriority w:val="99"/>
    <w:unhideWhenUsed/>
    <w:rsid w:val="009D69EE"/>
    <w:rPr>
      <w:color w:val="0000FF"/>
      <w:u w:val="single"/>
    </w:rPr>
  </w:style>
  <w:style w:type="paragraph" w:styleId="NormalWeb">
    <w:name w:val="Normal (Web)"/>
    <w:basedOn w:val="Normal"/>
    <w:uiPriority w:val="99"/>
    <w:semiHidden/>
    <w:unhideWhenUsed/>
    <w:rsid w:val="009D69EE"/>
    <w:pPr>
      <w:spacing w:before="100" w:beforeAutospacing="1" w:after="100" w:afterAutospacing="1"/>
    </w:pPr>
    <w:rPr>
      <w:rFonts w:ascii="Times" w:hAnsi="Times" w:cs="Times New Roman"/>
      <w:sz w:val="20"/>
      <w:szCs w:val="20"/>
    </w:rPr>
  </w:style>
  <w:style w:type="paragraph" w:styleId="Footer">
    <w:name w:val="footer"/>
    <w:basedOn w:val="Normal"/>
    <w:link w:val="FooterChar"/>
    <w:uiPriority w:val="99"/>
    <w:unhideWhenUsed/>
    <w:rsid w:val="009D69EE"/>
    <w:pPr>
      <w:tabs>
        <w:tab w:val="center" w:pos="4320"/>
        <w:tab w:val="right" w:pos="8640"/>
      </w:tabs>
    </w:pPr>
  </w:style>
  <w:style w:type="character" w:customStyle="1" w:styleId="FooterChar">
    <w:name w:val="Footer Char"/>
    <w:basedOn w:val="DefaultParagraphFont"/>
    <w:link w:val="Footer"/>
    <w:uiPriority w:val="99"/>
    <w:rsid w:val="009D69EE"/>
  </w:style>
  <w:style w:type="character" w:styleId="PageNumber">
    <w:name w:val="page number"/>
    <w:basedOn w:val="DefaultParagraphFont"/>
    <w:uiPriority w:val="99"/>
    <w:semiHidden/>
    <w:unhideWhenUsed/>
    <w:rsid w:val="009D69EE"/>
  </w:style>
  <w:style w:type="paragraph" w:styleId="Header">
    <w:name w:val="header"/>
    <w:basedOn w:val="Normal"/>
    <w:link w:val="HeaderChar"/>
    <w:uiPriority w:val="99"/>
    <w:unhideWhenUsed/>
    <w:rsid w:val="009D69EE"/>
    <w:pPr>
      <w:tabs>
        <w:tab w:val="center" w:pos="4320"/>
        <w:tab w:val="right" w:pos="8640"/>
      </w:tabs>
    </w:pPr>
  </w:style>
  <w:style w:type="character" w:customStyle="1" w:styleId="HeaderChar">
    <w:name w:val="Header Char"/>
    <w:basedOn w:val="DefaultParagraphFont"/>
    <w:link w:val="Header"/>
    <w:uiPriority w:val="99"/>
    <w:rsid w:val="009D69EE"/>
  </w:style>
  <w:style w:type="paragraph" w:styleId="BalloonText">
    <w:name w:val="Balloon Text"/>
    <w:basedOn w:val="Normal"/>
    <w:link w:val="BalloonTextChar"/>
    <w:uiPriority w:val="99"/>
    <w:semiHidden/>
    <w:unhideWhenUsed/>
    <w:rsid w:val="009D69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69EE"/>
    <w:rPr>
      <w:rFonts w:ascii="Lucida Grande" w:hAnsi="Lucida Grande" w:cs="Lucida Grande"/>
      <w:sz w:val="18"/>
      <w:szCs w:val="18"/>
    </w:rPr>
  </w:style>
  <w:style w:type="paragraph" w:styleId="ListParagraph">
    <w:name w:val="List Paragraph"/>
    <w:basedOn w:val="Normal"/>
    <w:uiPriority w:val="34"/>
    <w:qFormat/>
    <w:rsid w:val="00362004"/>
    <w:pPr>
      <w:ind w:left="720"/>
      <w:contextualSpacing/>
    </w:pPr>
  </w:style>
  <w:style w:type="character" w:styleId="Strong">
    <w:name w:val="Strong"/>
    <w:basedOn w:val="DefaultParagraphFont"/>
    <w:uiPriority w:val="22"/>
    <w:qFormat/>
    <w:rsid w:val="00992035"/>
    <w:rPr>
      <w:b/>
      <w:bCs/>
    </w:rPr>
  </w:style>
  <w:style w:type="paragraph" w:styleId="FootnoteText">
    <w:name w:val="footnote text"/>
    <w:basedOn w:val="Normal"/>
    <w:link w:val="FootnoteTextChar"/>
    <w:uiPriority w:val="99"/>
    <w:unhideWhenUsed/>
    <w:rsid w:val="0078459C"/>
  </w:style>
  <w:style w:type="character" w:customStyle="1" w:styleId="FootnoteTextChar">
    <w:name w:val="Footnote Text Char"/>
    <w:basedOn w:val="DefaultParagraphFont"/>
    <w:link w:val="FootnoteText"/>
    <w:uiPriority w:val="99"/>
    <w:rsid w:val="0078459C"/>
  </w:style>
  <w:style w:type="character" w:styleId="FootnoteReference">
    <w:name w:val="footnote reference"/>
    <w:basedOn w:val="DefaultParagraphFont"/>
    <w:uiPriority w:val="99"/>
    <w:unhideWhenUsed/>
    <w:rsid w:val="007845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315278">
      <w:bodyDiv w:val="1"/>
      <w:marLeft w:val="0"/>
      <w:marRight w:val="0"/>
      <w:marTop w:val="0"/>
      <w:marBottom w:val="0"/>
      <w:divBdr>
        <w:top w:val="none" w:sz="0" w:space="0" w:color="auto"/>
        <w:left w:val="none" w:sz="0" w:space="0" w:color="auto"/>
        <w:bottom w:val="none" w:sz="0" w:space="0" w:color="auto"/>
        <w:right w:val="none" w:sz="0" w:space="0" w:color="auto"/>
      </w:divBdr>
    </w:div>
    <w:div w:id="209724245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s.google.com/document/d/1WTRZZJ9B3Q6BHP6AlDHmoiep8NeshNpomBNM4bBXYpA/edit?ts=57ba7a43" TargetMode="External"/><Relationship Id="rId9" Type="http://schemas.openxmlformats.org/officeDocument/2006/relationships/header" Target="header1.xml"/><Relationship Id="rId1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gacweb.icann.org/display/gacweb/GAC+Observers" TargetMode="External"/><Relationship Id="rId4" Type="http://schemas.openxmlformats.org/officeDocument/2006/relationships/hyperlink" Target="http://www.un.org/en/member-states/" TargetMode="External"/><Relationship Id="rId5" Type="http://schemas.openxmlformats.org/officeDocument/2006/relationships/hyperlink" Target="https://www.quora.com/United-Nations-What-countries-are-not-part-of-the-UN" TargetMode="External"/><Relationship Id="rId6" Type="http://schemas.openxmlformats.org/officeDocument/2006/relationships/hyperlink" Target="https://gacweb.icann.org/display/gacweb/How+to+become+a+GAC+member" TargetMode="External"/><Relationship Id="rId1" Type="http://schemas.openxmlformats.org/officeDocument/2006/relationships/hyperlink" Target="https://gacweb.icann.org/display/gacweb/GAC+Operating+Principles" TargetMode="External"/><Relationship Id="rId2" Type="http://schemas.openxmlformats.org/officeDocument/2006/relationships/hyperlink" Target="https://gacweb.icann.org/display/gacweb/GAC+Represent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1532</Words>
  <Characters>8734</Characters>
  <Application>Microsoft Macintosh Word</Application>
  <DocSecurity>0</DocSecurity>
  <Lines>72</Lines>
  <Paragraphs>20</Paragraphs>
  <ScaleCrop>false</ScaleCrop>
  <Company>Kharco</Company>
  <LinksUpToDate>false</LinksUpToDate>
  <CharactersWithSpaces>10246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Farzaneh Badiei</dc:creator>
  <cp:keywords/>
  <dc:description/>
  <cp:lastModifiedBy>Thomas Dale</cp:lastModifiedBy>
  <cp:revision>3</cp:revision>
  <dcterms:created xsi:type="dcterms:W3CDTF">2016-12-08T18:22:00Z</dcterms:created>
  <dcterms:modified xsi:type="dcterms:W3CDTF">2016-12-08T18:23:00Z</dcterms:modified>
</cp:coreProperties>
</file>