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r w:rsidRPr="00E420E0">
        <w:rPr>
          <w:rFonts w:asciiTheme="majorHAnsi" w:hAnsiTheme="majorHAnsi"/>
          <w:b/>
          <w:sz w:val="22"/>
          <w:szCs w:val="22"/>
        </w:rPr>
        <w:t>Table of contents</w:t>
      </w:r>
    </w:p>
    <w:p w14:paraId="77F84C60" w14:textId="77777777" w:rsidR="007337BF" w:rsidRPr="007337BF" w:rsidRDefault="007337BF">
      <w:pPr>
        <w:pStyle w:val="TOC2"/>
        <w:tabs>
          <w:tab w:val="right" w:pos="9350"/>
        </w:tabs>
        <w:rPr>
          <w:rFonts w:asciiTheme="majorHAnsi" w:hAnsiTheme="majorHAnsi"/>
          <w:i w:val="0"/>
          <w:noProof/>
          <w:lang w:eastAsia="ja-JP"/>
        </w:rPr>
      </w:pPr>
      <w:r w:rsidRPr="007337BF">
        <w:rPr>
          <w:rFonts w:asciiTheme="majorHAnsi" w:hAnsiTheme="majorHAnsi"/>
        </w:rPr>
        <w:fldChar w:fldCharType="begin"/>
      </w:r>
      <w:r w:rsidRPr="007337BF">
        <w:rPr>
          <w:rFonts w:asciiTheme="majorHAnsi" w:hAnsiTheme="majorHAnsi"/>
        </w:rPr>
        <w:instrText xml:space="preserve"> TOC \o "1-3" </w:instrText>
      </w:r>
      <w:r w:rsidRPr="007337BF">
        <w:rPr>
          <w:rFonts w:asciiTheme="majorHAnsi" w:hAnsiTheme="majorHAnsi"/>
        </w:rPr>
        <w:fldChar w:fldCharType="separate"/>
      </w:r>
      <w:r w:rsidRPr="007337BF">
        <w:rPr>
          <w:rFonts w:asciiTheme="majorHAnsi" w:hAnsiTheme="majorHAnsi"/>
          <w:noProof/>
        </w:rPr>
        <w:t>The mandate for SO/AC Accountability in Work Stream 2 (WS2)</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_Toc349332444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1</w:t>
      </w:r>
      <w:r w:rsidRPr="007337BF">
        <w:rPr>
          <w:rFonts w:asciiTheme="majorHAnsi" w:hAnsiTheme="majorHAnsi"/>
          <w:noProof/>
        </w:rPr>
        <w:fldChar w:fldCharType="end"/>
      </w:r>
    </w:p>
    <w:p w14:paraId="0B96F664" w14:textId="77777777" w:rsidR="007337BF" w:rsidRPr="007337BF" w:rsidRDefault="007337BF">
      <w:pPr>
        <w:pStyle w:val="TOC2"/>
        <w:tabs>
          <w:tab w:val="right" w:pos="9350"/>
        </w:tabs>
        <w:rPr>
          <w:rFonts w:asciiTheme="majorHAnsi" w:hAnsiTheme="majorHAnsi"/>
          <w:i w:val="0"/>
          <w:noProof/>
          <w:lang w:eastAsia="ja-JP"/>
        </w:rPr>
      </w:pPr>
      <w:r w:rsidRPr="007337BF">
        <w:rPr>
          <w:rFonts w:asciiTheme="majorHAnsi" w:hAnsiTheme="majorHAnsi"/>
          <w:noProof/>
        </w:rPr>
        <w:t>Track 1. Review and develop recommendations to improve SO and AC processes for accountability, transparency, and participation that are helpful to prevent capture.</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_Toc349332445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3</w:t>
      </w:r>
      <w:r w:rsidRPr="007337BF">
        <w:rPr>
          <w:rFonts w:asciiTheme="majorHAnsi" w:hAnsiTheme="majorHAnsi"/>
          <w:noProof/>
        </w:rPr>
        <w:fldChar w:fldCharType="end"/>
      </w:r>
    </w:p>
    <w:p w14:paraId="39770304" w14:textId="77777777" w:rsidR="007337BF" w:rsidRPr="007337BF" w:rsidRDefault="007337BF">
      <w:pPr>
        <w:pStyle w:val="TOC3"/>
        <w:tabs>
          <w:tab w:val="right" w:pos="9350"/>
        </w:tabs>
        <w:rPr>
          <w:rFonts w:asciiTheme="majorHAnsi" w:hAnsiTheme="majorHAnsi"/>
          <w:noProof/>
          <w:lang w:eastAsia="ja-JP"/>
        </w:rPr>
      </w:pPr>
      <w:r w:rsidRPr="007337BF">
        <w:rPr>
          <w:rFonts w:asciiTheme="majorHAnsi" w:hAnsiTheme="majorHAnsi"/>
          <w:noProof/>
        </w:rPr>
        <w:t>Review and draft recommendations regarding SO/AC Accountability</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_Toc349332446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4</w:t>
      </w:r>
      <w:r w:rsidRPr="007337BF">
        <w:rPr>
          <w:rFonts w:asciiTheme="majorHAnsi" w:hAnsiTheme="majorHAnsi"/>
          <w:noProof/>
        </w:rPr>
        <w:fldChar w:fldCharType="end"/>
      </w:r>
    </w:p>
    <w:p w14:paraId="25BB7C22" w14:textId="77777777" w:rsidR="007337BF" w:rsidRPr="007337BF" w:rsidRDefault="007337BF">
      <w:pPr>
        <w:pStyle w:val="TOC3"/>
        <w:tabs>
          <w:tab w:val="right" w:pos="9350"/>
        </w:tabs>
        <w:rPr>
          <w:rFonts w:asciiTheme="majorHAnsi" w:hAnsiTheme="majorHAnsi"/>
          <w:noProof/>
          <w:lang w:eastAsia="ja-JP"/>
        </w:rPr>
      </w:pPr>
      <w:r w:rsidRPr="007337BF">
        <w:rPr>
          <w:rFonts w:asciiTheme="majorHAnsi" w:hAnsiTheme="majorHAnsi"/>
          <w:noProof/>
        </w:rPr>
        <w:t>Review and draft recommendations regarding SO/AC Transparency</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_Toc349332447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10</w:t>
      </w:r>
      <w:r w:rsidRPr="007337BF">
        <w:rPr>
          <w:rFonts w:asciiTheme="majorHAnsi" w:hAnsiTheme="majorHAnsi"/>
          <w:noProof/>
        </w:rPr>
        <w:fldChar w:fldCharType="end"/>
      </w:r>
    </w:p>
    <w:p w14:paraId="2495E95D" w14:textId="77777777" w:rsidR="007337BF" w:rsidRPr="007337BF" w:rsidRDefault="007337BF">
      <w:pPr>
        <w:pStyle w:val="TOC3"/>
        <w:tabs>
          <w:tab w:val="right" w:pos="9350"/>
        </w:tabs>
        <w:rPr>
          <w:rFonts w:asciiTheme="majorHAnsi" w:hAnsiTheme="majorHAnsi"/>
          <w:noProof/>
          <w:lang w:eastAsia="ja-JP"/>
        </w:rPr>
      </w:pPr>
      <w:r w:rsidRPr="007337BF">
        <w:rPr>
          <w:rFonts w:asciiTheme="majorHAnsi" w:hAnsiTheme="majorHAnsi"/>
          <w:noProof/>
        </w:rPr>
        <w:t>Review and draft recommendations regarding SO/AC Participation</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_Toc349332448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14</w:t>
      </w:r>
      <w:r w:rsidRPr="007337BF">
        <w:rPr>
          <w:rFonts w:asciiTheme="majorHAnsi" w:hAnsiTheme="majorHAnsi"/>
          <w:noProof/>
        </w:rPr>
        <w:fldChar w:fldCharType="end"/>
      </w:r>
    </w:p>
    <w:p w14:paraId="2626536D" w14:textId="77777777" w:rsidR="007337BF" w:rsidRPr="007337BF" w:rsidRDefault="007337BF">
      <w:pPr>
        <w:pStyle w:val="TOC3"/>
        <w:tabs>
          <w:tab w:val="right" w:pos="9350"/>
        </w:tabs>
        <w:rPr>
          <w:rFonts w:asciiTheme="majorHAnsi" w:hAnsiTheme="majorHAnsi"/>
          <w:noProof/>
          <w:lang w:eastAsia="ja-JP"/>
        </w:rPr>
      </w:pPr>
      <w:r w:rsidRPr="007337BF">
        <w:rPr>
          <w:rFonts w:asciiTheme="majorHAnsi" w:hAnsiTheme="majorHAnsi"/>
          <w:noProof/>
        </w:rPr>
        <w:t>Review and draft recommendations regarding SO/AC Outreach</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_Toc349332449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18</w:t>
      </w:r>
      <w:r w:rsidRPr="007337BF">
        <w:rPr>
          <w:rFonts w:asciiTheme="majorHAnsi" w:hAnsiTheme="majorHAnsi"/>
          <w:noProof/>
        </w:rPr>
        <w:fldChar w:fldCharType="end"/>
      </w:r>
    </w:p>
    <w:p w14:paraId="275B50BE" w14:textId="77777777" w:rsidR="007337BF" w:rsidRPr="007337BF" w:rsidRDefault="007337BF">
      <w:pPr>
        <w:pStyle w:val="TOC3"/>
        <w:tabs>
          <w:tab w:val="right" w:pos="9350"/>
        </w:tabs>
        <w:rPr>
          <w:rFonts w:asciiTheme="majorHAnsi" w:hAnsiTheme="majorHAnsi"/>
          <w:noProof/>
          <w:lang w:eastAsia="ja-JP"/>
        </w:rPr>
      </w:pPr>
      <w:r w:rsidRPr="007337BF">
        <w:rPr>
          <w:rFonts w:asciiTheme="majorHAnsi" w:hAnsiTheme="majorHAnsi"/>
          <w:noProof/>
        </w:rPr>
        <w:t>Review and draft recommendations regarding updates to SO/AC Policies and Procedures</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_Toc349332450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22</w:t>
      </w:r>
      <w:r w:rsidRPr="007337BF">
        <w:rPr>
          <w:rFonts w:asciiTheme="majorHAnsi" w:hAnsiTheme="majorHAnsi"/>
          <w:noProof/>
        </w:rPr>
        <w:fldChar w:fldCharType="end"/>
      </w:r>
    </w:p>
    <w:p w14:paraId="7535622F" w14:textId="77777777" w:rsidR="007337BF" w:rsidRPr="007337BF" w:rsidRDefault="007337BF">
      <w:pPr>
        <w:pStyle w:val="TOC2"/>
        <w:tabs>
          <w:tab w:val="right" w:pos="9350"/>
        </w:tabs>
        <w:rPr>
          <w:rFonts w:asciiTheme="majorHAnsi" w:hAnsiTheme="majorHAnsi"/>
          <w:i w:val="0"/>
          <w:noProof/>
          <w:lang w:eastAsia="ja-JP"/>
        </w:rPr>
      </w:pPr>
      <w:r w:rsidRPr="007337BF">
        <w:rPr>
          <w:rFonts w:asciiTheme="majorHAnsi" w:hAnsiTheme="majorHAnsi"/>
          <w:noProof/>
        </w:rPr>
        <w:t>Track 2.  Evaluate the proposed “Mutual Accountability Roundtable” to assess its viability and, if viable, undertake the necessary actions to implement it.</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_Toc349332451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25</w:t>
      </w:r>
      <w:r w:rsidRPr="007337BF">
        <w:rPr>
          <w:rFonts w:asciiTheme="majorHAnsi" w:hAnsiTheme="majorHAnsi"/>
          <w:noProof/>
        </w:rPr>
        <w:fldChar w:fldCharType="end"/>
      </w:r>
    </w:p>
    <w:p w14:paraId="1C04AB20" w14:textId="77777777" w:rsidR="007337BF" w:rsidRPr="007337BF" w:rsidRDefault="007337BF">
      <w:pPr>
        <w:pStyle w:val="TOC2"/>
        <w:tabs>
          <w:tab w:val="right" w:pos="9350"/>
        </w:tabs>
        <w:rPr>
          <w:rFonts w:asciiTheme="majorHAnsi" w:hAnsiTheme="majorHAnsi"/>
          <w:i w:val="0"/>
          <w:noProof/>
          <w:lang w:eastAsia="ja-JP"/>
        </w:rPr>
      </w:pPr>
      <w:r w:rsidRPr="007337BF">
        <w:rPr>
          <w:rFonts w:asciiTheme="majorHAnsi" w:hAnsiTheme="majorHAnsi"/>
          <w:noProof/>
        </w:rPr>
        <w:t>Track 3. Assess whether the Independent Review Process (IRP) should be applied to SO &amp; AC activities.</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_Toc349332452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26</w:t>
      </w:r>
      <w:r w:rsidRPr="007337BF">
        <w:rPr>
          <w:rFonts w:asciiTheme="majorHAnsi" w:hAnsiTheme="majorHAnsi"/>
          <w:noProof/>
        </w:rPr>
        <w:fldChar w:fldCharType="end"/>
      </w:r>
      <w:bookmarkStart w:id="0" w:name="_GoBack"/>
      <w:bookmarkEnd w:id="0"/>
    </w:p>
    <w:p w14:paraId="2904F8DA" w14:textId="3AA1857F" w:rsidR="00F15F80" w:rsidRPr="00F15F80" w:rsidRDefault="007337BF" w:rsidP="004B0649">
      <w:pPr>
        <w:spacing w:before="120"/>
      </w:pPr>
      <w:r w:rsidRPr="007337BF">
        <w:rPr>
          <w:rFonts w:asciiTheme="majorHAnsi" w:hAnsiTheme="majorHAnsi"/>
          <w:sz w:val="22"/>
          <w:szCs w:val="22"/>
        </w:rPr>
        <w:fldChar w:fldCharType="end"/>
      </w:r>
    </w:p>
    <w:p w14:paraId="36530862" w14:textId="0C74CED5" w:rsidR="00AE6146" w:rsidRPr="00AE6146" w:rsidRDefault="00AE6146" w:rsidP="001837AC">
      <w:pPr>
        <w:pStyle w:val="Heading2"/>
      </w:pPr>
      <w:bookmarkStart w:id="1" w:name="_Toc349068879"/>
      <w:bookmarkStart w:id="2" w:name="_Toc349128810"/>
      <w:bookmarkStart w:id="3" w:name="_Toc349332444"/>
      <w:r w:rsidRPr="00AE6146">
        <w:t>The mandate for SO/AC Accountability in Work Stream 2</w:t>
      </w:r>
      <w:r w:rsidR="00C34044">
        <w:t xml:space="preserve"> (WS2)</w:t>
      </w:r>
      <w:bookmarkEnd w:id="1"/>
      <w:bookmarkEnd w:id="2"/>
      <w:bookmarkEnd w:id="3"/>
    </w:p>
    <w:p w14:paraId="7679AEA0" w14:textId="69C5BEB4" w:rsidR="00AE6146" w:rsidRPr="00AE6146" w:rsidRDefault="00AE6146" w:rsidP="00AE6146">
      <w:pPr>
        <w:pStyle w:val="normal0"/>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0"/>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2"/>
      </w:r>
    </w:p>
    <w:p w14:paraId="30FE88C9" w14:textId="7D5CADC4" w:rsidR="00B87E22" w:rsidRPr="00B87E22" w:rsidRDefault="00B87E22" w:rsidP="00B87E22">
      <w:pPr>
        <w:pStyle w:val="normal0"/>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lastRenderedPageBreak/>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b/>
          <w:sz w:val="20"/>
          <w:szCs w:val="22"/>
        </w:rPr>
        <w:t xml:space="preserve">Work Stream 2: </w:t>
      </w:r>
    </w:p>
    <w:p w14:paraId="71FC8026" w14:textId="561B9623" w:rsidR="00AE6146" w:rsidRPr="0004172C" w:rsidRDefault="00AE6146" w:rsidP="002A077C">
      <w:pPr>
        <w:pStyle w:val="normal0"/>
        <w:numPr>
          <w:ilvl w:val="0"/>
          <w:numId w:val="3"/>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0"/>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4" w:name="_Toc349068880"/>
      <w:bookmarkStart w:id="5" w:name="_Toc349128811"/>
      <w:bookmarkStart w:id="6" w:name="_Toc349332445"/>
      <w:r w:rsidRPr="00533A9B">
        <w:t>Track 1. Review and develop recommendations to improve SO and AC processes for accountability, transparency, and participation that are helpful to prevent capture.</w:t>
      </w:r>
      <w:bookmarkEnd w:id="4"/>
      <w:bookmarkEnd w:id="5"/>
      <w:bookmarkEnd w:id="6"/>
    </w:p>
    <w:p w14:paraId="1B428DE6" w14:textId="333B6F86" w:rsidR="00E17D88" w:rsidRDefault="00E17D88" w:rsidP="00E17D88">
      <w:pPr>
        <w:pStyle w:val="normal0"/>
        <w:spacing w:before="120"/>
        <w:rPr>
          <w:rFonts w:asciiTheme="majorHAnsi" w:hAnsiTheme="majorHAnsi"/>
          <w:sz w:val="22"/>
          <w:szCs w:val="22"/>
        </w:rPr>
      </w:pPr>
      <w:r>
        <w:rPr>
          <w:rFonts w:asciiTheme="majorHAnsi" w:hAnsiTheme="majorHAnsi"/>
          <w:sz w:val="22"/>
          <w:szCs w:val="22"/>
        </w:rPr>
        <w:t>First, we recommend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0E222AB1"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as recognized in international fora, and multinational governmental organizations and treaty organizations on the invitation of the GAC through its Chair.”</w:t>
      </w:r>
    </w:p>
    <w:p w14:paraId="20783E26"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the security and integrity of the Internet’s naming and address allocation systems.”</w:t>
      </w:r>
    </w:p>
    <w:p w14:paraId="29CD8E55" w14:textId="7CF60C45"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43EBD0BC" w14:textId="36A5B56A"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2a. Your policies and efforts in outreach to individuals and organizations in your designated community who do not yet participate in your AC/SO.</w:t>
      </w:r>
    </w:p>
    <w:p w14:paraId="75A6CB8E"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FCC7F4C" w:rsidR="00BA57CE" w:rsidRPr="00BA57CE" w:rsidRDefault="00BA57CE">
      <w:pPr>
        <w:rPr>
          <w:rFonts w:asciiTheme="majorHAnsi" w:hAnsiTheme="majorHAnsi"/>
          <w:sz w:val="22"/>
          <w:szCs w:val="22"/>
        </w:rPr>
      </w:pPr>
      <w:r w:rsidRPr="00BA57CE">
        <w:rPr>
          <w:rFonts w:asciiTheme="majorHAnsi" w:hAnsiTheme="majorHAnsi"/>
          <w:sz w:val="22"/>
          <w:szCs w:val="22"/>
        </w:rPr>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w:t>
      </w:r>
      <w:r w:rsidR="00601BDE">
        <w:rPr>
          <w:rFonts w:asciiTheme="majorHAnsi" w:hAnsiTheme="majorHAnsi"/>
          <w:sz w:val="22"/>
          <w:szCs w:val="22"/>
        </w:rPr>
        <w:t>20</w:t>
      </w:r>
      <w:r w:rsidRPr="00BA57CE">
        <w:rPr>
          <w:rFonts w:asciiTheme="majorHAnsi" w:hAnsiTheme="majorHAnsi"/>
          <w:sz w:val="22"/>
          <w:szCs w:val="22"/>
        </w:rPr>
        <w:t>-Feb-2017:</w:t>
      </w:r>
    </w:p>
    <w:p w14:paraId="39FB5D8F" w14:textId="77777777"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p>
    <w:p w14:paraId="7CC31AF8" w14:textId="7B40FD14"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p>
    <w:p w14:paraId="62128961" w14:textId="144C0E8B"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p>
    <w:p w14:paraId="6BA0D659" w14:textId="79F29A0E"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p>
    <w:p w14:paraId="44D6A7DD" w14:textId="0F50DA04"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0"/>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0"/>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37C8474B" w14:textId="66A3DFDC" w:rsidR="00601BDE" w:rsidRDefault="00601BDE" w:rsidP="00601BDE">
      <w:pPr>
        <w:pStyle w:val="normal0"/>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3AF77A24" w14:textId="2D62792C"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SSAC</w:t>
      </w:r>
    </w:p>
    <w:p w14:paraId="63D25380" w14:textId="77777777" w:rsidR="004C1E51" w:rsidRDefault="004C1E51" w:rsidP="004C1E51">
      <w:pPr>
        <w:pStyle w:val="normal0"/>
        <w:rPr>
          <w:rFonts w:ascii="Calibri" w:eastAsia="Calibri" w:hAnsi="Calibri" w:cs="Calibri"/>
          <w:sz w:val="22"/>
          <w:szCs w:val="22"/>
        </w:rPr>
      </w:pPr>
    </w:p>
    <w:p w14:paraId="5BFDC0BC" w14:textId="5B9BD8B5" w:rsidR="004C1E51" w:rsidRDefault="0033123F" w:rsidP="004C1E51">
      <w:pPr>
        <w:pStyle w:val="normal0"/>
        <w:rPr>
          <w:rFonts w:ascii="Calibri" w:eastAsia="Calibri" w:hAnsi="Calibri" w:cs="Calibri"/>
          <w:sz w:val="22"/>
          <w:szCs w:val="22"/>
        </w:rPr>
      </w:pPr>
      <w:r>
        <w:rPr>
          <w:rFonts w:ascii="Calibri" w:eastAsia="Calibri" w:hAnsi="Calibri" w:cs="Calibri"/>
          <w:sz w:val="22"/>
          <w:szCs w:val="22"/>
        </w:rPr>
        <w:t>O</w:t>
      </w:r>
      <w:r w:rsidR="003A1F67">
        <w:rPr>
          <w:rFonts w:ascii="Calibri" w:eastAsia="Calibri" w:hAnsi="Calibri" w:cs="Calibri"/>
          <w:sz w:val="22"/>
          <w:szCs w:val="22"/>
        </w:rPr>
        <w:t>f the AC</w:t>
      </w:r>
      <w:r w:rsidR="0034267D">
        <w:rPr>
          <w:rFonts w:ascii="Calibri" w:eastAsia="Calibri" w:hAnsi="Calibri" w:cs="Calibri"/>
          <w:sz w:val="22"/>
          <w:szCs w:val="22"/>
        </w:rPr>
        <w:t>/SOs, only RSSAC did not respond</w:t>
      </w:r>
      <w:r>
        <w:rPr>
          <w:rFonts w:ascii="Calibri" w:eastAsia="Calibri" w:hAnsi="Calibri" w:cs="Calibri"/>
          <w:sz w:val="22"/>
          <w:szCs w:val="22"/>
        </w:rPr>
        <w:t xml:space="preserve">.  Within GNSO, we did not receive </w:t>
      </w:r>
      <w:r w:rsidR="00083F64">
        <w:rPr>
          <w:rFonts w:ascii="Calibri" w:eastAsia="Calibri" w:hAnsi="Calibri" w:cs="Calibri"/>
          <w:sz w:val="22"/>
          <w:szCs w:val="22"/>
        </w:rPr>
        <w:t xml:space="preserve">written </w:t>
      </w:r>
      <w:r>
        <w:rPr>
          <w:rFonts w:ascii="Calibri" w:eastAsia="Calibri" w:hAnsi="Calibri" w:cs="Calibri"/>
          <w:sz w:val="22"/>
          <w:szCs w:val="22"/>
        </w:rPr>
        <w:t xml:space="preserve">responses from </w:t>
      </w:r>
      <w:r w:rsidR="00601BDE">
        <w:rPr>
          <w:rFonts w:ascii="Calibri" w:eastAsia="Calibri" w:hAnsi="Calibri" w:cs="Calibri"/>
          <w:sz w:val="22"/>
          <w:szCs w:val="22"/>
        </w:rPr>
        <w:t xml:space="preserve">the </w:t>
      </w:r>
      <w:r>
        <w:rPr>
          <w:rFonts w:ascii="Calibri" w:eastAsia="Calibri" w:hAnsi="Calibri" w:cs="Calibri"/>
          <w:sz w:val="22"/>
          <w:szCs w:val="22"/>
        </w:rPr>
        <w:t xml:space="preserve">Registrar Stakeholder Group </w:t>
      </w:r>
      <w:r w:rsidR="00083F64">
        <w:rPr>
          <w:rFonts w:ascii="Calibri" w:eastAsia="Calibri" w:hAnsi="Calibri" w:cs="Calibri"/>
          <w:sz w:val="22"/>
          <w:szCs w:val="22"/>
        </w:rPr>
        <w:t xml:space="preserve">or from </w:t>
      </w:r>
      <w:r w:rsidR="004C1E51" w:rsidRPr="004C1E51">
        <w:rPr>
          <w:rFonts w:ascii="Calibri" w:eastAsia="Calibri" w:hAnsi="Calibri" w:cs="Calibri"/>
          <w:sz w:val="22"/>
          <w:szCs w:val="22"/>
        </w:rPr>
        <w:t>NPOC (Not-for-Profit Operational Concerns Constituency)</w:t>
      </w:r>
      <w:r w:rsidR="008315BB">
        <w:rPr>
          <w:rFonts w:ascii="Calibri" w:eastAsia="Calibri" w:hAnsi="Calibri" w:cs="Calibri"/>
          <w:sz w:val="22"/>
          <w:szCs w:val="22"/>
        </w:rPr>
        <w:t xml:space="preserve">, although NPOC members of the working group have </w:t>
      </w:r>
      <w:r w:rsidR="00083F64">
        <w:rPr>
          <w:rFonts w:ascii="Calibri" w:eastAsia="Calibri" w:hAnsi="Calibri" w:cs="Calibri"/>
          <w:sz w:val="22"/>
          <w:szCs w:val="22"/>
        </w:rPr>
        <w:t>added to this document</w:t>
      </w:r>
      <w:r w:rsidR="004C1E51">
        <w:rPr>
          <w:rFonts w:ascii="Calibri" w:eastAsia="Calibri" w:hAnsi="Calibri" w:cs="Calibri"/>
          <w:sz w:val="22"/>
          <w:szCs w:val="22"/>
        </w:rPr>
        <w:t>.</w:t>
      </w:r>
    </w:p>
    <w:p w14:paraId="60EA3D9C" w14:textId="77777777" w:rsidR="004C1E51" w:rsidRDefault="004C1E51" w:rsidP="004C1E51">
      <w:pPr>
        <w:pStyle w:val="normal0"/>
        <w:rPr>
          <w:rFonts w:ascii="Calibri" w:eastAsia="Calibri" w:hAnsi="Calibri" w:cs="Calibri"/>
          <w:sz w:val="22"/>
          <w:szCs w:val="22"/>
        </w:rPr>
      </w:pPr>
    </w:p>
    <w:p w14:paraId="3620A334" w14:textId="2DB63B3B" w:rsidR="00BA57CE" w:rsidRDefault="00BA57CE" w:rsidP="004C1E51">
      <w:pPr>
        <w:pStyle w:val="normal0"/>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6B1386C3" w14:textId="77777777" w:rsidR="00567EA6" w:rsidRDefault="00567EA6" w:rsidP="0034267D">
      <w:pPr>
        <w:spacing w:before="120"/>
        <w:rPr>
          <w:rFonts w:asciiTheme="majorHAnsi" w:hAnsiTheme="majorHAnsi"/>
          <w:sz w:val="22"/>
          <w:szCs w:val="22"/>
        </w:rPr>
      </w:pPr>
    </w:p>
    <w:p w14:paraId="4B7EA72C" w14:textId="64E78C99" w:rsidR="00567EA6" w:rsidRDefault="00567EA6" w:rsidP="00567EA6">
      <w:pPr>
        <w:pStyle w:val="Heading3"/>
      </w:pPr>
      <w:bookmarkStart w:id="7" w:name="_Toc349128812"/>
      <w:bookmarkStart w:id="8" w:name="_Toc349332446"/>
      <w:r>
        <w:t>Review and draft recommendations regarding SO/AC Accountability</w:t>
      </w:r>
      <w:bookmarkEnd w:id="7"/>
      <w:bookmarkEnd w:id="8"/>
    </w:p>
    <w:p w14:paraId="06D54552" w14:textId="77777777" w:rsidR="00511901" w:rsidRDefault="00511901" w:rsidP="004B0649">
      <w:pPr>
        <w:pStyle w:val="normal0"/>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0"/>
        <w:spacing w:before="120"/>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0"/>
      </w:pPr>
    </w:p>
    <w:p w14:paraId="61C3F595" w14:textId="415C3E79" w:rsidR="00567EA6" w:rsidRDefault="00567EA6" w:rsidP="00567EA6">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0"/>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7337BF">
      <w:pPr>
        <w:pStyle w:val="normal0"/>
        <w:numPr>
          <w:ilvl w:val="0"/>
          <w:numId w:val="38"/>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9"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0"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98328A" w:rsidP="008320E0">
      <w:pPr>
        <w:pStyle w:val="normal0"/>
        <w:spacing w:before="120"/>
        <w:ind w:left="1440"/>
        <w:rPr>
          <w:rFonts w:ascii="Calibri" w:eastAsia="Calibri" w:hAnsi="Calibri" w:cs="Calibri"/>
          <w:sz w:val="20"/>
          <w:szCs w:val="22"/>
        </w:rPr>
      </w:pPr>
      <w:hyperlink r:id="rId11"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98328A" w:rsidP="008320E0">
      <w:pPr>
        <w:pStyle w:val="normal0"/>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98328A" w:rsidP="008320E0">
      <w:pPr>
        <w:pStyle w:val="normal0"/>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98328A" w:rsidP="008320E0">
      <w:pPr>
        <w:pStyle w:val="normal0"/>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98328A" w:rsidP="008320E0">
      <w:pPr>
        <w:pStyle w:val="normal0"/>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In general, we do not have rules formally appealing decisions or elections. Some RALOs rely (somewhat inappropriately, but for historic reasons) on the United Nations General Assembly Rules of Procedure (UNGA RoP)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RoP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ALAC RoP do provide to the recall of all appointments (including ALAC Chair and Leadership Team) and the dismissal of ALAC members (both those appointed by RALOs and the NomCom).</w:t>
      </w:r>
    </w:p>
    <w:p w14:paraId="5EC04F01" w14:textId="4FADC064"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APRALO revised RoP have comparable recall/removal procedures and it is expected that as the other RALOs revise their rules, there will be similar provisions.</w:t>
      </w:r>
    </w:p>
    <w:p w14:paraId="5E76668B" w14:textId="611BA561"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7337BF">
      <w:pPr>
        <w:pStyle w:val="normal0"/>
        <w:numPr>
          <w:ilvl w:val="0"/>
          <w:numId w:val="39"/>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7337BF">
      <w:pPr>
        <w:pStyle w:val="normal0"/>
        <w:numPr>
          <w:ilvl w:val="0"/>
          <w:numId w:val="39"/>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6"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documents/operating-procedures-aso-ac/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7"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8"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19"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0"/>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0"/>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7337BF">
      <w:pPr>
        <w:pStyle w:val="normal0"/>
        <w:numPr>
          <w:ilvl w:val="0"/>
          <w:numId w:val="40"/>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0"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1"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7337BF">
      <w:pPr>
        <w:pStyle w:val="normal0"/>
        <w:numPr>
          <w:ilvl w:val="0"/>
          <w:numId w:val="15"/>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0"/>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2"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hyperlink r:id="rId23"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08707662" w14:textId="5D7A4F16" w:rsidR="00D17E3D" w:rsidRPr="00D17E3D" w:rsidRDefault="00D17E3D" w:rsidP="00D17E3D">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NPOC is an ICANN Constituency within the Non-Commercial Stakeholders’ Group (NCSG), a part of the Generic Names Supporting Organization (GNSO) in the Non-Contracted Party House (NCPH).</w:t>
      </w:r>
    </w:p>
    <w:p w14:paraId="37FD12AB" w14:textId="6472D054" w:rsidR="00671671" w:rsidRPr="007337BF" w:rsidRDefault="008C3514" w:rsidP="007337BF">
      <w:pPr>
        <w:pStyle w:val="normal0"/>
        <w:numPr>
          <w:ilvl w:val="0"/>
          <w:numId w:val="55"/>
        </w:numPr>
        <w:spacing w:before="120"/>
        <w:rPr>
          <w:rStyle w:val="Hyperlink"/>
          <w:rFonts w:ascii="Calibri" w:eastAsia="Calibri" w:hAnsi="Calibri" w:cs="Calibri"/>
          <w:color w:val="000000"/>
          <w:sz w:val="20"/>
          <w:szCs w:val="22"/>
          <w:u w:val="none"/>
        </w:rPr>
      </w:pPr>
      <w:r>
        <w:rPr>
          <w:rFonts w:ascii="Calibri" w:eastAsia="Calibri" w:hAnsi="Calibri" w:cs="Calibri"/>
          <w:sz w:val="20"/>
          <w:szCs w:val="22"/>
        </w:rPr>
        <w:t xml:space="preserve">NPOC home page is at </w:t>
      </w:r>
      <w:hyperlink r:id="rId24" w:history="1">
        <w:r w:rsidRPr="00623C32">
          <w:rPr>
            <w:rStyle w:val="Hyperlink"/>
            <w:rFonts w:ascii="Calibri" w:eastAsia="Calibri" w:hAnsi="Calibri" w:cs="Calibri"/>
            <w:sz w:val="20"/>
            <w:szCs w:val="22"/>
          </w:rPr>
          <w:t>http://www.npoc.org</w:t>
        </w:r>
      </w:hyperlink>
      <w:r w:rsidR="00D17E3D">
        <w:rPr>
          <w:rStyle w:val="Hyperlink"/>
          <w:rFonts w:ascii="Calibri" w:eastAsia="Calibri" w:hAnsi="Calibri" w:cs="Calibri"/>
          <w:sz w:val="20"/>
          <w:szCs w:val="22"/>
        </w:rPr>
        <w:t xml:space="preserve">. </w:t>
      </w:r>
      <w:r w:rsidR="00671671" w:rsidRPr="007337BF">
        <w:rPr>
          <w:rStyle w:val="Hyperlink"/>
          <w:rFonts w:ascii="Calibri" w:eastAsia="Calibri" w:hAnsi="Calibri" w:cs="Calibri"/>
          <w:color w:val="auto"/>
          <w:sz w:val="20"/>
          <w:szCs w:val="22"/>
          <w:u w:val="none"/>
        </w:rPr>
        <w:t>Please note our web page will be updated soon, due to transfer process from current administrator, updates and new links will be shared</w:t>
      </w:r>
      <w:r w:rsidR="00671671">
        <w:rPr>
          <w:rStyle w:val="Hyperlink"/>
          <w:rFonts w:ascii="Calibri" w:eastAsia="Calibri" w:hAnsi="Calibri" w:cs="Calibri"/>
          <w:color w:val="auto"/>
          <w:sz w:val="20"/>
          <w:szCs w:val="22"/>
          <w:u w:val="none"/>
        </w:rPr>
        <w:t>.</w:t>
      </w:r>
    </w:p>
    <w:p w14:paraId="1B8F8639" w14:textId="1F79C8BB" w:rsidR="008C3514" w:rsidRDefault="008C3514"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NPOC charter is at </w:t>
      </w:r>
      <w:hyperlink r:id="rId25" w:history="1">
        <w:r w:rsidRPr="00623C32">
          <w:rPr>
            <w:rStyle w:val="Hyperlink"/>
            <w:rFonts w:ascii="Calibri" w:eastAsia="Calibri" w:hAnsi="Calibri" w:cs="Calibri"/>
            <w:sz w:val="20"/>
            <w:szCs w:val="22"/>
          </w:rPr>
          <w:t>http://www.npoc.org/media/files/NPOC_Charter_Approved_06-24-2011.pdf</w:t>
        </w:r>
      </w:hyperlink>
      <w:r>
        <w:rPr>
          <w:rFonts w:ascii="Calibri" w:eastAsia="Calibri" w:hAnsi="Calibri" w:cs="Calibri"/>
          <w:sz w:val="20"/>
          <w:szCs w:val="22"/>
        </w:rPr>
        <w:t xml:space="preserve"> </w:t>
      </w:r>
    </w:p>
    <w:p w14:paraId="5F6B6171" w14:textId="0DF79600" w:rsidR="00D17E3D" w:rsidRPr="00D17E3D" w:rsidRDefault="00D17E3D" w:rsidP="007337BF">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6"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D17E3D">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671C09E0" w14:textId="4DA0F2E1" w:rsidR="00D17E3D" w:rsidRDefault="00D17E3D"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The NPOC d</w:t>
      </w:r>
      <w:r w:rsidRPr="00D17E3D">
        <w:rPr>
          <w:rFonts w:ascii="Calibri" w:eastAsia="Calibri" w:hAnsi="Calibri" w:cs="Calibri"/>
          <w:sz w:val="20"/>
          <w:szCs w:val="22"/>
        </w:rPr>
        <w:t>iscuss</w:t>
      </w:r>
      <w:r>
        <w:rPr>
          <w:rFonts w:ascii="Calibri" w:eastAsia="Calibri" w:hAnsi="Calibri" w:cs="Calibri"/>
          <w:sz w:val="20"/>
          <w:szCs w:val="22"/>
        </w:rPr>
        <w:t>ion list is at</w:t>
      </w:r>
      <w:r w:rsidRPr="00D17E3D">
        <w:rPr>
          <w:rFonts w:ascii="Calibri" w:eastAsia="Calibri" w:hAnsi="Calibri" w:cs="Calibri"/>
          <w:sz w:val="20"/>
          <w:szCs w:val="22"/>
        </w:rPr>
        <w:t xml:space="preserve"> npoc-discuss@icann.org</w:t>
      </w:r>
    </w:p>
    <w:p w14:paraId="4BCFA8D8" w14:textId="64D8AAC4" w:rsidR="004C1E51" w:rsidRPr="00884A3E" w:rsidRDefault="00D17E3D"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7610520C" w14:textId="4CF13905"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27"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6D5FAE" w14:textId="33728F53"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28"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213534DB" w14:textId="56437C9C"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D06F13">
      <w:pPr>
        <w:pStyle w:val="normal0"/>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7337BF">
      <w:pPr>
        <w:pStyle w:val="normal0"/>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9"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7337BF">
      <w:pPr>
        <w:pStyle w:val="normal0"/>
        <w:numPr>
          <w:ilvl w:val="0"/>
          <w:numId w:val="54"/>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30"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1"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2F81999A"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bdo>
    </w:p>
    <w:p w14:paraId="4E4DFA77" w14:textId="7BF07F5C"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32"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4E7EED9D" w14:textId="208E7562" w:rsidR="00FE540F" w:rsidRDefault="00FE540F" w:rsidP="00E420E0">
      <w:pPr>
        <w:pStyle w:val="normal0"/>
        <w:spacing w:before="120"/>
        <w:rPr>
          <w:rFonts w:ascii="Calibri" w:eastAsia="Calibri" w:hAnsi="Calibri" w:cs="Calibri"/>
          <w:sz w:val="20"/>
          <w:szCs w:val="22"/>
        </w:rPr>
      </w:pPr>
      <w:r>
        <w:rPr>
          <w:rFonts w:ascii="Calibri" w:eastAsia="Calibri" w:hAnsi="Calibri" w:cs="Calibri"/>
          <w:sz w:val="20"/>
          <w:szCs w:val="22"/>
        </w:rPr>
        <w:t>SSAC:</w:t>
      </w:r>
    </w:p>
    <w:p w14:paraId="766E8CE7" w14:textId="6E71A21E" w:rsidR="00FE540F"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EE6E3C4" w14:textId="01DF7DAA" w:rsidR="00D45DD6" w:rsidRPr="0013162C" w:rsidRDefault="00D45DD6" w:rsidP="00D45DD6">
      <w:pPr>
        <w:pStyle w:val="normal0"/>
        <w:spacing w:before="120"/>
        <w:rPr>
          <w:b/>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 xml:space="preserve">: </w:t>
      </w:r>
    </w:p>
    <w:p w14:paraId="0A759E7D" w14:textId="5D2554CC" w:rsidR="006134BF" w:rsidRDefault="006134BF" w:rsidP="007337BF">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00884A3E">
        <w:rPr>
          <w:rFonts w:ascii="Calibri" w:eastAsia="Calibri" w:hAnsi="Calibri" w:cs="Calibri"/>
          <w:sz w:val="22"/>
          <w:szCs w:val="22"/>
        </w:rPr>
        <w:t xml:space="preserve">the results of </w:t>
      </w:r>
      <w:r>
        <w:rPr>
          <w:rFonts w:ascii="Calibri" w:eastAsia="Calibri" w:hAnsi="Calibri" w:cs="Calibri"/>
          <w:sz w:val="22"/>
          <w:szCs w:val="22"/>
        </w:rPr>
        <w:t>elections and decisions.</w:t>
      </w:r>
    </w:p>
    <w:p w14:paraId="7673AE5C" w14:textId="5ECE6EA8" w:rsidR="00FE540F" w:rsidRPr="001C5BCF" w:rsidRDefault="001C5BCF" w:rsidP="007337BF">
      <w:pPr>
        <w:pStyle w:val="normal0"/>
        <w:numPr>
          <w:ilvl w:val="0"/>
          <w:numId w:val="16"/>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Pr="0013162C" w:rsidRDefault="00D45DD6" w:rsidP="007337BF">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5191158F" w14:textId="77777777" w:rsidR="00D45DD6" w:rsidRDefault="00D45DD6" w:rsidP="00D45DD6"/>
    <w:p w14:paraId="45F4E2F2" w14:textId="77777777" w:rsidR="00D45DD6" w:rsidRPr="00D45DD6" w:rsidRDefault="00D45DD6" w:rsidP="00D45DD6"/>
    <w:p w14:paraId="72C78179" w14:textId="77777777" w:rsidR="009B51FD" w:rsidRDefault="009B51FD">
      <w:pPr>
        <w:rPr>
          <w:rFonts w:asciiTheme="majorHAnsi" w:eastAsiaTheme="majorEastAsia" w:hAnsiTheme="majorHAnsi" w:cstheme="majorBidi"/>
          <w:b/>
          <w:bCs/>
          <w:color w:val="4F81BD" w:themeColor="accent1"/>
        </w:rPr>
      </w:pPr>
      <w:bookmarkStart w:id="9" w:name="_Toc349068881"/>
      <w:bookmarkStart w:id="10" w:name="_Toc349128813"/>
      <w:r>
        <w:br w:type="page"/>
      </w:r>
    </w:p>
    <w:p w14:paraId="5498EF87" w14:textId="21D490E6" w:rsidR="00A97B7C" w:rsidRDefault="00A97B7C" w:rsidP="001837AC">
      <w:pPr>
        <w:pStyle w:val="Heading3"/>
      </w:pPr>
      <w:bookmarkStart w:id="11" w:name="_Toc349332447"/>
      <w:r>
        <w:t>Review and draft recommendations regarding SO</w:t>
      </w:r>
      <w:r w:rsidR="00567EA6">
        <w:t>/</w:t>
      </w:r>
      <w:r w:rsidR="009B51FD">
        <w:t>AC T</w:t>
      </w:r>
      <w:r>
        <w:t>ransparency</w:t>
      </w:r>
      <w:bookmarkEnd w:id="9"/>
      <w:bookmarkEnd w:id="10"/>
      <w:bookmarkEnd w:id="11"/>
    </w:p>
    <w:p w14:paraId="22E9E5E5" w14:textId="77777777" w:rsidR="00A97B7C" w:rsidRDefault="00A97B7C" w:rsidP="001C5BCF">
      <w:pPr>
        <w:pStyle w:val="normal0"/>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0"/>
        <w:spacing w:before="120"/>
        <w:ind w:left="720"/>
      </w:pPr>
      <w:bookmarkStart w:id="12" w:name="_gjdgxs" w:colFirst="0" w:colLast="0"/>
      <w:bookmarkEnd w:id="12"/>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0"/>
      </w:pPr>
    </w:p>
    <w:p w14:paraId="041D8AFF" w14:textId="2C41EC6E" w:rsidR="00A97B7C" w:rsidRDefault="00A97B7C" w:rsidP="00A97B7C">
      <w:pPr>
        <w:pStyle w:val="normal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0"/>
        <w:ind w:left="720"/>
      </w:pPr>
      <w:r>
        <w:rPr>
          <w:rFonts w:ascii="Calibri" w:eastAsia="Calibri" w:hAnsi="Calibri" w:cs="Calibri"/>
          <w:sz w:val="22"/>
          <w:szCs w:val="22"/>
        </w:rPr>
        <w:t xml:space="preserve">“What are the published policies and procedures by which your AC/SO is accountable to the designated community that you serve? 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 “</w:t>
      </w:r>
    </w:p>
    <w:p w14:paraId="0C56BB17" w14:textId="77777777" w:rsidR="00A97B7C" w:rsidRDefault="00A97B7C" w:rsidP="00A97B7C">
      <w:pPr>
        <w:pStyle w:val="normal0"/>
      </w:pPr>
    </w:p>
    <w:p w14:paraId="76540B3D" w14:textId="77777777" w:rsidR="00A97B7C" w:rsidRDefault="00A97B7C" w:rsidP="00A97B7C">
      <w:pPr>
        <w:pStyle w:val="normal0"/>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0"/>
      </w:pPr>
    </w:p>
    <w:p w14:paraId="61F0374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3">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4">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7337BF">
      <w:pPr>
        <w:pStyle w:val="normal0"/>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14:paraId="5F42C427" w14:textId="77777777"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0"/>
        <w:spacing w:before="120"/>
        <w:rPr>
          <w:rFonts w:asciiTheme="majorHAnsi" w:hAnsiTheme="majorHAnsi"/>
          <w:sz w:val="20"/>
          <w:szCs w:val="20"/>
        </w:rPr>
      </w:pPr>
    </w:p>
    <w:p w14:paraId="71088F47"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5">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br/>
        <w:t>ccNSO:</w:t>
      </w:r>
    </w:p>
    <w:p w14:paraId="786120AE"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6">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ccTLDs to be present at ccNSO meetings. </w:t>
      </w:r>
    </w:p>
    <w:p w14:paraId="5BA156AC"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1CF6437" w14:textId="77777777" w:rsidR="00A97B7C" w:rsidRPr="00A97B7C" w:rsidRDefault="00A97B7C" w:rsidP="00BC4408">
      <w:pPr>
        <w:pStyle w:val="normal0"/>
        <w:spacing w:before="120"/>
        <w:rPr>
          <w:rFonts w:asciiTheme="majorHAnsi" w:hAnsiTheme="majorHAnsi"/>
          <w:sz w:val="20"/>
          <w:szCs w:val="20"/>
        </w:rPr>
      </w:pPr>
    </w:p>
    <w:p w14:paraId="2C44555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7">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7337BF">
      <w:pPr>
        <w:pStyle w:val="normal0"/>
        <w:widowControl w:val="0"/>
        <w:numPr>
          <w:ilvl w:val="0"/>
          <w:numId w:val="30"/>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8">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9">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40">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41">
        <w:r w:rsidRPr="00A97B7C">
          <w:rPr>
            <w:rFonts w:asciiTheme="majorHAnsi" w:eastAsia="Calibri" w:hAnsiTheme="majorHAnsi" w:cs="Calibri"/>
            <w:color w:val="0000FF"/>
            <w:sz w:val="20"/>
            <w:szCs w:val="20"/>
            <w:u w:val="single"/>
          </w:rPr>
          <w:t>https://forum.icann.org/lists/bc-gnso/</w:t>
        </w:r>
      </w:hyperlink>
      <w:hyperlink r:id="rId42">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3">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4">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5">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6">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7">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8">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9">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50">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51">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52">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3"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4">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5">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6">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7">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8">
        <w:r w:rsidRPr="00A97B7C">
          <w:rPr>
            <w:rFonts w:asciiTheme="majorHAnsi" w:eastAsia="Calibri" w:hAnsiTheme="majorHAnsi" w:cs="Calibri"/>
            <w:color w:val="0000FF"/>
            <w:sz w:val="20"/>
            <w:szCs w:val="20"/>
            <w:u w:val="single"/>
          </w:rPr>
          <w:t>http://www.ncuc.org/governance/executive-committee/</w:t>
        </w:r>
      </w:hyperlink>
      <w:hyperlink r:id="rId59">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60">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61">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2">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99C2523" w14:textId="77777777" w:rsidR="00BF711B" w:rsidRPr="007337BF" w:rsidRDefault="00BF711B" w:rsidP="00BF711B">
      <w:pPr>
        <w:pStyle w:val="normal0"/>
        <w:numPr>
          <w:ilvl w:val="0"/>
          <w:numId w:val="55"/>
        </w:numPr>
        <w:spacing w:before="120"/>
        <w:rPr>
          <w:rStyle w:val="Hyperlink"/>
          <w:rFonts w:ascii="Calibri" w:eastAsia="Calibri" w:hAnsi="Calibri" w:cs="Calibri"/>
          <w:color w:val="000000"/>
          <w:sz w:val="20"/>
          <w:szCs w:val="22"/>
          <w:u w:val="none"/>
        </w:rPr>
      </w:pPr>
      <w:r w:rsidRPr="002B06E5">
        <w:rPr>
          <w:rFonts w:ascii="Calibri" w:eastAsia="Calibri" w:hAnsi="Calibri" w:cs="Calibri"/>
          <w:sz w:val="20"/>
          <w:szCs w:val="22"/>
        </w:rPr>
        <w:t xml:space="preserve">NPOC home page is at </w:t>
      </w:r>
      <w:hyperlink r:id="rId63" w:history="1">
        <w:r w:rsidRPr="002B06E5">
          <w:rPr>
            <w:rStyle w:val="Hyperlink"/>
            <w:rFonts w:ascii="Calibri" w:eastAsia="Calibri" w:hAnsi="Calibri" w:cs="Calibri"/>
            <w:sz w:val="20"/>
            <w:szCs w:val="22"/>
          </w:rPr>
          <w:t>http://www.npoc.org</w:t>
        </w:r>
      </w:hyperlink>
      <w:r w:rsidRPr="002B06E5">
        <w:rPr>
          <w:rFonts w:ascii="Calibri" w:eastAsia="Calibri" w:hAnsi="Calibri" w:cs="Calibri"/>
          <w:sz w:val="20"/>
          <w:szCs w:val="22"/>
        </w:rPr>
        <w:t xml:space="preserve"> and NPOC charter is at </w:t>
      </w:r>
      <w:hyperlink r:id="rId64" w:history="1">
        <w:r w:rsidRPr="002B06E5">
          <w:rPr>
            <w:rStyle w:val="Hyperlink"/>
            <w:rFonts w:ascii="Calibri" w:eastAsia="Calibri" w:hAnsi="Calibri" w:cs="Calibri"/>
            <w:sz w:val="20"/>
            <w:szCs w:val="22"/>
          </w:rPr>
          <w:t>http://www.npoc.org/media/files/NPOC_Charter_Approved_06-24-2011.pdf</w:t>
        </w:r>
      </w:hyperlink>
    </w:p>
    <w:p w14:paraId="3BF217EA" w14:textId="26499518" w:rsidR="00BF711B" w:rsidRPr="00BF711B" w:rsidRDefault="00BF711B" w:rsidP="00BF711B">
      <w:pPr>
        <w:pStyle w:val="normal0"/>
        <w:numPr>
          <w:ilvl w:val="0"/>
          <w:numId w:val="55"/>
        </w:numPr>
        <w:spacing w:before="120"/>
        <w:rPr>
          <w:rFonts w:ascii="Calibri" w:eastAsia="Calibri" w:hAnsi="Calibri" w:cs="Calibri"/>
          <w:sz w:val="20"/>
          <w:szCs w:val="22"/>
        </w:rPr>
      </w:pPr>
      <w:r w:rsidRPr="00BF711B">
        <w:rPr>
          <w:rFonts w:ascii="Calibri" w:eastAsia="Calibri" w:hAnsi="Calibri" w:cs="Calibri"/>
          <w:sz w:val="20"/>
          <w:szCs w:val="22"/>
        </w:rPr>
        <w:t>Organizational Members are listed at</w:t>
      </w:r>
      <w:r>
        <w:rPr>
          <w:rFonts w:ascii="Calibri" w:eastAsia="Calibri" w:hAnsi="Calibri" w:cs="Calibri"/>
          <w:sz w:val="20"/>
          <w:szCs w:val="22"/>
        </w:rPr>
        <w:t xml:space="preserve"> </w:t>
      </w:r>
      <w:hyperlink r:id="rId65"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7B6348A8" w14:textId="1BB6AD45" w:rsidR="00BF711B" w:rsidRPr="00BF711B" w:rsidRDefault="00BF711B" w:rsidP="00BF711B">
      <w:pPr>
        <w:pStyle w:val="normal0"/>
        <w:numPr>
          <w:ilvl w:val="0"/>
          <w:numId w:val="55"/>
        </w:numPr>
        <w:spacing w:before="120"/>
        <w:rPr>
          <w:rFonts w:ascii="Calibri" w:eastAsia="Calibri" w:hAnsi="Calibri" w:cs="Calibri"/>
          <w:sz w:val="20"/>
          <w:szCs w:val="22"/>
        </w:rPr>
      </w:pPr>
      <w:r w:rsidRPr="00BF711B">
        <w:rPr>
          <w:rFonts w:ascii="Calibri" w:eastAsia="Calibri" w:hAnsi="Calibri" w:cs="Calibri"/>
          <w:sz w:val="20"/>
          <w:szCs w:val="22"/>
        </w:rPr>
        <w:t xml:space="preserve">Executive Committee is listed at </w:t>
      </w:r>
      <w:hyperlink r:id="rId66" w:history="1">
        <w:r w:rsidRPr="00623C32">
          <w:rPr>
            <w:rStyle w:val="Hyperlink"/>
            <w:rFonts w:ascii="Calibri" w:eastAsia="Calibri" w:hAnsi="Calibri" w:cs="Calibri"/>
            <w:sz w:val="20"/>
            <w:szCs w:val="22"/>
          </w:rPr>
          <w:t>https://community.icann.org/display/NPOCC/Current+Leadership</w:t>
        </w:r>
      </w:hyperlink>
      <w:r>
        <w:rPr>
          <w:rFonts w:ascii="Calibri" w:eastAsia="Calibri" w:hAnsi="Calibri" w:cs="Calibri"/>
          <w:sz w:val="20"/>
          <w:szCs w:val="22"/>
        </w:rPr>
        <w:t xml:space="preserve"> </w:t>
      </w:r>
    </w:p>
    <w:p w14:paraId="70C8E686" w14:textId="5FA40CCE" w:rsidR="00BF711B" w:rsidRDefault="00BF711B" w:rsidP="007337BF">
      <w:pPr>
        <w:pStyle w:val="normal0"/>
        <w:numPr>
          <w:ilvl w:val="0"/>
          <w:numId w:val="55"/>
        </w:numPr>
        <w:spacing w:before="120"/>
        <w:rPr>
          <w:rFonts w:ascii="Calibri" w:eastAsia="Calibri" w:hAnsi="Calibri" w:cs="Calibri"/>
          <w:sz w:val="20"/>
          <w:szCs w:val="22"/>
        </w:rPr>
      </w:pPr>
      <w:r w:rsidRPr="00BF711B">
        <w:rPr>
          <w:rFonts w:ascii="Calibri" w:eastAsia="Calibri" w:hAnsi="Calibri" w:cs="Calibri"/>
          <w:sz w:val="20"/>
          <w:szCs w:val="22"/>
        </w:rPr>
        <w:t xml:space="preserve">Email archives are published at </w:t>
      </w:r>
      <w:hyperlink r:id="rId67"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0EBDBBD9"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68"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DC352C"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69"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7337BF">
      <w:pPr>
        <w:pStyle w:val="normal0"/>
        <w:numPr>
          <w:ilvl w:val="0"/>
          <w:numId w:val="54"/>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bdo>
    </w:p>
    <w:p w14:paraId="16E5CB93"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70"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34EC609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SSAC:</w:t>
      </w:r>
    </w:p>
    <w:p w14:paraId="6B42D1A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71">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72">
        <w:r w:rsidRPr="00A97B7C">
          <w:rPr>
            <w:rFonts w:asciiTheme="majorHAnsi" w:eastAsia="Calibri" w:hAnsiTheme="majorHAnsi" w:cs="Calibri"/>
            <w:color w:val="0000FF"/>
            <w:sz w:val="20"/>
            <w:szCs w:val="20"/>
            <w:u w:val="single"/>
          </w:rPr>
          <w:t>https://www.icann.org/en/system/files/files/operational-procedures-20jun16-en.pdf</w:t>
        </w:r>
      </w:hyperlink>
      <w:hyperlink r:id="rId73">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4">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5">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6">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7">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0"/>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3" w:name="_Toc349068882"/>
    </w:p>
    <w:p w14:paraId="3FB3DADB" w14:textId="519AC425" w:rsidR="00A97B7C" w:rsidRPr="00F15F80"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/Subgroup</w:t>
      </w:r>
      <w:r w:rsidRPr="00F15F80">
        <w:rPr>
          <w:rFonts w:asciiTheme="majorHAnsi" w:hAnsiTheme="majorHAnsi"/>
          <w:b/>
          <w:sz w:val="22"/>
        </w:rPr>
        <w:t xml:space="preserve"> transparency:</w:t>
      </w:r>
      <w:bookmarkEnd w:id="13"/>
    </w:p>
    <w:p w14:paraId="7F200BFB" w14:textId="167E8308" w:rsidR="00A97B7C" w:rsidRDefault="00A97B7C" w:rsidP="00A97B7C">
      <w:pPr>
        <w:pStyle w:val="normal0"/>
      </w:pPr>
      <w:r>
        <w:rPr>
          <w:rFonts w:ascii="Calibri" w:eastAsia="Calibri" w:hAnsi="Calibri" w:cs="Calibri"/>
          <w:sz w:val="22"/>
          <w:szCs w:val="22"/>
        </w:rPr>
        <w:t>Our review leads us to recommend that each SO/AC and subgroup consider adopting the following “best practices” regarding transparency mechanisms:</w:t>
      </w:r>
    </w:p>
    <w:p w14:paraId="0B789C04"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87F1BE4"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1F5DE44E"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700C3C14"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2069D0DD"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7675E027" w14:textId="77777777" w:rsidR="009B51FD" w:rsidRDefault="009B51FD">
      <w:pPr>
        <w:rPr>
          <w:rFonts w:asciiTheme="majorHAnsi" w:eastAsiaTheme="majorEastAsia" w:hAnsiTheme="majorHAnsi" w:cstheme="majorBidi"/>
          <w:b/>
          <w:bCs/>
          <w:color w:val="4F81BD" w:themeColor="accent1"/>
        </w:rPr>
      </w:pPr>
      <w:bookmarkStart w:id="14" w:name="_Toc349068883"/>
      <w:bookmarkStart w:id="15" w:name="_Toc349128814"/>
      <w:r>
        <w:br w:type="page"/>
      </w:r>
    </w:p>
    <w:p w14:paraId="61235B30" w14:textId="1C1F43B9" w:rsidR="001837AC" w:rsidRDefault="00511901" w:rsidP="001837AC">
      <w:pPr>
        <w:pStyle w:val="Heading3"/>
      </w:pPr>
      <w:bookmarkStart w:id="16" w:name="_Toc349332448"/>
      <w:r>
        <w:t xml:space="preserve">Review and draft recommendations regarding SO/AC </w:t>
      </w:r>
      <w:r w:rsidR="001837AC">
        <w:t>Participation</w:t>
      </w:r>
      <w:bookmarkEnd w:id="14"/>
      <w:bookmarkEnd w:id="15"/>
      <w:bookmarkEnd w:id="16"/>
    </w:p>
    <w:p w14:paraId="775BFE82" w14:textId="77777777" w:rsidR="00511901" w:rsidRDefault="00511901" w:rsidP="009E7B95">
      <w:pPr>
        <w:pStyle w:val="normal0"/>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0"/>
      </w:pPr>
    </w:p>
    <w:p w14:paraId="11219E50" w14:textId="684BD6D6" w:rsidR="001837AC" w:rsidRDefault="001837AC" w:rsidP="001837AC">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0"/>
        <w:rPr>
          <w:rFonts w:ascii="Calibri" w:eastAsia="Calibri" w:hAnsi="Calibri" w:cs="Calibri"/>
          <w:sz w:val="22"/>
          <w:szCs w:val="22"/>
        </w:rPr>
      </w:pPr>
    </w:p>
    <w:p w14:paraId="3D475D7F" w14:textId="77777777" w:rsidR="001837AC" w:rsidRPr="001837AC" w:rsidRDefault="001837AC" w:rsidP="001837AC">
      <w:pPr>
        <w:pStyle w:val="normal0"/>
        <w:rPr>
          <w:sz w:val="22"/>
        </w:rPr>
      </w:pPr>
      <w:r w:rsidRPr="001837AC">
        <w:rPr>
          <w:rFonts w:ascii="Calibri" w:eastAsia="Calibri" w:hAnsi="Calibri" w:cs="Calibri"/>
          <w:sz w:val="20"/>
          <w:szCs w:val="22"/>
        </w:rPr>
        <w:t>ALAC:</w:t>
      </w:r>
    </w:p>
    <w:p w14:paraId="75DAADF8"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ALSes are documented within the ALAC RoP and (related to decertification) in the RALO rules coupled with the ALAC RoP. </w:t>
      </w:r>
    </w:p>
    <w:p w14:paraId="61510551"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Who can vote in elections is defined in the appropriate ALAC or RALO rules. Each RALO is free to set its own position on issues and the ALAC speaks for itself and all of AtLarge as appropriate.</w:t>
      </w:r>
    </w:p>
    <w:p w14:paraId="0A07635C" w14:textId="77777777" w:rsidR="001837AC" w:rsidRPr="001837AC" w:rsidRDefault="001837AC" w:rsidP="006A5878">
      <w:pPr>
        <w:pStyle w:val="normal0"/>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7337BF">
      <w:pPr>
        <w:pStyle w:val="normal0"/>
        <w:numPr>
          <w:ilvl w:val="0"/>
          <w:numId w:val="43"/>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8"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9"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80"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7337BF">
      <w:pPr>
        <w:pStyle w:val="normal0"/>
        <w:widowControl w:val="0"/>
        <w:numPr>
          <w:ilvl w:val="0"/>
          <w:numId w:val="44"/>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ccNSO</w:t>
      </w:r>
    </w:p>
    <w:p w14:paraId="22DD3889" w14:textId="0FEFDFF7" w:rsidR="001837AC" w:rsidRPr="001837AC" w:rsidRDefault="001837AC" w:rsidP="007337BF">
      <w:pPr>
        <w:pStyle w:val="normal0"/>
        <w:numPr>
          <w:ilvl w:val="0"/>
          <w:numId w:val="45"/>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All GAC face-to-face meeting sessions are open (recognising community feedback on this point) and anyone interested can follow them in real time as well as through recordings and transcripts. </w:t>
      </w:r>
    </w:p>
    <w:p w14:paraId="35BCA658"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14:paraId="11E7CC3B"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81">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r w:rsidR="006B2E06">
        <w:rPr>
          <w:rFonts w:ascii="Calibri" w:eastAsia="Calibri" w:hAnsi="Calibri" w:cs="Calibri"/>
          <w:sz w:val="20"/>
          <w:szCs w:val="22"/>
        </w:rPr>
        <w:t>gi</w:t>
      </w:r>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82">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83">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0"/>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84">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2C567CE3" w14:textId="77777777" w:rsidR="006B2E06" w:rsidRDefault="006B2E06" w:rsidP="007337BF">
      <w:pPr>
        <w:pStyle w:val="normal0"/>
        <w:numPr>
          <w:ilvl w:val="0"/>
          <w:numId w:val="55"/>
        </w:numPr>
        <w:spacing w:before="120"/>
        <w:rPr>
          <w:rFonts w:ascii="Calibri" w:eastAsia="Calibri" w:hAnsi="Calibri" w:cs="Calibri"/>
          <w:sz w:val="20"/>
          <w:szCs w:val="22"/>
        </w:rPr>
      </w:pPr>
      <w:r w:rsidRPr="007337BF">
        <w:rPr>
          <w:rFonts w:ascii="Calibri" w:eastAsia="Calibri" w:hAnsi="Calibri" w:cs="Calibri"/>
          <w:sz w:val="20"/>
          <w:szCs w:val="22"/>
        </w:rPr>
        <w:t>NPOC welcomes members who are not-for-profit and non-governmental organizations.  Mainly those who operate primarily for non-commercial purposes; own and operate at least one domain name; and</w:t>
      </w:r>
      <w:r>
        <w:rPr>
          <w:rFonts w:ascii="Calibri" w:eastAsia="Calibri" w:hAnsi="Calibri" w:cs="Calibri"/>
          <w:sz w:val="20"/>
          <w:szCs w:val="22"/>
        </w:rPr>
        <w:t xml:space="preserve"> </w:t>
      </w:r>
      <w:r w:rsidRPr="007337BF">
        <w:rPr>
          <w:rFonts w:ascii="Calibri" w:eastAsia="Calibri" w:hAnsi="Calibri" w:cs="Calibri"/>
          <w:sz w:val="20"/>
          <w:szCs w:val="22"/>
        </w:rPr>
        <w:t xml:space="preserve">if a membership-based organization it represents primarily non-commercial organizations. </w:t>
      </w:r>
    </w:p>
    <w:p w14:paraId="2537603E" w14:textId="5B4CBDA5" w:rsidR="008C3514" w:rsidRPr="007337BF" w:rsidRDefault="008C3514" w:rsidP="007337BF">
      <w:pPr>
        <w:pStyle w:val="normal0"/>
        <w:numPr>
          <w:ilvl w:val="0"/>
          <w:numId w:val="55"/>
        </w:numPr>
        <w:spacing w:before="120"/>
        <w:rPr>
          <w:rFonts w:ascii="Calibri" w:eastAsia="Calibri" w:hAnsi="Calibri" w:cs="Calibri"/>
          <w:sz w:val="20"/>
          <w:szCs w:val="22"/>
        </w:rPr>
      </w:pPr>
      <w:r w:rsidRPr="007337BF">
        <w:rPr>
          <w:rFonts w:ascii="Calibri" w:eastAsia="Calibri" w:hAnsi="Calibri" w:cs="Calibri"/>
          <w:sz w:val="20"/>
          <w:szCs w:val="22"/>
        </w:rPr>
        <w:t xml:space="preserve">NPOC home page is at </w:t>
      </w:r>
      <w:hyperlink r:id="rId85" w:history="1">
        <w:r w:rsidRPr="007337BF">
          <w:rPr>
            <w:rStyle w:val="Hyperlink"/>
            <w:rFonts w:ascii="Calibri" w:eastAsia="Calibri" w:hAnsi="Calibri" w:cs="Calibri"/>
            <w:sz w:val="20"/>
            <w:szCs w:val="22"/>
          </w:rPr>
          <w:t>http://www.npoc.org</w:t>
        </w:r>
      </w:hyperlink>
      <w:r w:rsidRPr="007337BF">
        <w:rPr>
          <w:rFonts w:ascii="Calibri" w:eastAsia="Calibri" w:hAnsi="Calibri" w:cs="Calibri"/>
          <w:sz w:val="20"/>
          <w:szCs w:val="22"/>
        </w:rPr>
        <w:t xml:space="preserve"> </w:t>
      </w:r>
      <w:r w:rsidR="006B2E06" w:rsidRPr="007337BF">
        <w:rPr>
          <w:rFonts w:ascii="Calibri" w:eastAsia="Calibri" w:hAnsi="Calibri" w:cs="Calibri"/>
          <w:sz w:val="20"/>
          <w:szCs w:val="22"/>
        </w:rPr>
        <w:t xml:space="preserve">and </w:t>
      </w:r>
      <w:r w:rsidRPr="007337BF">
        <w:rPr>
          <w:rFonts w:ascii="Calibri" w:eastAsia="Calibri" w:hAnsi="Calibri" w:cs="Calibri"/>
          <w:sz w:val="20"/>
          <w:szCs w:val="22"/>
        </w:rPr>
        <w:t xml:space="preserve">charter is at </w:t>
      </w:r>
      <w:hyperlink r:id="rId86" w:history="1">
        <w:r w:rsidRPr="007337BF">
          <w:rPr>
            <w:rStyle w:val="Hyperlink"/>
            <w:rFonts w:ascii="Calibri" w:eastAsia="Calibri" w:hAnsi="Calibri" w:cs="Calibri"/>
            <w:sz w:val="20"/>
            <w:szCs w:val="22"/>
          </w:rPr>
          <w:t>http://www.npoc.org/media/files/NPOC_Charter_Approved_06-24-2011.pdf</w:t>
        </w:r>
      </w:hyperlink>
      <w:r w:rsidRPr="007337BF">
        <w:rPr>
          <w:rFonts w:ascii="Calibri" w:eastAsia="Calibri" w:hAnsi="Calibri" w:cs="Calibri"/>
          <w:sz w:val="20"/>
          <w:szCs w:val="22"/>
        </w:rPr>
        <w:t xml:space="preserve"> </w:t>
      </w:r>
    </w:p>
    <w:p w14:paraId="7A7CD288"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1A596C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87"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6896355E"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88"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658A589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7337BF">
      <w:pPr>
        <w:pStyle w:val="normal0"/>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7337BF">
      <w:pPr>
        <w:pStyle w:val="normal0"/>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bdo>
    </w:p>
    <w:p w14:paraId="346751D7"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89"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2B89CCC5" w14:textId="77777777" w:rsidR="001837AC" w:rsidRPr="001837AC" w:rsidRDefault="001837AC" w:rsidP="006A5878">
      <w:pPr>
        <w:pStyle w:val="normal0"/>
        <w:spacing w:before="120"/>
        <w:rPr>
          <w:sz w:val="22"/>
        </w:rPr>
      </w:pPr>
      <w:r w:rsidRPr="001837AC">
        <w:rPr>
          <w:rFonts w:ascii="Calibri" w:eastAsia="Calibri" w:hAnsi="Calibri" w:cs="Calibri"/>
          <w:sz w:val="20"/>
          <w:szCs w:val="22"/>
        </w:rPr>
        <w:t>SSAC</w:t>
      </w:r>
    </w:p>
    <w:p w14:paraId="5F34DB4F" w14:textId="0DEEEFC3" w:rsidR="001837AC" w:rsidRDefault="001837AC" w:rsidP="007337BF">
      <w:pPr>
        <w:pStyle w:val="normal0"/>
        <w:widowControl w:val="0"/>
        <w:numPr>
          <w:ilvl w:val="0"/>
          <w:numId w:val="52"/>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7" w:name="_Toc349068884"/>
      <w:bookmarkStart w:id="18" w:name="_Toc349128815"/>
    </w:p>
    <w:p w14:paraId="731A1949" w14:textId="2A1455CF" w:rsidR="001837AC" w:rsidRPr="004B4920"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/Subgroup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7"/>
      <w:bookmarkEnd w:id="18"/>
    </w:p>
    <w:p w14:paraId="70CC7E2B" w14:textId="6E43F0D8" w:rsidR="001837AC" w:rsidRPr="001837AC" w:rsidRDefault="001837AC"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08132917" w:rsidR="001837AC" w:rsidRPr="00A217AE" w:rsidRDefault="00A217AE" w:rsidP="007337BF">
      <w:pPr>
        <w:pStyle w:val="normal0"/>
        <w:numPr>
          <w:ilvl w:val="0"/>
          <w:numId w:val="7"/>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Pr>
          <w:rFonts w:asciiTheme="majorHAnsi" w:eastAsia="Calibri" w:hAnsiTheme="majorHAnsi" w:cs="Calibri"/>
          <w:sz w:val="22"/>
          <w:szCs w:val="22"/>
        </w:rPr>
        <w:t>.</w:t>
      </w:r>
      <w:r w:rsidR="001837AC" w:rsidRPr="00A217AE">
        <w:rPr>
          <w:rFonts w:asciiTheme="majorHAnsi" w:eastAsia="Calibri" w:hAnsiTheme="majorHAnsi" w:cs="Calibri"/>
          <w:sz w:val="22"/>
          <w:szCs w:val="22"/>
        </w:rPr>
        <w:t xml:space="preserve"> </w:t>
      </w:r>
    </w:p>
    <w:p w14:paraId="5D4A0777" w14:textId="56237A68" w:rsidR="00A217AE" w:rsidRPr="00A217AE"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75440999" w:rsidR="001837AC" w:rsidRPr="001837AC" w:rsidRDefault="001837AC" w:rsidP="007337BF">
      <w:pPr>
        <w:pStyle w:val="normal0"/>
        <w:numPr>
          <w:ilvl w:val="0"/>
          <w:numId w:val="7"/>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6BB942DF" w14:textId="77777777" w:rsidR="001837AC" w:rsidRDefault="001837AC" w:rsidP="001837AC">
      <w:pPr>
        <w:pStyle w:val="normal0"/>
        <w:spacing w:before="120"/>
      </w:pPr>
    </w:p>
    <w:p w14:paraId="61EF8D9A" w14:textId="3F7B7EDD" w:rsidR="00700632" w:rsidRDefault="005F4474" w:rsidP="00700632">
      <w:pPr>
        <w:pStyle w:val="Heading3"/>
      </w:pPr>
      <w:bookmarkStart w:id="19" w:name="_Toc349128816"/>
      <w:bookmarkStart w:id="20" w:name="_Toc349332449"/>
      <w:r>
        <w:t xml:space="preserve">Review and draft recommendations regarding SO/AC </w:t>
      </w:r>
      <w:r w:rsidR="00700632">
        <w:t>Outreach</w:t>
      </w:r>
      <w:bookmarkEnd w:id="19"/>
      <w:bookmarkEnd w:id="20"/>
    </w:p>
    <w:p w14:paraId="3E182536" w14:textId="2FE22FC8" w:rsidR="00700632" w:rsidRDefault="00700632" w:rsidP="00700632">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0"/>
        <w:spacing w:before="120"/>
        <w:ind w:left="720"/>
        <w:rPr>
          <w:rFonts w:asciiTheme="majorHAnsi" w:hAnsiTheme="majorHAnsi"/>
          <w:sz w:val="22"/>
          <w:szCs w:val="22"/>
        </w:rPr>
      </w:pPr>
      <w:r w:rsidRPr="00700632">
        <w:rPr>
          <w:rFonts w:asciiTheme="majorHAnsi" w:hAnsiTheme="majorHAnsi"/>
          <w:sz w:val="22"/>
          <w:szCs w:val="22"/>
        </w:rPr>
        <w:t>2a. Your policies and efforts in outreach to individuals and organizations in your designated community who do not yet participate in your AC/SO.</w:t>
      </w:r>
    </w:p>
    <w:p w14:paraId="1268DB2D" w14:textId="77777777" w:rsidR="00C840F4" w:rsidRDefault="00C840F4" w:rsidP="00C840F4">
      <w:pPr>
        <w:pStyle w:val="normal0"/>
      </w:pPr>
    </w:p>
    <w:p w14:paraId="5BAD076A" w14:textId="531A3382" w:rsidR="00C840F4" w:rsidRDefault="00C840F4" w:rsidP="00C840F4">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0"/>
        <w:rPr>
          <w:rFonts w:ascii="Calibri" w:eastAsia="Calibri" w:hAnsi="Calibri" w:cs="Calibri"/>
          <w:sz w:val="22"/>
          <w:szCs w:val="22"/>
        </w:rPr>
      </w:pPr>
    </w:p>
    <w:p w14:paraId="6C99E032" w14:textId="59C31BF4"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Interaction with ICANN Fellows and NextGen;</w:t>
      </w:r>
    </w:p>
    <w:p w14:paraId="7DB6639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(ALSes) is a constant focus. More recently, we are working to increase the number of individual members in the regions the allow them (NA, EU, AP) and results show we are successful.</w:t>
      </w:r>
    </w:p>
    <w:p w14:paraId="065D272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ALSes. </w:t>
      </w:r>
    </w:p>
    <w:p w14:paraId="3EB32369"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At-Large,and we are determined to increase our breadth of coverage within the ALSes.</w:t>
      </w:r>
    </w:p>
    <w:p w14:paraId="796247BC" w14:textId="77777777" w:rsidR="00700632" w:rsidRPr="00700632" w:rsidRDefault="00700632" w:rsidP="00A217AE">
      <w:pPr>
        <w:pStyle w:val="normal0"/>
        <w:spacing w:before="120"/>
        <w:contextualSpacing/>
        <w:rPr>
          <w:rFonts w:asciiTheme="majorHAnsi" w:hAnsiTheme="majorHAnsi"/>
          <w:sz w:val="20"/>
          <w:szCs w:val="20"/>
        </w:rPr>
      </w:pPr>
    </w:p>
    <w:p w14:paraId="4A66FA45"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nro/the-nro-number-council</w:t>
      </w:r>
    </w:p>
    <w:p w14:paraId="713DBE9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90">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technical-community/nro [RACI program for the academics]</w:t>
      </w:r>
    </w:p>
    <w:p w14:paraId="58F95CC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0"/>
        <w:spacing w:before="120"/>
        <w:contextualSpacing/>
        <w:rPr>
          <w:rFonts w:asciiTheme="majorHAnsi" w:hAnsiTheme="majorHAnsi"/>
          <w:sz w:val="20"/>
          <w:szCs w:val="20"/>
        </w:rPr>
      </w:pPr>
    </w:p>
    <w:p w14:paraId="641DB45A"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7337BF">
      <w:pPr>
        <w:pStyle w:val="normal0"/>
        <w:widowControl w:val="0"/>
        <w:numPr>
          <w:ilvl w:val="0"/>
          <w:numId w:val="1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0"/>
        <w:spacing w:before="120"/>
        <w:contextualSpacing/>
        <w:rPr>
          <w:rFonts w:asciiTheme="majorHAnsi" w:hAnsiTheme="majorHAnsi"/>
          <w:sz w:val="20"/>
          <w:szCs w:val="20"/>
        </w:rPr>
      </w:pPr>
    </w:p>
    <w:p w14:paraId="3340BBD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7337BF">
      <w:pPr>
        <w:pStyle w:val="normal0"/>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7337BF">
      <w:pPr>
        <w:pStyle w:val="normal0"/>
        <w:widowControl w:val="0"/>
        <w:numPr>
          <w:ilvl w:val="0"/>
          <w:numId w:val="10"/>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7F0921">
      <w:pPr>
        <w:pStyle w:val="normal0"/>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7F0921">
      <w:pPr>
        <w:pStyle w:val="normal0"/>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p>
    <w:p w14:paraId="4AAA1B76" w14:textId="77777777" w:rsidR="00700632" w:rsidRPr="00700632" w:rsidRDefault="00700632" w:rsidP="00A217AE">
      <w:pPr>
        <w:pStyle w:val="normal0"/>
        <w:spacing w:before="120"/>
        <w:contextualSpacing/>
        <w:rPr>
          <w:rFonts w:asciiTheme="majorHAnsi" w:hAnsiTheme="majorHAnsi"/>
          <w:sz w:val="20"/>
          <w:szCs w:val="20"/>
        </w:rPr>
      </w:pPr>
    </w:p>
    <w:p w14:paraId="159AEF2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0"/>
        <w:spacing w:before="120"/>
        <w:contextualSpacing/>
        <w:rPr>
          <w:rFonts w:asciiTheme="majorHAnsi" w:hAnsiTheme="majorHAnsi"/>
          <w:sz w:val="20"/>
          <w:szCs w:val="20"/>
        </w:rPr>
      </w:pPr>
    </w:p>
    <w:p w14:paraId="23385F13"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7337BF">
      <w:pPr>
        <w:pStyle w:val="normal0"/>
        <w:numPr>
          <w:ilvl w:val="0"/>
          <w:numId w:val="12"/>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0"/>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91"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Articles are written by BC members and designed by the BC for outreach purposes at each ICANN Public Meeting, and various outreach events that the BC participates in (such as AfICTA Summits, trade events, and IGF forums).</w:t>
      </w:r>
    </w:p>
    <w:p w14:paraId="5F50BDB3" w14:textId="207E2D35"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92"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0"/>
        <w:spacing w:before="120"/>
        <w:contextualSpacing/>
        <w:rPr>
          <w:rFonts w:asciiTheme="majorHAnsi" w:hAnsiTheme="majorHAnsi"/>
          <w:sz w:val="20"/>
          <w:szCs w:val="20"/>
        </w:rPr>
      </w:pPr>
    </w:p>
    <w:p w14:paraId="15123FEE"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93"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94"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95"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96"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0"/>
        <w:spacing w:before="120"/>
        <w:contextualSpacing/>
        <w:rPr>
          <w:rFonts w:asciiTheme="majorHAnsi" w:hAnsiTheme="majorHAnsi"/>
          <w:sz w:val="20"/>
          <w:szCs w:val="20"/>
        </w:rPr>
      </w:pPr>
    </w:p>
    <w:p w14:paraId="6CFE450A" w14:textId="77777777" w:rsidR="00700632" w:rsidRPr="00700632" w:rsidRDefault="00700632" w:rsidP="00A217AE">
      <w:pPr>
        <w:pStyle w:val="normal0"/>
        <w:spacing w:before="120"/>
        <w:contextualSpacing/>
        <w:rPr>
          <w:rFonts w:asciiTheme="majorHAnsi" w:hAnsiTheme="majorHAnsi"/>
          <w:sz w:val="20"/>
          <w:szCs w:val="20"/>
        </w:rPr>
      </w:pPr>
    </w:p>
    <w:p w14:paraId="71AB8299"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7"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8"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0"/>
        <w:spacing w:before="120"/>
        <w:contextualSpacing/>
        <w:rPr>
          <w:rFonts w:asciiTheme="majorHAnsi" w:hAnsiTheme="majorHAnsi"/>
          <w:sz w:val="20"/>
          <w:szCs w:val="20"/>
        </w:rPr>
      </w:pPr>
    </w:p>
    <w:p w14:paraId="7636ECF0"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D153D2" w14:textId="35B68157" w:rsidR="008C3514" w:rsidRPr="00884A3E" w:rsidRDefault="00976038" w:rsidP="007337BF">
      <w:pPr>
        <w:pStyle w:val="normal0"/>
        <w:numPr>
          <w:ilvl w:val="0"/>
          <w:numId w:val="55"/>
        </w:numPr>
        <w:spacing w:before="120"/>
        <w:rPr>
          <w:rFonts w:ascii="Calibri" w:eastAsia="Calibri" w:hAnsi="Calibri" w:cs="Calibri"/>
          <w:sz w:val="20"/>
          <w:szCs w:val="22"/>
        </w:rPr>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8592286"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99"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7E8E3C9A"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100"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31B7DC8D"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7337BF">
      <w:pPr>
        <w:pStyle w:val="normal0"/>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7337BF">
      <w:pPr>
        <w:pStyle w:val="normal0"/>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bdo>
    </w:p>
    <w:p w14:paraId="022F17A0"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101"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547C9754"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SSAC</w:t>
      </w:r>
    </w:p>
    <w:p w14:paraId="4AC645CF" w14:textId="77777777" w:rsidR="00700632" w:rsidRPr="00700632" w:rsidRDefault="00700632" w:rsidP="007337BF">
      <w:pPr>
        <w:pStyle w:val="normal0"/>
        <w:numPr>
          <w:ilvl w:val="0"/>
          <w:numId w:val="15"/>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any relevant SSAC work in those fora.</w:t>
      </w:r>
    </w:p>
    <w:p w14:paraId="22DD9D60" w14:textId="6727ABD8" w:rsidR="00700632" w:rsidRPr="00700632" w:rsidRDefault="00700632" w:rsidP="00700632">
      <w:pPr>
        <w:pStyle w:val="normal0"/>
        <w:spacing w:before="120"/>
        <w:rPr>
          <w:b/>
        </w:rPr>
      </w:pPr>
      <w:r w:rsidRPr="00700632">
        <w:rPr>
          <w:rFonts w:ascii="Calibri" w:eastAsia="Calibri" w:hAnsi="Calibri" w:cs="Calibri"/>
          <w:b/>
          <w:sz w:val="22"/>
          <w:szCs w:val="22"/>
        </w:rPr>
        <w:t xml:space="preserve">Recommendations regarding Outreach: </w:t>
      </w:r>
    </w:p>
    <w:p w14:paraId="1B91352D"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publish newsletters or other communications that can help eligible non-members to understand the benefits and process of becoming a member. </w:t>
      </w:r>
    </w:p>
    <w:p w14:paraId="2CB1C8B4"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maintain a publicly- accessible website/wiki pages to advertise their outreach events and opportunities </w:t>
      </w:r>
    </w:p>
    <w:p w14:paraId="3B6D7490" w14:textId="0E25F8C5"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Each AC/SO should consider creating a committee to manage outreach programs to attract additional eligible members, particularly from parts of their targeted community that may not be adequately participating.</w:t>
      </w:r>
    </w:p>
    <w:p w14:paraId="711D839D"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 bylaws, charter, or procedures</w:t>
      </w:r>
    </w:p>
    <w:p w14:paraId="144F0CEF" w14:textId="0D1B04AA"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p>
    <w:p w14:paraId="45DF1D11" w14:textId="77777777" w:rsidR="002A077C" w:rsidRDefault="002A077C" w:rsidP="002A077C">
      <w:pPr>
        <w:pStyle w:val="normal0"/>
        <w:widowControl w:val="0"/>
        <w:spacing w:before="120" w:after="200"/>
        <w:ind w:left="720"/>
        <w:rPr>
          <w:rFonts w:ascii="Calibri" w:eastAsia="Calibri" w:hAnsi="Calibri" w:cs="Calibri"/>
          <w:sz w:val="22"/>
          <w:szCs w:val="22"/>
        </w:rPr>
      </w:pPr>
    </w:p>
    <w:p w14:paraId="6BDE1802" w14:textId="38898B43" w:rsidR="00957D42" w:rsidRDefault="00957D42" w:rsidP="00957D42">
      <w:pPr>
        <w:pStyle w:val="Heading3"/>
      </w:pPr>
      <w:bookmarkStart w:id="21" w:name="_Toc349128817"/>
      <w:bookmarkStart w:id="22" w:name="_Toc349332450"/>
      <w:r>
        <w:t xml:space="preserve">Review and draft recommendations regarding </w:t>
      </w:r>
      <w:r w:rsidR="002A077C">
        <w:t xml:space="preserve">updates to </w:t>
      </w:r>
      <w:r>
        <w:t xml:space="preserve">SO/AC </w:t>
      </w:r>
      <w:r w:rsidR="002A077C">
        <w:t>Policies and Procedures</w:t>
      </w:r>
      <w:bookmarkEnd w:id="21"/>
      <w:bookmarkEnd w:id="22"/>
    </w:p>
    <w:p w14:paraId="424BEF46" w14:textId="77777777" w:rsidR="00957D42" w:rsidRDefault="00957D42" w:rsidP="00957D42">
      <w:pPr>
        <w:pStyle w:val="normal0"/>
        <w:spacing w:before="120"/>
      </w:pPr>
      <w:r>
        <w:rPr>
          <w:rFonts w:ascii="Calibri" w:eastAsia="Calibri" w:hAnsi="Calibri" w:cs="Calibri"/>
          <w:sz w:val="22"/>
          <w:szCs w:val="22"/>
        </w:rPr>
        <w:t>We asked each SO/AC/subgroup to describe:</w:t>
      </w:r>
    </w:p>
    <w:p w14:paraId="1B52C37F" w14:textId="77777777" w:rsidR="002A077C" w:rsidRPr="00A217AE" w:rsidRDefault="002A077C" w:rsidP="002A077C">
      <w:pPr>
        <w:pStyle w:val="normal0"/>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0"/>
        <w:rPr>
          <w:sz w:val="28"/>
        </w:rPr>
      </w:pPr>
    </w:p>
    <w:p w14:paraId="61138D94" w14:textId="30335EB2" w:rsidR="00957D42" w:rsidRDefault="00957D42" w:rsidP="00957D42">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0"/>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7337BF">
      <w:pPr>
        <w:pStyle w:val="normal0"/>
        <w:numPr>
          <w:ilvl w:val="0"/>
          <w:numId w:val="22"/>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102"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103">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104"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105"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106"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77777777"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general rule is that any ccTLD, regardless of its membership of the ccNSO, is always welcome to participate in the meetings of the ccNSO, contribute to discussions, and participate in the work of the working groups. However, only ccNSO members elect ccNSO Councillors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3F497B44" w14:textId="25FF4E06"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The GAC participates by appointing members to ATRT and other review teams. All GAC-related recommendations in both the ATRT1 and 2 Final reports have been implemented by the GAC. The GAC also reviews its internal processes and Operating Principles when developments so require.</w:t>
      </w:r>
    </w:p>
    <w:p w14:paraId="010ABA98"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5C14E1A7"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107"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28F81116" w14:textId="758E9217" w:rsidR="008C3514" w:rsidRPr="00884A3E" w:rsidRDefault="003F7AD8" w:rsidP="007337BF">
      <w:pPr>
        <w:pStyle w:val="normal0"/>
        <w:numPr>
          <w:ilvl w:val="0"/>
          <w:numId w:val="55"/>
        </w:numPr>
        <w:spacing w:before="120"/>
        <w:rPr>
          <w:rFonts w:ascii="Calibri" w:eastAsia="Calibri" w:hAnsi="Calibri" w:cs="Calibri"/>
          <w:sz w:val="20"/>
          <w:szCs w:val="22"/>
        </w:rPr>
      </w:pPr>
      <w:r w:rsidRPr="003F7AD8">
        <w:rPr>
          <w:rFonts w:ascii="Calibri" w:eastAsia="Calibri" w:hAnsi="Calibri" w:cs="Calibri"/>
          <w:sz w:val="20"/>
          <w:szCs w:val="22"/>
        </w:rPr>
        <w:t>We have started a complete charter review and it will be done in 4 months, working with ICANN team.</w:t>
      </w:r>
      <w:r w:rsidRPr="003F7AD8" w:rsidDel="003F7AD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4D2BACA6"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1F8B460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108"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3D0A5FB2"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109"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20611B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GeoTLD Group.</w:t>
      </w:r>
      <w:r w:rsidR="00884A3E" w:rsidRPr="007337BF">
        <w:rPr>
          <w:rFonts w:ascii="Calibri" w:eastAsia="Calibri" w:hAnsi="Calibri" w:cs="Calibri"/>
          <w:sz w:val="20"/>
          <w:szCs w:val="22"/>
        </w:rPr>
        <w:t xml:space="preserve"> </w:t>
      </w:r>
    </w:p>
    <w:p w14:paraId="5067D87B" w14:textId="3186BDDB"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SSAC</w:t>
      </w:r>
      <w:r w:rsidR="009E7B95">
        <w:rPr>
          <w:rFonts w:ascii="Calibri" w:eastAsia="Calibri" w:hAnsi="Calibri" w:cs="Calibri"/>
          <w:sz w:val="20"/>
          <w:szCs w:val="22"/>
        </w:rPr>
        <w:t>:</w:t>
      </w:r>
    </w:p>
    <w:p w14:paraId="3AE8C432" w14:textId="5F4603FB" w:rsidR="002A077C" w:rsidRPr="002A077C" w:rsidRDefault="006A6B37" w:rsidP="007337BF">
      <w:pPr>
        <w:pStyle w:val="normal0"/>
        <w:numPr>
          <w:ilvl w:val="0"/>
          <w:numId w:val="26"/>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0"/>
        <w:spacing w:after="200"/>
        <w:rPr>
          <w:rFonts w:ascii="Calibri" w:eastAsia="Calibri" w:hAnsi="Calibri" w:cs="Calibri"/>
          <w:sz w:val="22"/>
          <w:szCs w:val="22"/>
        </w:rPr>
      </w:pPr>
    </w:p>
    <w:p w14:paraId="6B2F0827" w14:textId="3DA696F3" w:rsidR="002A077C" w:rsidRPr="002A077C" w:rsidRDefault="002A077C" w:rsidP="002A077C">
      <w:pPr>
        <w:pStyle w:val="normal0"/>
        <w:spacing w:after="200"/>
        <w:rPr>
          <w:rFonts w:ascii="Calibri" w:eastAsia="Calibri" w:hAnsi="Calibri" w:cs="Calibri"/>
          <w:sz w:val="22"/>
          <w:szCs w:val="22"/>
        </w:rPr>
      </w:pPr>
      <w:r w:rsidRPr="002A077C">
        <w:rPr>
          <w:rFonts w:ascii="Calibri" w:eastAsia="Calibri" w:hAnsi="Calibri" w:cs="Calibri"/>
          <w:sz w:val="22"/>
          <w:szCs w:val="22"/>
        </w:rPr>
        <w:t>Recommendations</w:t>
      </w:r>
      <w:r w:rsidR="006A6B37">
        <w:rPr>
          <w:rFonts w:ascii="Calibri" w:eastAsia="Calibri" w:hAnsi="Calibri" w:cs="Calibri"/>
          <w:sz w:val="22"/>
          <w:szCs w:val="22"/>
        </w:rPr>
        <w:t xml:space="preserve"> </w:t>
      </w:r>
      <w:r w:rsidR="006A6B37" w:rsidRPr="006A6B37">
        <w:rPr>
          <w:rFonts w:ascii="Calibri" w:eastAsia="Calibri" w:hAnsi="Calibri" w:cs="Calibri"/>
          <w:sz w:val="22"/>
          <w:szCs w:val="22"/>
        </w:rPr>
        <w:t>regarding updates to SO/AC Policies and Procedures</w:t>
      </w:r>
      <w:r w:rsidRPr="002A077C">
        <w:rPr>
          <w:rFonts w:ascii="Calibri" w:eastAsia="Calibri" w:hAnsi="Calibri" w:cs="Calibri"/>
          <w:sz w:val="22"/>
          <w:szCs w:val="22"/>
        </w:rPr>
        <w:t>:</w:t>
      </w:r>
    </w:p>
    <w:p w14:paraId="06589F2E" w14:textId="6A394130" w:rsidR="002A077C" w:rsidRPr="002A077C" w:rsidRDefault="009E7B95" w:rsidP="007337BF">
      <w:pPr>
        <w:pStyle w:val="normal0"/>
        <w:numPr>
          <w:ilvl w:val="0"/>
          <w:numId w:val="20"/>
        </w:numPr>
        <w:spacing w:after="20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procedures </w:t>
      </w:r>
      <w:r>
        <w:rPr>
          <w:rFonts w:ascii="Calibri" w:eastAsia="Calibri" w:hAnsi="Calibri" w:cs="Calibri"/>
          <w:sz w:val="22"/>
          <w:szCs w:val="22"/>
        </w:rPr>
        <w:t xml:space="preserve">and charter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1C0C8579" w14:textId="77777777" w:rsidR="00D566B6" w:rsidRDefault="00D566B6" w:rsidP="00D566B6">
      <w:pPr>
        <w:pStyle w:val="normal0"/>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3" w:name="_Toc349068886"/>
      <w:bookmarkStart w:id="24" w:name="_Toc349128818"/>
      <w:r>
        <w:br w:type="page"/>
      </w:r>
    </w:p>
    <w:p w14:paraId="74746685" w14:textId="4FB453A8" w:rsidR="00E17D88" w:rsidRPr="00E17D88" w:rsidRDefault="00E17D88" w:rsidP="00C840F4">
      <w:pPr>
        <w:pStyle w:val="Heading2"/>
      </w:pPr>
      <w:bookmarkStart w:id="25" w:name="_Toc349332451"/>
      <w:r w:rsidRPr="00E17D88">
        <w:t>Track 2.  Evaluate the proposed “Mutual Accountability Roundtable” to assess its viability and, if viable, undertake the necessary actions to implement it.</w:t>
      </w:r>
      <w:bookmarkEnd w:id="23"/>
      <w:bookmarkEnd w:id="24"/>
      <w:bookmarkEnd w:id="25"/>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a roundtable of the Board, CEO and all supporting AC/SO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6"/>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6418D882"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77777777"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 xml:space="preserve">SO and AC chairs have a standing email list and may convene calls and meetings at any time. That creates an appropriate and adequate forum for sharing of experiences and best practices on accountability 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26" w:name="_Toc349068887"/>
      <w:bookmarkStart w:id="27" w:name="_Toc349128819"/>
      <w:bookmarkStart w:id="28" w:name="_Toc349332452"/>
      <w:r w:rsidRPr="00E17D88">
        <w:t>Track 3. Assess whether the Independent Review Process (IRP) should be applied to SO &amp; AC activities.</w:t>
      </w:r>
      <w:bookmarkEnd w:id="26"/>
      <w:bookmarkEnd w:id="27"/>
      <w:bookmarkEnd w:id="28"/>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7599EB7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In Section 4.3.b.B (ii) "Covered Actions" are defined as any actions or failures to act by or within ICANN committed by the Board, individual Directors, Officers, or Staff members that give rise to a Dispute.” 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judgement. But when the panel awards costs, it can escalate and SO/AC might not have a budget to cover such costs. </w:t>
      </w:r>
    </w:p>
    <w:p w14:paraId="19C90D7C"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not be made applicable to SO &amp; AC activities. </w:t>
      </w:r>
    </w:p>
    <w:p w14:paraId="7404AE80" w14:textId="460C327E" w:rsidR="003D660B" w:rsidRDefault="003D660B" w:rsidP="008A3007">
      <w:pPr>
        <w:spacing w:before="120"/>
        <w:rPr>
          <w:rFonts w:asciiTheme="majorHAnsi" w:hAnsiTheme="majorHAnsi"/>
          <w:sz w:val="22"/>
          <w:szCs w:val="22"/>
        </w:rPr>
      </w:pPr>
    </w:p>
    <w:p w14:paraId="149B342C" w14:textId="77777777" w:rsidR="001307AD" w:rsidRDefault="001307AD" w:rsidP="008A3007">
      <w:pPr>
        <w:spacing w:before="120"/>
        <w:rPr>
          <w:rFonts w:asciiTheme="majorHAnsi" w:hAnsiTheme="majorHAnsi"/>
          <w:sz w:val="22"/>
          <w:szCs w:val="22"/>
        </w:rPr>
      </w:pPr>
    </w:p>
    <w:p w14:paraId="73931628" w14:textId="77777777" w:rsidR="00B87E22" w:rsidRDefault="00B87E22"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110"/>
      <w:footerReference w:type="default" r:id="rId111"/>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D7B0" w14:textId="77777777" w:rsidR="00BC551A" w:rsidRDefault="00BC551A" w:rsidP="008A3007">
      <w:r>
        <w:separator/>
      </w:r>
    </w:p>
  </w:endnote>
  <w:endnote w:type="continuationSeparator" w:id="0">
    <w:p w14:paraId="2A4F810E" w14:textId="77777777" w:rsidR="00BC551A" w:rsidRDefault="00BC551A"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BC551A" w:rsidRPr="008A3007" w:rsidRDefault="00BC551A"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98328A">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98328A">
      <w:rPr>
        <w:rFonts w:asciiTheme="majorHAnsi" w:hAnsiTheme="majorHAnsi" w:cs="Times New Roman"/>
        <w:noProof/>
        <w:sz w:val="20"/>
        <w:szCs w:val="20"/>
      </w:rPr>
      <w:t>1</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134D7" w14:textId="77777777" w:rsidR="00BC551A" w:rsidRDefault="00BC551A" w:rsidP="008A3007">
      <w:r>
        <w:separator/>
      </w:r>
    </w:p>
  </w:footnote>
  <w:footnote w:type="continuationSeparator" w:id="0">
    <w:p w14:paraId="5A6201D6" w14:textId="77777777" w:rsidR="00BC551A" w:rsidRDefault="00BC551A" w:rsidP="008A3007">
      <w:r>
        <w:continuationSeparator/>
      </w:r>
    </w:p>
  </w:footnote>
  <w:footnote w:id="1">
    <w:p w14:paraId="38FCD8CC" w14:textId="77777777" w:rsidR="00BC551A" w:rsidRPr="0004172C" w:rsidRDefault="00BC551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CCWG Final Proposal, 23-Feb-2016, at </w:t>
      </w:r>
      <w:hyperlink r:id="rId1">
        <w:r w:rsidRPr="0004172C">
          <w:rPr>
            <w:rFonts w:asciiTheme="majorHAnsi" w:eastAsia="Calibri" w:hAnsiTheme="majorHAnsi" w:cs="Calibri"/>
            <w:color w:val="0000FF"/>
            <w:sz w:val="18"/>
            <w:szCs w:val="18"/>
            <w:u w:val="single"/>
          </w:rPr>
          <w:t>https://community.icann.org/pages/viewpage.action?pageId=58723827</w:t>
        </w:r>
      </w:hyperlink>
      <w:r w:rsidRPr="0004172C">
        <w:rPr>
          <w:rFonts w:asciiTheme="majorHAnsi" w:eastAsia="Calibri" w:hAnsiTheme="majorHAnsi" w:cs="Calibri"/>
          <w:sz w:val="18"/>
          <w:szCs w:val="18"/>
        </w:rPr>
        <w:t xml:space="preserve"> </w:t>
      </w:r>
    </w:p>
  </w:footnote>
  <w:footnote w:id="2">
    <w:p w14:paraId="5715ED9D" w14:textId="7B5B926E" w:rsidR="00BC551A" w:rsidRPr="0004172C" w:rsidRDefault="00BC551A" w:rsidP="00E17D88">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ICANN Bylaws, 27-May-2016, p. 135, </w:t>
      </w:r>
      <w:hyperlink r:id="rId2">
        <w:r w:rsidRPr="0004172C">
          <w:rPr>
            <w:rFonts w:asciiTheme="majorHAnsi" w:eastAsia="Calibri" w:hAnsiTheme="majorHAnsi" w:cs="Calibri"/>
            <w:color w:val="0000FF"/>
            <w:sz w:val="18"/>
            <w:szCs w:val="18"/>
            <w:u w:val="single"/>
          </w:rPr>
          <w:t>https://www.icann.org/en/system/files/files/adopted-bylaws-27may16-en.pdf</w:t>
        </w:r>
      </w:hyperlink>
      <w:r w:rsidRPr="0004172C">
        <w:rPr>
          <w:rFonts w:asciiTheme="majorHAnsi" w:eastAsia="Calibri" w:hAnsiTheme="majorHAnsi" w:cs="Calibri"/>
          <w:sz w:val="18"/>
          <w:szCs w:val="18"/>
        </w:rPr>
        <w:t xml:space="preserve"> </w:t>
      </w:r>
    </w:p>
  </w:footnote>
  <w:footnote w:id="3">
    <w:p w14:paraId="7F498243" w14:textId="77777777" w:rsidR="00BC551A" w:rsidRPr="0004172C" w:rsidRDefault="00BC551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12 of CCWG Final Report, 23-Feb-2016, pp. 5-6, at </w:t>
      </w:r>
      <w:hyperlink r:id="rId3">
        <w:r w:rsidRPr="0004172C">
          <w:rPr>
            <w:rFonts w:asciiTheme="majorHAnsi" w:eastAsia="Calibri" w:hAnsiTheme="majorHAnsi" w:cs="Calibri"/>
            <w:color w:val="0000FF"/>
            <w:sz w:val="18"/>
            <w:szCs w:val="18"/>
            <w:u w:val="single"/>
          </w:rPr>
          <w:t>https://community.icann.org/pages/viewpage.action?pageId=58723827&amp;preview=/58723827/58726378/Annex%2012%20-%20FINAL-Revised.pdf</w:t>
        </w:r>
      </w:hyperlink>
      <w:r w:rsidRPr="0004172C">
        <w:rPr>
          <w:rFonts w:asciiTheme="majorHAnsi" w:eastAsia="Calibri" w:hAnsiTheme="majorHAnsi" w:cs="Calibri"/>
          <w:sz w:val="18"/>
          <w:szCs w:val="18"/>
        </w:rPr>
        <w:t xml:space="preserve"> </w:t>
      </w:r>
    </w:p>
  </w:footnote>
  <w:footnote w:id="4">
    <w:p w14:paraId="42174990" w14:textId="77777777" w:rsidR="00BC551A" w:rsidRPr="0004172C" w:rsidRDefault="00BC551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9 of CCW Final Report, 23-Feb-2016, p. 11, at </w:t>
      </w:r>
      <w:hyperlink r:id="rId4">
        <w:r w:rsidRPr="0004172C">
          <w:rPr>
            <w:rFonts w:asciiTheme="majorHAnsi" w:eastAsia="Calibri" w:hAnsiTheme="majorHAnsi" w:cs="Calibri"/>
            <w:color w:val="0000FF"/>
            <w:sz w:val="18"/>
            <w:szCs w:val="18"/>
            <w:u w:val="single"/>
          </w:rPr>
          <w:t>https://community.icann.org/pages/viewpage.action?pageId=58723827&amp;preview=/58723827/58726375/Annex%2009%20-%20FINAL-Revised.pdf</w:t>
        </w:r>
      </w:hyperlink>
      <w:r w:rsidRPr="0004172C">
        <w:rPr>
          <w:rFonts w:asciiTheme="majorHAnsi" w:eastAsia="Calibri" w:hAnsiTheme="majorHAnsi" w:cs="Calibri"/>
          <w:sz w:val="18"/>
          <w:szCs w:val="18"/>
        </w:rPr>
        <w:t xml:space="preserve"> </w:t>
      </w:r>
    </w:p>
  </w:footnote>
  <w:footnote w:id="5">
    <w:p w14:paraId="126DF1A8" w14:textId="77777777" w:rsidR="00BC551A" w:rsidRPr="00AE6146" w:rsidRDefault="00BC551A" w:rsidP="0004172C">
      <w:pPr>
        <w:pStyle w:val="normal0"/>
        <w:rPr>
          <w:rFonts w:asciiTheme="majorHAnsi" w:hAnsiTheme="majorHAnsi"/>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10 of CCW Final Report, 23-Feb-2016, pp. 1-4, at </w:t>
      </w:r>
      <w:hyperlink r:id="rId5">
        <w:r w:rsidRPr="0004172C">
          <w:rPr>
            <w:rFonts w:asciiTheme="majorHAnsi" w:eastAsia="Calibri" w:hAnsiTheme="majorHAnsi" w:cs="Calibri"/>
            <w:color w:val="0000FF"/>
            <w:sz w:val="18"/>
            <w:szCs w:val="18"/>
            <w:u w:val="single"/>
          </w:rPr>
          <w:t>https://community.icann.org/pages/viewpage.action?pageId=58723827&amp;preview=/58723827/58726376/Annex%2010%20-%20FINAL-Revised.pdf</w:t>
        </w:r>
      </w:hyperlink>
      <w:r w:rsidRPr="00AE6146">
        <w:rPr>
          <w:rFonts w:asciiTheme="majorHAnsi" w:eastAsia="Calibri" w:hAnsiTheme="majorHAnsi" w:cs="Calibri"/>
          <w:sz w:val="18"/>
          <w:szCs w:val="18"/>
        </w:rPr>
        <w:t xml:space="preserve"> </w:t>
      </w:r>
    </w:p>
  </w:footnote>
  <w:footnote w:id="6">
    <w:p w14:paraId="765E4758" w14:textId="77777777" w:rsidR="00BC551A" w:rsidRDefault="00BC551A"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7E54F410" w:rsidR="00BC551A" w:rsidRPr="008A3007" w:rsidRDefault="00BC551A"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Draft 1.1, as of 21-Feb-2016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5">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A5154A"/>
    <w:multiLevelType w:val="multilevel"/>
    <w:tmpl w:val="BFA26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6F026F"/>
    <w:multiLevelType w:val="hybridMultilevel"/>
    <w:tmpl w:val="252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400718"/>
    <w:multiLevelType w:val="multilevel"/>
    <w:tmpl w:val="984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7"/>
  </w:num>
  <w:num w:numId="3">
    <w:abstractNumId w:val="17"/>
  </w:num>
  <w:num w:numId="4">
    <w:abstractNumId w:val="6"/>
  </w:num>
  <w:num w:numId="5">
    <w:abstractNumId w:val="0"/>
  </w:num>
  <w:num w:numId="6">
    <w:abstractNumId w:val="4"/>
  </w:num>
  <w:num w:numId="7">
    <w:abstractNumId w:val="40"/>
  </w:num>
  <w:num w:numId="8">
    <w:abstractNumId w:val="53"/>
  </w:num>
  <w:num w:numId="9">
    <w:abstractNumId w:val="30"/>
  </w:num>
  <w:num w:numId="10">
    <w:abstractNumId w:val="26"/>
  </w:num>
  <w:num w:numId="11">
    <w:abstractNumId w:val="56"/>
  </w:num>
  <w:num w:numId="12">
    <w:abstractNumId w:val="13"/>
  </w:num>
  <w:num w:numId="13">
    <w:abstractNumId w:val="48"/>
  </w:num>
  <w:num w:numId="14">
    <w:abstractNumId w:val="43"/>
  </w:num>
  <w:num w:numId="15">
    <w:abstractNumId w:val="35"/>
  </w:num>
  <w:num w:numId="16">
    <w:abstractNumId w:val="24"/>
  </w:num>
  <w:num w:numId="17">
    <w:abstractNumId w:val="5"/>
  </w:num>
  <w:num w:numId="18">
    <w:abstractNumId w:val="32"/>
  </w:num>
  <w:num w:numId="19">
    <w:abstractNumId w:val="52"/>
  </w:num>
  <w:num w:numId="20">
    <w:abstractNumId w:val="39"/>
  </w:num>
  <w:num w:numId="21">
    <w:abstractNumId w:val="10"/>
  </w:num>
  <w:num w:numId="22">
    <w:abstractNumId w:val="11"/>
  </w:num>
  <w:num w:numId="23">
    <w:abstractNumId w:val="19"/>
  </w:num>
  <w:num w:numId="24">
    <w:abstractNumId w:val="41"/>
  </w:num>
  <w:num w:numId="25">
    <w:abstractNumId w:val="23"/>
  </w:num>
  <w:num w:numId="26">
    <w:abstractNumId w:val="3"/>
  </w:num>
  <w:num w:numId="27">
    <w:abstractNumId w:val="38"/>
  </w:num>
  <w:num w:numId="28">
    <w:abstractNumId w:val="29"/>
  </w:num>
  <w:num w:numId="29">
    <w:abstractNumId w:val="21"/>
  </w:num>
  <w:num w:numId="30">
    <w:abstractNumId w:val="37"/>
  </w:num>
  <w:num w:numId="31">
    <w:abstractNumId w:val="22"/>
  </w:num>
  <w:num w:numId="32">
    <w:abstractNumId w:val="25"/>
  </w:num>
  <w:num w:numId="33">
    <w:abstractNumId w:val="31"/>
  </w:num>
  <w:num w:numId="34">
    <w:abstractNumId w:val="15"/>
  </w:num>
  <w:num w:numId="35">
    <w:abstractNumId w:val="1"/>
  </w:num>
  <w:num w:numId="36">
    <w:abstractNumId w:val="7"/>
  </w:num>
  <w:num w:numId="37">
    <w:abstractNumId w:val="55"/>
  </w:num>
  <w:num w:numId="38">
    <w:abstractNumId w:val="42"/>
  </w:num>
  <w:num w:numId="39">
    <w:abstractNumId w:val="45"/>
  </w:num>
  <w:num w:numId="40">
    <w:abstractNumId w:val="34"/>
  </w:num>
  <w:num w:numId="41">
    <w:abstractNumId w:val="28"/>
  </w:num>
  <w:num w:numId="42">
    <w:abstractNumId w:val="44"/>
  </w:num>
  <w:num w:numId="43">
    <w:abstractNumId w:val="36"/>
  </w:num>
  <w:num w:numId="44">
    <w:abstractNumId w:val="58"/>
  </w:num>
  <w:num w:numId="45">
    <w:abstractNumId w:val="33"/>
  </w:num>
  <w:num w:numId="46">
    <w:abstractNumId w:val="2"/>
  </w:num>
  <w:num w:numId="47">
    <w:abstractNumId w:val="8"/>
  </w:num>
  <w:num w:numId="48">
    <w:abstractNumId w:val="49"/>
  </w:num>
  <w:num w:numId="49">
    <w:abstractNumId w:val="54"/>
  </w:num>
  <w:num w:numId="50">
    <w:abstractNumId w:val="27"/>
  </w:num>
  <w:num w:numId="51">
    <w:abstractNumId w:val="16"/>
  </w:num>
  <w:num w:numId="52">
    <w:abstractNumId w:val="12"/>
  </w:num>
  <w:num w:numId="53">
    <w:abstractNumId w:val="46"/>
  </w:num>
  <w:num w:numId="54">
    <w:abstractNumId w:val="18"/>
  </w:num>
  <w:num w:numId="55">
    <w:abstractNumId w:val="50"/>
  </w:num>
  <w:num w:numId="56">
    <w:abstractNumId w:val="51"/>
  </w:num>
  <w:num w:numId="57">
    <w:abstractNumId w:val="14"/>
  </w:num>
  <w:num w:numId="58">
    <w:abstractNumId w:val="20"/>
  </w:num>
  <w:num w:numId="59">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07"/>
    <w:rsid w:val="00040126"/>
    <w:rsid w:val="0004172C"/>
    <w:rsid w:val="00055807"/>
    <w:rsid w:val="00083F64"/>
    <w:rsid w:val="000F3BA5"/>
    <w:rsid w:val="00104141"/>
    <w:rsid w:val="001050E7"/>
    <w:rsid w:val="001307AD"/>
    <w:rsid w:val="00130B7F"/>
    <w:rsid w:val="0013162C"/>
    <w:rsid w:val="0015523C"/>
    <w:rsid w:val="001837AC"/>
    <w:rsid w:val="001C5BCF"/>
    <w:rsid w:val="002120B5"/>
    <w:rsid w:val="002A077C"/>
    <w:rsid w:val="0030492E"/>
    <w:rsid w:val="0033123F"/>
    <w:rsid w:val="0034267D"/>
    <w:rsid w:val="00362679"/>
    <w:rsid w:val="003A1F67"/>
    <w:rsid w:val="003C0400"/>
    <w:rsid w:val="003D660B"/>
    <w:rsid w:val="003F7AD8"/>
    <w:rsid w:val="00415BCC"/>
    <w:rsid w:val="00471165"/>
    <w:rsid w:val="004B0649"/>
    <w:rsid w:val="004B4920"/>
    <w:rsid w:val="004B5D35"/>
    <w:rsid w:val="004C1E51"/>
    <w:rsid w:val="005042B5"/>
    <w:rsid w:val="00510D5A"/>
    <w:rsid w:val="00511901"/>
    <w:rsid w:val="00533A9B"/>
    <w:rsid w:val="00567EA6"/>
    <w:rsid w:val="005D7564"/>
    <w:rsid w:val="005F4474"/>
    <w:rsid w:val="00601BDE"/>
    <w:rsid w:val="00601F8A"/>
    <w:rsid w:val="006134BF"/>
    <w:rsid w:val="00636F82"/>
    <w:rsid w:val="00671671"/>
    <w:rsid w:val="006A5878"/>
    <w:rsid w:val="006A6B37"/>
    <w:rsid w:val="006B2E06"/>
    <w:rsid w:val="006E27BF"/>
    <w:rsid w:val="00700632"/>
    <w:rsid w:val="00724548"/>
    <w:rsid w:val="007337BF"/>
    <w:rsid w:val="00747950"/>
    <w:rsid w:val="007529DA"/>
    <w:rsid w:val="007B7C5A"/>
    <w:rsid w:val="007F0921"/>
    <w:rsid w:val="00805AFA"/>
    <w:rsid w:val="00815297"/>
    <w:rsid w:val="00816091"/>
    <w:rsid w:val="008315BB"/>
    <w:rsid w:val="008320E0"/>
    <w:rsid w:val="00884A3E"/>
    <w:rsid w:val="008A3007"/>
    <w:rsid w:val="008C3514"/>
    <w:rsid w:val="00932A7E"/>
    <w:rsid w:val="00957D42"/>
    <w:rsid w:val="00976038"/>
    <w:rsid w:val="0098328A"/>
    <w:rsid w:val="009903FD"/>
    <w:rsid w:val="009B51FD"/>
    <w:rsid w:val="009D411D"/>
    <w:rsid w:val="009E7B95"/>
    <w:rsid w:val="009F1CED"/>
    <w:rsid w:val="00A217AE"/>
    <w:rsid w:val="00A71C53"/>
    <w:rsid w:val="00A97B7C"/>
    <w:rsid w:val="00AE1C20"/>
    <w:rsid w:val="00AE6146"/>
    <w:rsid w:val="00AF3BE1"/>
    <w:rsid w:val="00B554E3"/>
    <w:rsid w:val="00B62B30"/>
    <w:rsid w:val="00B87E22"/>
    <w:rsid w:val="00BA57CE"/>
    <w:rsid w:val="00BC2614"/>
    <w:rsid w:val="00BC4408"/>
    <w:rsid w:val="00BC551A"/>
    <w:rsid w:val="00BE197F"/>
    <w:rsid w:val="00BF5395"/>
    <w:rsid w:val="00BF711B"/>
    <w:rsid w:val="00C15F4D"/>
    <w:rsid w:val="00C216AF"/>
    <w:rsid w:val="00C34044"/>
    <w:rsid w:val="00C6243D"/>
    <w:rsid w:val="00C840F4"/>
    <w:rsid w:val="00D06F13"/>
    <w:rsid w:val="00D17E3D"/>
    <w:rsid w:val="00D45DD6"/>
    <w:rsid w:val="00D53445"/>
    <w:rsid w:val="00D566B6"/>
    <w:rsid w:val="00DA44EF"/>
    <w:rsid w:val="00DF571B"/>
    <w:rsid w:val="00E17D88"/>
    <w:rsid w:val="00E40044"/>
    <w:rsid w:val="00E420E0"/>
    <w:rsid w:val="00F15F80"/>
    <w:rsid w:val="00F76D98"/>
    <w:rsid w:val="00F85886"/>
    <w:rsid w:val="00FA757B"/>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82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www.icann.org/resources/pages/charter-2013-07-14-en" TargetMode="External"/><Relationship Id="rId102" Type="http://schemas.openxmlformats.org/officeDocument/2006/relationships/hyperlink" Target="https://aso.icann.org/documents/memorandums-of-understanding/memorandum-of-understanding/" TargetMode="External"/><Relationship Id="rId103" Type="http://schemas.openxmlformats.org/officeDocument/2006/relationships/hyperlink" Target="https://www.icann.org/resources/pages/bylaws-" TargetMode="External"/><Relationship Id="rId104" Type="http://schemas.openxmlformats.org/officeDocument/2006/relationships/hyperlink" Target="https://www.nro.net/news/request-for-proposals-for-consulting-services-independent-review-of-the-icann-address-supporting-organisation" TargetMode="External"/><Relationship Id="rId105" Type="http://schemas.openxmlformats.org/officeDocument/2006/relationships/hyperlink" Target="https://www.icann.org/resources/reviews/org/aso" TargetMode="External"/><Relationship Id="rId106" Type="http://schemas.openxmlformats.org/officeDocument/2006/relationships/hyperlink" Target="https://www.nro.net/wp-content/uploads/ASO-Review-Report-2012.pdf" TargetMode="External"/><Relationship Id="rId107" Type="http://schemas.openxmlformats.org/officeDocument/2006/relationships/hyperlink" Target="http://www.bizconst.org/assets/docs/Charter/bc%20charter%20v3%200-final%20draft%20v5.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108" Type="http://schemas.openxmlformats.org/officeDocument/2006/relationships/hyperlink" Target="http://icannregistrars.org" TargetMode="External"/><Relationship Id="rId109" Type="http://schemas.openxmlformats.org/officeDocument/2006/relationships/hyperlink" Target="http://icannregistrars.org/charter/" TargetMode="External"/><Relationship Id="rId10" Type="http://schemas.openxmlformats.org/officeDocument/2006/relationships/hyperlink" Target="https://community.icann.org/display/atlarge/Rules+of+Procedure" TargetMode="External"/><Relationship Id="rId11" Type="http://schemas.openxmlformats.org/officeDocument/2006/relationships/hyperlink" Target="https://atlarge.icann.org/ralos/afralo" TargetMode="External"/><Relationship Id="rId12" Type="http://schemas.openxmlformats.org/officeDocument/2006/relationships/hyperlink" Target="https://atlarge.icann.org/ralos/apralo" TargetMode="External"/><Relationship Id="rId13" Type="http://schemas.openxmlformats.org/officeDocument/2006/relationships/hyperlink" Target="https://atlarge.icann.org/ralos/euralo" TargetMode="External"/><Relationship Id="rId14" Type="http://schemas.openxmlformats.org/officeDocument/2006/relationships/hyperlink" Target="https://atlarge.icann.org/ralos/lacralo" TargetMode="External"/><Relationship Id="rId15" Type="http://schemas.openxmlformats.org/officeDocument/2006/relationships/hyperlink" Target="https://atlarge.icann.org/ralos/naralo" TargetMode="External"/><Relationship Id="rId16" Type="http://schemas.openxmlformats.org/officeDocument/2006/relationships/hyperlink" Target="https://aso.icann.org/documents/operational-%20documents/operating-procedures-aso-ac/" TargetMode="External"/><Relationship Id="rId17" Type="http://schemas.openxmlformats.org/officeDocument/2006/relationships/hyperlink" Target="https://ccnso.icann.org/about/guidelines.htm" TargetMode="External"/><Relationship Id="rId18" Type="http://schemas.openxmlformats.org/officeDocument/2006/relationships/hyperlink" Target="https://ccnso.icann.org/about/ccnso-rules-%20dec04-en.pdf" TargetMode="External"/><Relationship Id="rId19" Type="http://schemas.openxmlformats.org/officeDocument/2006/relationships/hyperlink" Target="https://gacweb.icann.org/display/gacweb/GAC+Operating+Principles" TargetMode="External"/><Relationship Id="rId30" Type="http://schemas.openxmlformats.org/officeDocument/2006/relationships/hyperlink" Target="https://gnso.icann.org/en/meetings/rysg-charter-22oct15-en.pdf" TargetMode="External"/><Relationship Id="rId31" Type="http://schemas.openxmlformats.org/officeDocument/2006/relationships/hyperlink" Target="http://media.wix.com/ugd/ec8e4c_f27e896d19a94e169af3e73347513ac6.pdf" TargetMode="External"/><Relationship Id="rId32" Type="http://schemas.openxmlformats.org/officeDocument/2006/relationships/hyperlink" Target="https://www.icann.org/resources/pages/charter-2013-07-14-en" TargetMode="External"/><Relationship Id="rId33" Type="http://schemas.openxmlformats.org/officeDocument/2006/relationships/hyperlink" Target="https://community.icann.org/display/atlarge/Rules+of+Procedure" TargetMode="External"/><Relationship Id="rId34" Type="http://schemas.openxmlformats.org/officeDocument/2006/relationships/hyperlink" Target="https://atlarge.icann.org/alses" TargetMode="External"/><Relationship Id="rId35" Type="http://schemas.openxmlformats.org/officeDocument/2006/relationships/hyperlink" Target="https://www.nro.net/about-the-nro/regional-internet-registries" TargetMode="External"/><Relationship Id="rId36" Type="http://schemas.openxmlformats.org/officeDocument/2006/relationships/hyperlink" Target="https://ccnso.icann.org/about/guidelines.htm" TargetMode="External"/><Relationship Id="rId37" Type="http://schemas.openxmlformats.org/officeDocument/2006/relationships/hyperlink" Target="https://gacweb.icann.org/display/gacweb/GAC+Operating+Principles" TargetMode="External"/><Relationship Id="rId38" Type="http://schemas.openxmlformats.org/officeDocument/2006/relationships/hyperlink" Target="https://gnso.icann.org/en/council/op-procedures-01sep16-en.pdf" TargetMode="External"/><Relationship Id="rId39" Type="http://schemas.openxmlformats.org/officeDocument/2006/relationships/hyperlink" Target="http://www.bizconst.org/charter" TargetMode="External"/><Relationship Id="rId50" Type="http://schemas.openxmlformats.org/officeDocument/2006/relationships/hyperlink" Target="https://gnso.icann.org/en/about/stakeholders-constituencies/csg/isp" TargetMode="External"/><Relationship Id="rId51" Type="http://schemas.openxmlformats.org/officeDocument/2006/relationships/hyperlink" Target="https://community.icann.org/pages/viewpage.action?pageId=27853808" TargetMode="External"/><Relationship Id="rId52" Type="http://schemas.openxmlformats.org/officeDocument/2006/relationships/hyperlink" Target="https://community.icann.org/display/gnsononcomstake/Charter" TargetMode="External"/><Relationship Id="rId53" Type="http://schemas.openxmlformats.org/officeDocument/2006/relationships/hyperlink" Target="https://docs.google.com/spreadsheets/d/1o0n2H5xkTPmon8K8wbFg0dAZTouHWgkWjcyNsSs_YXw/edit" TargetMode="External"/><Relationship Id="rId54" Type="http://schemas.openxmlformats.org/officeDocument/2006/relationships/hyperlink" Target="https://community.icann.org/display/gnsononcomstake/Leadership+Team" TargetMode="External"/><Relationship Id="rId55" Type="http://schemas.openxmlformats.org/officeDocument/2006/relationships/hyperlink" Target="https://community.icann.org/display/gnsononcomstake/Meeting+Records" TargetMode="External"/><Relationship Id="rId56" Type="http://schemas.openxmlformats.org/officeDocument/2006/relationships/hyperlink" Target="http://www.ncuc.org/governance/bylaws/bylaws-revision-2016/differential-document/" TargetMode="External"/><Relationship Id="rId57" Type="http://schemas.openxmlformats.org/officeDocument/2006/relationships/hyperlink" Target="http://www.ncuc.org/about/members/"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www.ncuc.org/governance/executive-committee/" TargetMode="External"/><Relationship Id="rId70" Type="http://schemas.openxmlformats.org/officeDocument/2006/relationships/hyperlink" Target="https://www.icann.org/resources/pages/charter-2013-07-14-en" TargetMode="External"/><Relationship Id="rId71" Type="http://schemas.openxmlformats.org/officeDocument/2006/relationships/hyperlink" Target="https://www.icann.org/groups/ssac/charter" TargetMode="External"/><Relationship Id="rId72" Type="http://schemas.openxmlformats.org/officeDocument/2006/relationships/hyperlink" Target="https://www.icann.org/en/system/files/files/operational-procedures-20jun16-en.pdf" TargetMode="External"/><Relationship Id="rId73" Type="http://schemas.openxmlformats.org/officeDocument/2006/relationships/hyperlink" Target="https://www.icann.org/en/system/files/files/operational-procedures-20jun16-en.pdf" TargetMode="External"/><Relationship Id="rId74" Type="http://schemas.openxmlformats.org/officeDocument/2006/relationships/hyperlink" Target="https://www.icann.org/resources/pages/ssac-biographies-2016-12-15-en" TargetMode="External"/><Relationship Id="rId75" Type="http://schemas.openxmlformats.org/officeDocument/2006/relationships/hyperlink" Target="https://www.icann.org/groups/ssac" TargetMode="External"/><Relationship Id="rId76" Type="http://schemas.openxmlformats.org/officeDocument/2006/relationships/hyperlink" Target="https://www.icann.org/groups/ssac/documents" TargetMode="External"/><Relationship Id="rId77" Type="http://schemas.openxmlformats.org/officeDocument/2006/relationships/hyperlink" Target="https://www.icann.org/resources/pages/ssac-correspondence-2016-01-08-en" TargetMode="External"/><Relationship Id="rId78" Type="http://schemas.openxmlformats.org/officeDocument/2006/relationships/hyperlink" Target="https://www.nro.net/about-the-nro/rir-accountability" TargetMode="External"/><Relationship Id="rId79" Type="http://schemas.openxmlformats.org/officeDocument/2006/relationships/hyperlink" Target="https://aso.icann.org/about-the-" TargetMode="External"/><Relationship Id="rId110" Type="http://schemas.openxmlformats.org/officeDocument/2006/relationships/header" Target="header1.xml"/><Relationship Id="rId90" Type="http://schemas.openxmlformats.org/officeDocument/2006/relationships/hyperlink" Target="https://www.ripe.net/participate/internet-governance/internet-" TargetMode="External"/><Relationship Id="rId91" Type="http://schemas.openxmlformats.org/officeDocument/2006/relationships/hyperlink" Target="http://www.bizconst.org/newsletter" TargetMode="External"/><Relationship Id="rId92" Type="http://schemas.openxmlformats.org/officeDocument/2006/relationships/hyperlink" Target="https://community.icann.org/x/zw2OAw" TargetMode="External"/><Relationship Id="rId93" Type="http://schemas.openxmlformats.org/officeDocument/2006/relationships/hyperlink" Target="https://community.icann.org/x/GgybAw" TargetMode="External"/><Relationship Id="rId94" Type="http://schemas.openxmlformats.org/officeDocument/2006/relationships/hyperlink" Target="https://community.icann.org/x/GgybAw7" TargetMode="External"/><Relationship Id="rId95" Type="http://schemas.openxmlformats.org/officeDocument/2006/relationships/hyperlink" Target="https://community.icann.org/x/4hK4Aw" TargetMode="External"/><Relationship Id="rId96" Type="http://schemas.openxmlformats.org/officeDocument/2006/relationships/hyperlink" Target="https://ipc.memberclicks.net/assets/FactSheets/ipc_onepager_2016.pdf" TargetMode="External"/><Relationship Id="rId97" Type="http://schemas.openxmlformats.org/officeDocument/2006/relationships/hyperlink" Target="https://community.icann.org/x/2w2OAw" TargetMode="External"/><Relationship Id="rId98" Type="http://schemas.openxmlformats.org/officeDocument/2006/relationships/hyperlink" Target="http://www.ispcp.info/ispcp-bulletin" TargetMode="External"/><Relationship Id="rId99" Type="http://schemas.openxmlformats.org/officeDocument/2006/relationships/hyperlink" Target="http://icannregistrars.org" TargetMode="External"/><Relationship Id="rId111" Type="http://schemas.openxmlformats.org/officeDocument/2006/relationships/footer" Target="footer1.xml"/><Relationship Id="rId112" Type="http://schemas.openxmlformats.org/officeDocument/2006/relationships/fontTable" Target="fontTable.xml"/><Relationship Id="rId113" Type="http://schemas.openxmlformats.org/officeDocument/2006/relationships/theme" Target="theme/theme1.xml"/><Relationship Id="rId20" Type="http://schemas.openxmlformats.org/officeDocument/2006/relationships/hyperlink" Target="https://gnso.icann.org/en/council/op-procedures-%2001sep16-en.pdf" TargetMode="External"/><Relationship Id="rId21" Type="http://schemas.openxmlformats.org/officeDocument/2006/relationships/hyperlink" Target="http://www.bizconst.org/assets/docs/ICANNCSGCharter2010.pdf" TargetMode="External"/><Relationship Id="rId22" Type="http://schemas.openxmlformats.org/officeDocument/2006/relationships/hyperlink" Target="http://www.ncuc.org/about/members/" TargetMode="External"/><Relationship Id="rId23" Type="http://schemas.openxmlformats.org/officeDocument/2006/relationships/hyperlink" Target="http://www.ncuc.org/governance/bylaws/bylaws-revision-2016/differential-document" TargetMode="External"/><Relationship Id="rId24" Type="http://schemas.openxmlformats.org/officeDocument/2006/relationships/hyperlink" Target="http://www.npoc.org" TargetMode="External"/><Relationship Id="rId25" Type="http://schemas.openxmlformats.org/officeDocument/2006/relationships/hyperlink" Target="http://www.npoc.org/media/files/NPOC_Charter_Approved_06-24-2011.pdf" TargetMode="External"/><Relationship Id="rId26" Type="http://schemas.openxmlformats.org/officeDocument/2006/relationships/hyperlink" Target="https://community.icann.org/display/NPOCC/Active+Members" TargetMode="External"/><Relationship Id="rId27" Type="http://schemas.openxmlformats.org/officeDocument/2006/relationships/hyperlink" Target="http://icannregistrars.org" TargetMode="External"/><Relationship Id="rId28" Type="http://schemas.openxmlformats.org/officeDocument/2006/relationships/hyperlink" Target="http://icannregistrars.org/charter/" TargetMode="External"/><Relationship Id="rId29" Type="http://schemas.openxmlformats.org/officeDocument/2006/relationships/hyperlink" Target="https://gnso.icann.org/en/about/stakeholders-constituencies/rysg" TargetMode="External"/><Relationship Id="rId40" Type="http://schemas.openxmlformats.org/officeDocument/2006/relationships/hyperlink" Target="http://www.bizconst.org/bc-membership-list" TargetMode="External"/><Relationship Id="rId41" Type="http://schemas.openxmlformats.org/officeDocument/2006/relationships/hyperlink" Target="https://forum.icann.org/lists/bc-gnso/" TargetMode="External"/><Relationship Id="rId42" Type="http://schemas.openxmlformats.org/officeDocument/2006/relationships/hyperlink" Target="https://forum.icann.org/lists/bc-gnso/" TargetMode="External"/><Relationship Id="rId43" Type="http://schemas.openxmlformats.org/officeDocument/2006/relationships/hyperlink" Target="http://www.ipconstituency.org/bylaws" TargetMode="External"/><Relationship Id="rId44" Type="http://schemas.openxmlformats.org/officeDocument/2006/relationships/hyperlink" Target="http://www.ipconstituency.org/current-membership" TargetMode="External"/><Relationship Id="rId45" Type="http://schemas.openxmlformats.org/officeDocument/2006/relationships/hyperlink" Target="http://www.ipconstituency.org/officers" TargetMode="External"/><Relationship Id="rId46" Type="http://schemas.openxmlformats.org/officeDocument/2006/relationships/hyperlink" Target="http://www.ipconstituency.org/public-comments" TargetMode="External"/><Relationship Id="rId47" Type="http://schemas.openxmlformats.org/officeDocument/2006/relationships/hyperlink" Target="http://mm.icann.org/pipermail/ipc-gnso/" TargetMode="External"/><Relationship Id="rId48" Type="http://schemas.openxmlformats.org/officeDocument/2006/relationships/hyperlink" Target="http://www.ipconstituency.org/meeting-minutes" TargetMode="External"/><Relationship Id="rId49" Type="http://schemas.openxmlformats.org/officeDocument/2006/relationships/hyperlink" Target="https://community.icann.org/pages/viewpage.action?pageId=27854098" TargetMode="External"/><Relationship Id="rId60" Type="http://schemas.openxmlformats.org/officeDocument/2006/relationships/hyperlink" Target="http://www.ncuc.org/governance/executive-committee/" TargetMode="External"/><Relationship Id="rId61" Type="http://schemas.openxmlformats.org/officeDocument/2006/relationships/hyperlink" Target="http://lists.ncuc.org/cgi-bin/mailman/listinfo" TargetMode="External"/><Relationship Id="rId62" Type="http://schemas.openxmlformats.org/officeDocument/2006/relationships/hyperlink" Target="http://www.ncuc.org/policy/statements/" TargetMode="External"/><Relationship Id="rId63" Type="http://schemas.openxmlformats.org/officeDocument/2006/relationships/hyperlink" Target="http://www.npoc.org" TargetMode="External"/><Relationship Id="rId64" Type="http://schemas.openxmlformats.org/officeDocument/2006/relationships/hyperlink" Target="http://www.npoc.org/media/files/NPOC_Charter_Approved_06-24-2011.pdf" TargetMode="External"/><Relationship Id="rId65" Type="http://schemas.openxmlformats.org/officeDocument/2006/relationships/hyperlink" Target="http://www.npoc.org/members/memberlist.php" TargetMode="External"/><Relationship Id="rId66" Type="http://schemas.openxmlformats.org/officeDocument/2006/relationships/hyperlink" Target="https://community.icann.org/display/NPOCC/Current+Leadership" TargetMode="External"/><Relationship Id="rId67" Type="http://schemas.openxmlformats.org/officeDocument/2006/relationships/hyperlink" Target="https://mm.icann.org/mailman/listinfo/npoc-discuss" TargetMode="External"/><Relationship Id="rId68" Type="http://schemas.openxmlformats.org/officeDocument/2006/relationships/hyperlink" Target="http://icannregistrars.org" TargetMode="External"/><Relationship Id="rId69" Type="http://schemas.openxmlformats.org/officeDocument/2006/relationships/hyperlink" Target="http://icannregistrars.org/charter/" TargetMode="External"/><Relationship Id="rId100" Type="http://schemas.openxmlformats.org/officeDocument/2006/relationships/hyperlink" Target="http://icannregistrars.org/charter/" TargetMode="External"/><Relationship Id="rId80" Type="http://schemas.openxmlformats.org/officeDocument/2006/relationships/hyperlink" Target="https://aso.icann.org/contact/aso-mailinglists/" TargetMode="External"/><Relationship Id="rId81" Type="http://schemas.openxmlformats.org/officeDocument/2006/relationships/hyperlink" Target="http://www.bizconst.org/charter" TargetMode="External"/><Relationship Id="rId82" Type="http://schemas.openxmlformats.org/officeDocument/2006/relationships/hyperlink" Target="mailto:info-bc@icann.org)" TargetMode="External"/><Relationship Id="rId83" Type="http://schemas.openxmlformats.org/officeDocument/2006/relationships/hyperlink" Target="http://www.bizconst.org/bc-membership-list" TargetMode="External"/><Relationship Id="rId84" Type="http://schemas.openxmlformats.org/officeDocument/2006/relationships/hyperlink" Target="http://www.ncuc.org/governance/bylaws/" TargetMode="External"/><Relationship Id="rId85" Type="http://schemas.openxmlformats.org/officeDocument/2006/relationships/hyperlink" Target="http://www.npoc.org" TargetMode="External"/><Relationship Id="rId86" Type="http://schemas.openxmlformats.org/officeDocument/2006/relationships/hyperlink" Target="http://www.npoc.org/media/files/NPOC_Charter_Approved_06-24-2011.pdf" TargetMode="External"/><Relationship Id="rId87" Type="http://schemas.openxmlformats.org/officeDocument/2006/relationships/hyperlink" Target="http://icannregistrars.org" TargetMode="External"/><Relationship Id="rId88" Type="http://schemas.openxmlformats.org/officeDocument/2006/relationships/hyperlink" Target="http://icannregistrars.org/charter/" TargetMode="External"/><Relationship Id="rId89" Type="http://schemas.openxmlformats.org/officeDocument/2006/relationships/hyperlink" Target="https://www.icann.org/resources/pages/charter-2013-07-14-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12777</Words>
  <Characters>72834</Characters>
  <Application>Microsoft Macintosh Word</Application>
  <DocSecurity>0</DocSecurity>
  <Lines>606</Lines>
  <Paragraphs>170</Paragraphs>
  <ScaleCrop>false</ScaleCrop>
  <Company>NetChoice</Company>
  <LinksUpToDate>false</LinksUpToDate>
  <CharactersWithSpaces>85441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2</cp:revision>
  <cp:lastPrinted>2017-02-20T18:40:00Z</cp:lastPrinted>
  <dcterms:created xsi:type="dcterms:W3CDTF">2017-02-22T02:44:00Z</dcterms:created>
  <dcterms:modified xsi:type="dcterms:W3CDTF">2017-02-22T02:44:00Z</dcterms:modified>
</cp:coreProperties>
</file>