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395B" w14:textId="3A8396CD" w:rsidR="00C5529B" w:rsidRDefault="00C5529B" w:rsidP="00BE10C2">
      <w:pPr>
        <w:spacing w:line="360" w:lineRule="auto"/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The WS2 SO/AC Accountability Progress Report</w:t>
      </w:r>
      <w:bookmarkStart w:id="0" w:name="_GoBack"/>
      <w:bookmarkEnd w:id="0"/>
    </w:p>
    <w:p w14:paraId="522A441B" w14:textId="77777777" w:rsidR="00C5529B" w:rsidRPr="00C5529B" w:rsidRDefault="00C5529B" w:rsidP="00C5529B">
      <w:pPr>
        <w:pStyle w:val="ListParagraph"/>
        <w:tabs>
          <w:tab w:val="left" w:pos="284"/>
        </w:tabs>
        <w:spacing w:line="360" w:lineRule="auto"/>
        <w:ind w:left="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6F56BB12" w14:textId="2E9FFE93" w:rsidR="00BE10C2" w:rsidRPr="00BE10C2" w:rsidRDefault="004353FE" w:rsidP="00BE10C2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Executive Summary</w:t>
      </w:r>
    </w:p>
    <w:p w14:paraId="78337754" w14:textId="7A19B4BC" w:rsidR="00A84446" w:rsidRPr="00BE10C2" w:rsidRDefault="004353FE" w:rsidP="00BE10C2">
      <w:pPr>
        <w:pStyle w:val="ListParagraph"/>
        <w:spacing w:line="360" w:lineRule="auto"/>
        <w:ind w:left="709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CCWG WS2 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on Accountability of SO/AC</w:t>
      </w:r>
      <w:r w:rsidR="007D578D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has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already</w:t>
      </w:r>
      <w:r w:rsidR="0031612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held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10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meetings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an aver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ag</w:t>
      </w:r>
      <w:r w:rsidR="00B5554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 of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15 to 20 participants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35631CB" w14:textId="34342B4D" w:rsidR="00316122" w:rsidRPr="00BE10C2" w:rsidRDefault="00A84446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</w:t>
      </w:r>
      <w:r w:rsidR="0031612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discussed the scope of activities as well as the tasks assigned to it by CCWG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WS1 report.</w:t>
      </w:r>
    </w:p>
    <w:p w14:paraId="4491A6E9" w14:textId="563E0D93" w:rsidR="00316122" w:rsidRPr="00BE10C2" w:rsidRDefault="00316122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Following course of actions have been so far taken. Four area of activities (tracks) were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identified as:</w:t>
      </w:r>
    </w:p>
    <w:p w14:paraId="6479E1B4" w14:textId="4DE0EC81" w:rsidR="00316122" w:rsidRPr="00BE10C2" w:rsidRDefault="00316122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: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SOs/ACs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effectiveness, </w:t>
      </w:r>
    </w:p>
    <w:p w14:paraId="6D2AB194" w14:textId="25A2CBEE" w:rsidR="00316122" w:rsidRPr="00BE10C2" w:rsidRDefault="00316122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2: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Evaluating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proposed “Mutual Accountability Roundtable” to assess its viability and, if viable, undertake the necessary actions to implement it.</w:t>
      </w:r>
    </w:p>
    <w:p w14:paraId="1F549E24" w14:textId="717623AD" w:rsidR="003910BA" w:rsidRPr="00BE10C2" w:rsidRDefault="00F8667E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3:</w:t>
      </w:r>
      <w:r w:rsidR="003910BA" w:rsidRPr="00BE10C2">
        <w:rPr>
          <w:sz w:val="22"/>
          <w:szCs w:val="22"/>
        </w:rPr>
        <w:t xml:space="preserve">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Develop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ing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 detailed working plan on enhancing SO and AC accountability taking into consideration the comments made during the public comment period on the Third Draft Proposal.</w:t>
      </w:r>
    </w:p>
    <w:p w14:paraId="46E3DFCE" w14:textId="5C43A938" w:rsidR="003910BA" w:rsidRPr="00BE10C2" w:rsidRDefault="003910B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Track 4: Assess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ing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whether the Independent Review Process (IRP) would also be applicable to SO and AC activities.</w:t>
      </w:r>
    </w:p>
    <w:p w14:paraId="67EE9556" w14:textId="77777777" w:rsidR="003910BA" w:rsidRPr="00BE10C2" w:rsidRDefault="003910B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52C7AD46" w14:textId="7CC11526" w:rsidR="00F6618A" w:rsidRPr="00BE10C2" w:rsidRDefault="003910B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Some preliminary discussion took place on tra</w:t>
      </w:r>
      <w:r w:rsidR="00B5554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ck 1، effectiveness,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and the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issue was divided into e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ffectiveness of SO/AC Outreach and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effectiveness of community representation in SO/AC decisions.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respect to the track 2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group also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discussed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matter but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it has not come to a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ny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conclusion yet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due to divergence of views among p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articipants.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4B66D51" w14:textId="2ABFAF79" w:rsidR="00BE10C2" w:rsidRDefault="00F6618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As for the track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3,i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 order to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ena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ble the group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provide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work plan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for this track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group established some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questions to be forwarded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through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 chairs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of SO/ACs.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Regarding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track 4</w:t>
      </w:r>
      <w:r w:rsidR="005230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,t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he group has not yet discussed whether SO/ACs should be subjected to IRP.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7A39C59F" w14:textId="458CAD31" w:rsidR="00D4702C" w:rsidRPr="00BE10C2" w:rsidRDefault="004353FE" w:rsidP="00BE10C2">
      <w:pPr>
        <w:spacing w:line="360" w:lineRule="auto"/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2. </w:t>
      </w:r>
      <w:r w:rsidR="00BA03CE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General d</w:t>
      </w: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escription of the </w:t>
      </w:r>
      <w:r w:rsidR="00BA03CE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SO/AC Accountability </w:t>
      </w:r>
    </w:p>
    <w:p w14:paraId="18109DE3" w14:textId="6FAF757B" w:rsidR="00BA03CE" w:rsidRPr="00BE10C2" w:rsidRDefault="00D4702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questions so far addressed by the group </w:t>
      </w:r>
      <w:r w:rsidR="001C078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are: </w:t>
      </w:r>
    </w:p>
    <w:p w14:paraId="42E8F8FC" w14:textId="61F3EA55" w:rsidR="00BA03CE" w:rsidRPr="00BE10C2" w:rsidRDefault="001C0785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 whom SO/A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Cs </w:t>
      </w:r>
      <w:r w:rsidR="00B5554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are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accountable to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?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</w:t>
      </w:r>
    </w:p>
    <w:p w14:paraId="470C00A2" w14:textId="0738C810" w:rsidR="00BA03CE" w:rsidRPr="00BE10C2" w:rsidRDefault="001E6A35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What are they accountable for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?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155F56A8" w14:textId="6571A53B" w:rsidR="00D4702C" w:rsidRPr="00BE10C2" w:rsidRDefault="00A63C36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discussed various scenarios.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scenario 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on which there seems to be general agreement is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that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SO/ACs should normally be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accountable to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lastRenderedPageBreak/>
        <w:t>their stakeholder group (internal and external) as defined by the bylaws.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is 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examining a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process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by which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SO/ACs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will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be asked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define their designated community and if their designated community is broader than what is indicated in the Bylaws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also provide necessary information on such broader community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issue of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accountability of SO/ACs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with respect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each other and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respect</w:t>
      </w:r>
      <w:r w:rsidR="00BE10C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global Internet users were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also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discussed but has not yet received strong support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be pursued.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Further discussion may 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hopefully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help 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receive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support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of the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participant at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future meetings of the group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14:paraId="058C2DA5" w14:textId="7B2A9CC3" w:rsidR="00A63C36" w:rsidRPr="00BE10C2" w:rsidRDefault="00D412C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he question of what SO/ACs are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accountable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for was addressed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under track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1,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which includes efforts for outreach,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removal of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entry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barriers, if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any,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and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wider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representation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at the meetings and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 decision-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making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process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This will be combined with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questions addressed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SO/ACs about their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existing and extended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accountability mechanisms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contribute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track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</w:p>
    <w:p w14:paraId="6DBFD8C6" w14:textId="49C61448" w:rsidR="00D4702C" w:rsidRPr="00BE10C2" w:rsidRDefault="004353FE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2.1 Current Stat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of activities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9C31D28" w14:textId="75831F4A" w:rsidR="003910BA" w:rsidRPr="00BE10C2" w:rsidRDefault="00D4702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The WS2 SO/AC Accountability members have worked on some questions to be forwarded to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</w:rPr>
        <w:t>the chairs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of SO/AC as a part of </w:t>
      </w:r>
      <w:r w:rsidR="00B5554A">
        <w:rPr>
          <w:rFonts w:ascii="Arial" w:eastAsia="Times New Roman" w:hAnsi="Arial" w:cs="Arial"/>
          <w:color w:val="222222"/>
          <w:sz w:val="22"/>
          <w:szCs w:val="22"/>
        </w:rPr>
        <w:t>action</w:t>
      </w:r>
      <w:r w:rsidR="00BE10C2">
        <w:rPr>
          <w:rFonts w:ascii="Arial" w:eastAsia="Times New Roman" w:hAnsi="Arial" w:cs="Arial"/>
          <w:color w:val="222222"/>
          <w:sz w:val="22"/>
          <w:szCs w:val="22"/>
        </w:rPr>
        <w:t xml:space="preserve"> to be taken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 under 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track </w:t>
      </w:r>
      <w:r w:rsidR="008326CC"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3 </w:t>
      </w:r>
      <w:r w:rsidR="001E6A35" w:rsidRPr="00B5554A">
        <w:rPr>
          <w:rFonts w:ascii="Arial" w:eastAsia="Times New Roman" w:hAnsi="Arial" w:cs="Arial"/>
          <w:strike/>
          <w:color w:val="222222"/>
          <w:sz w:val="22"/>
          <w:szCs w:val="22"/>
        </w:rPr>
        <w:t>in which</w:t>
      </w:r>
      <w:r w:rsidRPr="00B5554A">
        <w:rPr>
          <w:rFonts w:ascii="Arial" w:eastAsia="Times New Roman" w:hAnsi="Arial" w:cs="Arial"/>
          <w:strike/>
          <w:color w:val="222222"/>
          <w:sz w:val="22"/>
          <w:szCs w:val="22"/>
        </w:rPr>
        <w:t xml:space="preserve">, </w:t>
      </w:r>
      <w:r w:rsidR="00BE10C2" w:rsidRPr="00B5554A">
        <w:rPr>
          <w:rFonts w:ascii="Arial" w:eastAsia="Times New Roman" w:hAnsi="Arial" w:cs="Arial"/>
          <w:strike/>
          <w:color w:val="222222"/>
          <w:sz w:val="22"/>
          <w:szCs w:val="22"/>
        </w:rPr>
        <w:t xml:space="preserve">in sending some question </w:t>
      </w:r>
      <w:r w:rsidR="00F6618A" w:rsidRPr="00B5554A">
        <w:rPr>
          <w:rFonts w:ascii="Arial" w:eastAsia="Times New Roman" w:hAnsi="Arial" w:cs="Arial"/>
          <w:strike/>
          <w:color w:val="222222"/>
          <w:sz w:val="22"/>
          <w:szCs w:val="22"/>
        </w:rPr>
        <w:t xml:space="preserve">asking for </w:t>
      </w:r>
      <w:r w:rsidRPr="00B5554A">
        <w:rPr>
          <w:rFonts w:ascii="Arial" w:eastAsia="Times New Roman" w:hAnsi="Arial" w:cs="Arial"/>
          <w:strike/>
          <w:color w:val="222222"/>
          <w:sz w:val="22"/>
          <w:szCs w:val="22"/>
        </w:rPr>
        <w:t xml:space="preserve">a detailed work plan on enhancing SO and AC accountability. 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</w:rPr>
        <w:t>The group as i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t>ts next step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 of work will soon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</w:rPr>
        <w:t>take up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 necessary actions 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t xml:space="preserve">on track </w:t>
      </w:r>
      <w:r w:rsidR="00BE10C2">
        <w:rPr>
          <w:rFonts w:ascii="Arial" w:eastAsia="Times New Roman" w:hAnsi="Arial" w:cs="Arial"/>
          <w:color w:val="222222"/>
          <w:sz w:val="22"/>
          <w:szCs w:val="22"/>
        </w:rPr>
        <w:t xml:space="preserve">4 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</w:rPr>
        <w:t>as outlined above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2.2 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Prog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ess 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Report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See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attached a work in process report.</w:t>
      </w:r>
    </w:p>
    <w:p w14:paraId="32CCF728" w14:textId="77777777" w:rsidR="003910BA" w:rsidRPr="00BE10C2" w:rsidRDefault="003910BA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</w:rPr>
      </w:pPr>
    </w:p>
    <w:p w14:paraId="0673B2A1" w14:textId="10D2092B" w:rsidR="003910BA" w:rsidRPr="00BE10C2" w:rsidRDefault="004353FE" w:rsidP="00BE10C2">
      <w:pPr>
        <w:pStyle w:val="ListParagraph"/>
        <w:spacing w:line="360" w:lineRule="auto"/>
        <w:ind w:left="709" w:hanging="709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3</w:t>
      </w:r>
      <w:r w:rsidR="00BE10C2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.</w:t>
      </w: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Recommendation</w:t>
      </w:r>
      <w:r w:rsidR="00F6618A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To be developed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3.1 Requirements for Recommendation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</w:rPr>
        <w:t>The group does not have any recommendations at this stage.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3.2 Rationale for Recommendation</w:t>
      </w:r>
    </w:p>
    <w:p w14:paraId="73EC08DB" w14:textId="3972AF67" w:rsidR="004353FE" w:rsidRPr="00BE10C2" w:rsidRDefault="003910BA" w:rsidP="00BE10C2">
      <w:pPr>
        <w:pStyle w:val="ListParagraph"/>
        <w:spacing w:line="360" w:lineRule="auto"/>
        <w:ind w:left="144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Not applicable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411CAD2C" w14:textId="77777777" w:rsidR="00E23994" w:rsidRPr="00BE10C2" w:rsidRDefault="00E23994" w:rsidP="00BE10C2">
      <w:pPr>
        <w:spacing w:line="360" w:lineRule="auto"/>
        <w:rPr>
          <w:sz w:val="22"/>
          <w:szCs w:val="22"/>
        </w:rPr>
      </w:pPr>
    </w:p>
    <w:sectPr w:rsidR="00E23994" w:rsidRPr="00BE10C2" w:rsidSect="00AD66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D01"/>
    <w:multiLevelType w:val="hybridMultilevel"/>
    <w:tmpl w:val="D4683498"/>
    <w:lvl w:ilvl="0" w:tplc="3B7A2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E45A6"/>
    <w:multiLevelType w:val="hybridMultilevel"/>
    <w:tmpl w:val="82989BB8"/>
    <w:lvl w:ilvl="0" w:tplc="BD6091EC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A78DC"/>
    <w:multiLevelType w:val="hybridMultilevel"/>
    <w:tmpl w:val="81B8FA18"/>
    <w:lvl w:ilvl="0" w:tplc="052A5EA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FE"/>
    <w:rsid w:val="00056D24"/>
    <w:rsid w:val="001C0785"/>
    <w:rsid w:val="001E6A35"/>
    <w:rsid w:val="00316122"/>
    <w:rsid w:val="003910BA"/>
    <w:rsid w:val="004353FE"/>
    <w:rsid w:val="00523035"/>
    <w:rsid w:val="005772D2"/>
    <w:rsid w:val="006739D2"/>
    <w:rsid w:val="007D578D"/>
    <w:rsid w:val="008326CC"/>
    <w:rsid w:val="009515E4"/>
    <w:rsid w:val="00A63C36"/>
    <w:rsid w:val="00A84446"/>
    <w:rsid w:val="00AD6606"/>
    <w:rsid w:val="00B17150"/>
    <w:rsid w:val="00B5554A"/>
    <w:rsid w:val="00BA0186"/>
    <w:rsid w:val="00BA03CE"/>
    <w:rsid w:val="00BE10C2"/>
    <w:rsid w:val="00C5529B"/>
    <w:rsid w:val="00D412CC"/>
    <w:rsid w:val="00D4702C"/>
    <w:rsid w:val="00E23994"/>
    <w:rsid w:val="00E97D28"/>
    <w:rsid w:val="00F6618A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D1C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B015-708B-A74D-BF39-2DDFC3D7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Kharco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 Badiei</dc:creator>
  <cp:lastModifiedBy>Farzaneh Badiei</cp:lastModifiedBy>
  <cp:revision>3</cp:revision>
  <dcterms:created xsi:type="dcterms:W3CDTF">2016-10-24T12:01:00Z</dcterms:created>
  <dcterms:modified xsi:type="dcterms:W3CDTF">2016-10-24T12:05:00Z</dcterms:modified>
</cp:coreProperties>
</file>