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4C51" w14:textId="1277570E" w:rsidR="00491F89" w:rsidRPr="003452C7" w:rsidRDefault="003452C7" w:rsidP="76E55E33">
      <w:pPr>
        <w:rPr>
          <w:b/>
          <w:bCs/>
          <w:sz w:val="28"/>
          <w:szCs w:val="28"/>
        </w:rPr>
      </w:pPr>
      <w:r w:rsidRPr="534B7206">
        <w:rPr>
          <w:b/>
          <w:bCs/>
          <w:sz w:val="28"/>
          <w:szCs w:val="28"/>
        </w:rPr>
        <w:t xml:space="preserve">UK </w:t>
      </w:r>
      <w:r w:rsidR="67DDBD19" w:rsidRPr="534B7206">
        <w:rPr>
          <w:b/>
          <w:bCs/>
          <w:sz w:val="28"/>
          <w:szCs w:val="28"/>
        </w:rPr>
        <w:t>views on the WSIS+20 Elements Paper</w:t>
      </w:r>
    </w:p>
    <w:p w14:paraId="4B55B9D4" w14:textId="42E5B20E" w:rsidR="003452C7" w:rsidRDefault="003452C7"/>
    <w:p w14:paraId="7B80E3B1" w14:textId="6DCE36F9" w:rsidR="3793E83C" w:rsidRDefault="3793E83C" w:rsidP="337CD502">
      <w:r w:rsidRPr="337CD502">
        <w:rPr>
          <w:b/>
          <w:bCs/>
        </w:rPr>
        <w:t>Summary</w:t>
      </w:r>
    </w:p>
    <w:p w14:paraId="015220AA" w14:textId="29FE0FF5" w:rsidR="00C36439" w:rsidRPr="00C36439" w:rsidRDefault="4757FEB6">
      <w:pPr>
        <w:rPr>
          <w:b/>
          <w:bCs/>
        </w:rPr>
      </w:pPr>
      <w:r w:rsidRPr="337CD502">
        <w:rPr>
          <w:b/>
          <w:bCs/>
        </w:rPr>
        <w:t>We</w:t>
      </w:r>
      <w:r w:rsidR="1E9BD6BE" w:rsidRPr="337CD502">
        <w:rPr>
          <w:b/>
          <w:bCs/>
        </w:rPr>
        <w:t xml:space="preserve"> welcome the publication of the Elements Paper.</w:t>
      </w:r>
      <w:r w:rsidR="18E65FFB" w:rsidRPr="337CD502">
        <w:rPr>
          <w:b/>
          <w:bCs/>
        </w:rPr>
        <w:t xml:space="preserve"> </w:t>
      </w:r>
      <w:r w:rsidR="45299F75" w:rsidRPr="337CD502">
        <w:rPr>
          <w:b/>
          <w:bCs/>
        </w:rPr>
        <w:t>T</w:t>
      </w:r>
      <w:r w:rsidR="1E9BD6BE" w:rsidRPr="337CD502">
        <w:rPr>
          <w:b/>
          <w:bCs/>
        </w:rPr>
        <w:t>he headings of the Elements Paper</w:t>
      </w:r>
      <w:r w:rsidR="45299F75" w:rsidRPr="337CD502">
        <w:rPr>
          <w:b/>
          <w:bCs/>
        </w:rPr>
        <w:t xml:space="preserve"> generally </w:t>
      </w:r>
      <w:r w:rsidR="1E9BD6BE" w:rsidRPr="337CD502">
        <w:rPr>
          <w:b/>
          <w:bCs/>
        </w:rPr>
        <w:t xml:space="preserve">provide a </w:t>
      </w:r>
      <w:r w:rsidR="3C9A8EC4" w:rsidRPr="337CD502">
        <w:rPr>
          <w:b/>
          <w:bCs/>
        </w:rPr>
        <w:t xml:space="preserve">good </w:t>
      </w:r>
      <w:r w:rsidR="1E9BD6BE" w:rsidRPr="337CD502">
        <w:rPr>
          <w:b/>
          <w:bCs/>
        </w:rPr>
        <w:t xml:space="preserve">overview of the issues. </w:t>
      </w:r>
      <w:r w:rsidR="4AF7FF0D" w:rsidRPr="337CD502">
        <w:rPr>
          <w:b/>
          <w:bCs/>
        </w:rPr>
        <w:t>It recognises the progress made and the urgent need to connect the third of the population that is still offline.</w:t>
      </w:r>
    </w:p>
    <w:p w14:paraId="528C9883" w14:textId="456126BD" w:rsidR="00363861" w:rsidRPr="00C36439" w:rsidRDefault="00363861">
      <w:pPr>
        <w:rPr>
          <w:b/>
          <w:bCs/>
        </w:rPr>
      </w:pPr>
      <w:r w:rsidRPr="5191D49D">
        <w:rPr>
          <w:b/>
          <w:bCs/>
        </w:rPr>
        <w:t>We are concerned, however</w:t>
      </w:r>
      <w:r w:rsidR="19A4D178" w:rsidRPr="5191D49D">
        <w:rPr>
          <w:b/>
          <w:bCs/>
        </w:rPr>
        <w:t>,</w:t>
      </w:r>
      <w:r w:rsidRPr="5191D49D">
        <w:rPr>
          <w:b/>
          <w:bCs/>
        </w:rPr>
        <w:t xml:space="preserve"> that the paper is </w:t>
      </w:r>
      <w:proofErr w:type="gramStart"/>
      <w:r w:rsidRPr="5191D49D">
        <w:rPr>
          <w:b/>
          <w:bCs/>
        </w:rPr>
        <w:t>backwards-looking</w:t>
      </w:r>
      <w:proofErr w:type="gramEnd"/>
      <w:r w:rsidR="0056795F" w:rsidRPr="5191D49D">
        <w:rPr>
          <w:b/>
          <w:bCs/>
        </w:rPr>
        <w:t xml:space="preserve"> in some areas</w:t>
      </w:r>
      <w:r w:rsidR="00B81882" w:rsidRPr="5191D49D">
        <w:rPr>
          <w:b/>
          <w:bCs/>
        </w:rPr>
        <w:t xml:space="preserve">, particularly on Internet governance, </w:t>
      </w:r>
      <w:r w:rsidRPr="5191D49D">
        <w:rPr>
          <w:b/>
          <w:bCs/>
        </w:rPr>
        <w:t xml:space="preserve">and </w:t>
      </w:r>
      <w:r w:rsidR="00B81882" w:rsidRPr="5191D49D">
        <w:rPr>
          <w:b/>
          <w:bCs/>
        </w:rPr>
        <w:t xml:space="preserve">it </w:t>
      </w:r>
      <w:r w:rsidRPr="5191D49D">
        <w:rPr>
          <w:b/>
          <w:bCs/>
        </w:rPr>
        <w:t xml:space="preserve">does not </w:t>
      </w:r>
      <w:proofErr w:type="gramStart"/>
      <w:r w:rsidRPr="5191D49D">
        <w:rPr>
          <w:b/>
          <w:bCs/>
        </w:rPr>
        <w:t>take into account</w:t>
      </w:r>
      <w:proofErr w:type="gramEnd"/>
      <w:r w:rsidRPr="5191D49D">
        <w:rPr>
          <w:b/>
          <w:bCs/>
        </w:rPr>
        <w:t xml:space="preserve"> the agreements reached in the GDC</w:t>
      </w:r>
      <w:r w:rsidR="00B1534E" w:rsidRPr="5191D49D">
        <w:rPr>
          <w:b/>
          <w:bCs/>
        </w:rPr>
        <w:t>, particularly on Internet governance, data and AI</w:t>
      </w:r>
      <w:r w:rsidRPr="5191D49D">
        <w:rPr>
          <w:b/>
          <w:bCs/>
        </w:rPr>
        <w:t>.</w:t>
      </w:r>
    </w:p>
    <w:p w14:paraId="5F50DE85" w14:textId="52C87C4C" w:rsidR="00363861" w:rsidRPr="00363861" w:rsidRDefault="2D2BFC9A" w:rsidP="69FF2165">
      <w:pPr>
        <w:rPr>
          <w:b/>
          <w:bCs/>
        </w:rPr>
      </w:pPr>
      <w:r w:rsidRPr="5191D49D">
        <w:rPr>
          <w:b/>
          <w:bCs/>
        </w:rPr>
        <w:t xml:space="preserve">The paper also </w:t>
      </w:r>
      <w:r w:rsidR="507A60D8" w:rsidRPr="5191D49D">
        <w:rPr>
          <w:b/>
          <w:bCs/>
        </w:rPr>
        <w:t xml:space="preserve">does not fully reflect </w:t>
      </w:r>
      <w:r w:rsidRPr="5191D49D">
        <w:rPr>
          <w:b/>
          <w:bCs/>
        </w:rPr>
        <w:t>the need for an inclusive, multi-stakeholder approach, which has been essent</w:t>
      </w:r>
      <w:r w:rsidR="2B85D33B" w:rsidRPr="5191D49D">
        <w:rPr>
          <w:b/>
          <w:bCs/>
        </w:rPr>
        <w:t>ia</w:t>
      </w:r>
      <w:r w:rsidRPr="5191D49D">
        <w:rPr>
          <w:b/>
          <w:bCs/>
        </w:rPr>
        <w:t>l t</w:t>
      </w:r>
      <w:r w:rsidR="777A7C39" w:rsidRPr="5191D49D">
        <w:rPr>
          <w:b/>
          <w:bCs/>
        </w:rPr>
        <w:t>o</w:t>
      </w:r>
      <w:r w:rsidRPr="5191D49D">
        <w:rPr>
          <w:b/>
          <w:bCs/>
        </w:rPr>
        <w:t xml:space="preserve"> the WSIS </w:t>
      </w:r>
      <w:r w:rsidR="4827CF5A" w:rsidRPr="5191D49D">
        <w:rPr>
          <w:b/>
          <w:bCs/>
        </w:rPr>
        <w:t xml:space="preserve">process </w:t>
      </w:r>
      <w:r w:rsidRPr="5191D49D">
        <w:rPr>
          <w:b/>
          <w:bCs/>
        </w:rPr>
        <w:t>since its inception.</w:t>
      </w:r>
    </w:p>
    <w:p w14:paraId="5D84F2C5" w14:textId="01EFD33E" w:rsidR="260E2F99" w:rsidRDefault="260E2F99" w:rsidP="260E2F99">
      <w:pPr>
        <w:rPr>
          <w:b/>
          <w:bCs/>
        </w:rPr>
      </w:pPr>
    </w:p>
    <w:p w14:paraId="4C3D5AD7" w14:textId="711ED406" w:rsidR="00363861" w:rsidRPr="00363861" w:rsidRDefault="00363861" w:rsidP="47974915">
      <w:pPr>
        <w:rPr>
          <w:b/>
          <w:bCs/>
        </w:rPr>
      </w:pPr>
      <w:r w:rsidRPr="69FF2165">
        <w:rPr>
          <w:b/>
          <w:bCs/>
        </w:rPr>
        <w:t>Detail</w:t>
      </w:r>
    </w:p>
    <w:p w14:paraId="16C079B3" w14:textId="3626AA58" w:rsidR="00341F52" w:rsidRDefault="00341F52">
      <w:r>
        <w:t xml:space="preserve">We welcome the emphasis on sustainable development, </w:t>
      </w:r>
      <w:r w:rsidR="00383D50">
        <w:t xml:space="preserve">environmental impacts, bridging digital divides, </w:t>
      </w:r>
      <w:r w:rsidR="009D36E2">
        <w:t>an enabling environment, human rights and capacity building.</w:t>
      </w:r>
    </w:p>
    <w:p w14:paraId="36CC1126" w14:textId="490FC136" w:rsidR="00903C6D" w:rsidRDefault="218186D5">
      <w:r>
        <w:t>We welcome the references to supporting marginalised communities. However, t</w:t>
      </w:r>
      <w:r w:rsidR="6A082C66">
        <w:t xml:space="preserve">he zero draft </w:t>
      </w:r>
      <w:r w:rsidR="6A082C66" w:rsidRPr="65CF78AA">
        <w:rPr>
          <w:b/>
          <w:bCs/>
        </w:rPr>
        <w:t xml:space="preserve">should have a </w:t>
      </w:r>
      <w:r w:rsidR="3F347ADE" w:rsidRPr="65CF78AA">
        <w:rPr>
          <w:b/>
          <w:bCs/>
        </w:rPr>
        <w:t xml:space="preserve">dedicated </w:t>
      </w:r>
      <w:r w:rsidR="6A082C66" w:rsidRPr="65CF78AA">
        <w:rPr>
          <w:b/>
          <w:bCs/>
        </w:rPr>
        <w:t>section on the gender digital divide</w:t>
      </w:r>
      <w:r w:rsidR="17F8D994">
        <w:t xml:space="preserve"> and the need to support women and girls. </w:t>
      </w:r>
      <w:r w:rsidR="456B2C94">
        <w:t>This issue requires joined-up focus and should not be dotted briefly around various other sections.</w:t>
      </w:r>
      <w:r w:rsidR="33422E09">
        <w:t xml:space="preserve"> It would be helpful to see a reference to UN Women.</w:t>
      </w:r>
    </w:p>
    <w:p w14:paraId="4A987FF9" w14:textId="5883ECA1" w:rsidR="006614E1" w:rsidRDefault="004A6AF5">
      <w:r>
        <w:t xml:space="preserve">The zero draft should </w:t>
      </w:r>
      <w:r w:rsidRPr="260E2F99">
        <w:rPr>
          <w:b/>
          <w:bCs/>
        </w:rPr>
        <w:t xml:space="preserve">fully </w:t>
      </w:r>
      <w:r w:rsidR="4A4C3E82" w:rsidRPr="260E2F99">
        <w:rPr>
          <w:b/>
          <w:bCs/>
        </w:rPr>
        <w:t>reflec</w:t>
      </w:r>
      <w:r w:rsidRPr="260E2F99">
        <w:rPr>
          <w:b/>
          <w:bCs/>
        </w:rPr>
        <w:t>t progress made in the GDC and not re-open agreements</w:t>
      </w:r>
      <w:r>
        <w:t xml:space="preserve"> that were made less than a year ago.</w:t>
      </w:r>
      <w:r w:rsidR="2F6F30E9">
        <w:t xml:space="preserve"> </w:t>
      </w:r>
    </w:p>
    <w:p w14:paraId="3C18A65D" w14:textId="199DF73C" w:rsidR="006614E1" w:rsidRDefault="006614E1">
      <w:r>
        <w:t>Our comments on specific sections are:</w:t>
      </w:r>
    </w:p>
    <w:p w14:paraId="558467FF" w14:textId="27F7F415" w:rsidR="00F33D8A" w:rsidRDefault="00696561" w:rsidP="000415B4">
      <w:pPr>
        <w:pStyle w:val="ListParagraph"/>
        <w:numPr>
          <w:ilvl w:val="0"/>
          <w:numId w:val="1"/>
        </w:numPr>
        <w:ind w:left="426"/>
      </w:pPr>
      <w:r w:rsidRPr="2AB6A5FD">
        <w:rPr>
          <w:i/>
          <w:iCs/>
        </w:rPr>
        <w:t>Environment</w:t>
      </w:r>
      <w:r w:rsidR="00C33E9E" w:rsidRPr="2AB6A5FD">
        <w:rPr>
          <w:i/>
          <w:iCs/>
        </w:rPr>
        <w:t xml:space="preserve">al impacts. </w:t>
      </w:r>
      <w:r w:rsidR="00694500" w:rsidRPr="2AB6A5FD">
        <w:rPr>
          <w:i/>
          <w:iCs/>
        </w:rPr>
        <w:t>We</w:t>
      </w:r>
      <w:r w:rsidR="00694500">
        <w:t xml:space="preserve"> welcome th</w:t>
      </w:r>
      <w:r w:rsidR="006614E1">
        <w:t xml:space="preserve">is </w:t>
      </w:r>
      <w:r w:rsidR="00694500">
        <w:t xml:space="preserve">section. </w:t>
      </w:r>
      <w:r w:rsidR="006614E1">
        <w:t>It</w:t>
      </w:r>
      <w:r w:rsidR="00905E87">
        <w:t xml:space="preserve"> could be expanded to include the positive benefits of ICTs to the environment (</w:t>
      </w:r>
      <w:proofErr w:type="spellStart"/>
      <w:r w:rsidR="00905E87">
        <w:t>eg.</w:t>
      </w:r>
      <w:proofErr w:type="spellEnd"/>
      <w:r w:rsidR="00905E87">
        <w:t xml:space="preserve"> online meetings leading to reduced travel) and </w:t>
      </w:r>
      <w:r w:rsidR="00466AD7">
        <w:t>the increasing problem of e-waste.</w:t>
      </w:r>
    </w:p>
    <w:p w14:paraId="262E521E" w14:textId="77777777" w:rsidR="00AB63E4" w:rsidRDefault="00AB63E4" w:rsidP="00AB63E4">
      <w:pPr>
        <w:pStyle w:val="ListParagraph"/>
        <w:ind w:left="426"/>
      </w:pPr>
    </w:p>
    <w:p w14:paraId="5C26F895" w14:textId="5517BAB8" w:rsidR="00AB63E4" w:rsidRDefault="00200F3F" w:rsidP="00AB63E4">
      <w:pPr>
        <w:pStyle w:val="ListParagraph"/>
        <w:numPr>
          <w:ilvl w:val="0"/>
          <w:numId w:val="1"/>
        </w:numPr>
        <w:ind w:left="426"/>
      </w:pPr>
      <w:r w:rsidRPr="1E2182EB">
        <w:rPr>
          <w:i/>
          <w:iCs/>
        </w:rPr>
        <w:t xml:space="preserve">The </w:t>
      </w:r>
      <w:r w:rsidR="00923713" w:rsidRPr="1E2182EB">
        <w:rPr>
          <w:i/>
          <w:iCs/>
        </w:rPr>
        <w:t xml:space="preserve">enabling environment. </w:t>
      </w:r>
      <w:r w:rsidR="00923713">
        <w:t xml:space="preserve">This </w:t>
      </w:r>
      <w:r w:rsidR="06CE71F4">
        <w:t>should</w:t>
      </w:r>
      <w:r w:rsidR="00923713">
        <w:t xml:space="preserve"> be expanded to include </w:t>
      </w:r>
      <w:r w:rsidR="080432E2">
        <w:t xml:space="preserve">critical elements of an enabling environment </w:t>
      </w:r>
      <w:r w:rsidR="008814BC">
        <w:t xml:space="preserve">issues such as </w:t>
      </w:r>
      <w:r w:rsidR="008814BC" w:rsidRPr="1E2182EB">
        <w:rPr>
          <w:b/>
          <w:bCs/>
        </w:rPr>
        <w:t>competition</w:t>
      </w:r>
      <w:r w:rsidR="793CB3AC" w:rsidRPr="1E2182EB">
        <w:rPr>
          <w:b/>
          <w:bCs/>
        </w:rPr>
        <w:t>,</w:t>
      </w:r>
      <w:r w:rsidR="008814BC" w:rsidRPr="1E2182EB">
        <w:rPr>
          <w:b/>
          <w:bCs/>
        </w:rPr>
        <w:t xml:space="preserve"> affordability, </w:t>
      </w:r>
      <w:r w:rsidR="00BA6132" w:rsidRPr="1E2182EB">
        <w:rPr>
          <w:b/>
          <w:bCs/>
        </w:rPr>
        <w:t xml:space="preserve">independent and </w:t>
      </w:r>
      <w:r w:rsidR="008814BC" w:rsidRPr="1E2182EB">
        <w:rPr>
          <w:b/>
          <w:bCs/>
        </w:rPr>
        <w:t>predictable regulation and proportionate taxation</w:t>
      </w:r>
      <w:r w:rsidR="008814BC">
        <w:t xml:space="preserve">. </w:t>
      </w:r>
    </w:p>
    <w:p w14:paraId="5226048B" w14:textId="77777777" w:rsidR="00AB63E4" w:rsidRPr="00AB63E4" w:rsidRDefault="00AB63E4" w:rsidP="00AB63E4">
      <w:pPr>
        <w:pStyle w:val="ListParagraph"/>
        <w:ind w:left="426"/>
      </w:pPr>
    </w:p>
    <w:p w14:paraId="1E3120F2" w14:textId="65A131BB" w:rsidR="006C7C89" w:rsidRDefault="767663C5" w:rsidP="000415B4">
      <w:pPr>
        <w:pStyle w:val="ListParagraph"/>
        <w:numPr>
          <w:ilvl w:val="0"/>
          <w:numId w:val="1"/>
        </w:numPr>
        <w:ind w:left="426"/>
      </w:pPr>
      <w:r w:rsidRPr="31917845">
        <w:rPr>
          <w:i/>
          <w:iCs/>
        </w:rPr>
        <w:t>Human rights and ethical dimensions of the Information Society</w:t>
      </w:r>
      <w:r w:rsidR="274F127C" w:rsidRPr="31917845">
        <w:rPr>
          <w:i/>
          <w:iCs/>
        </w:rPr>
        <w:t>.</w:t>
      </w:r>
      <w:r>
        <w:t xml:space="preserve"> </w:t>
      </w:r>
      <w:r w:rsidR="191499D2">
        <w:t xml:space="preserve">We believe the text does not fully set out internationally recognised human rights. </w:t>
      </w:r>
      <w:r w:rsidR="45B0258B">
        <w:t xml:space="preserve">This section should </w:t>
      </w:r>
      <w:r w:rsidR="73053BF7">
        <w:t xml:space="preserve">refer to the issues of </w:t>
      </w:r>
      <w:r w:rsidR="73053BF7" w:rsidRPr="31917845">
        <w:rPr>
          <w:b/>
          <w:bCs/>
        </w:rPr>
        <w:t>online censorship, internet shutdowns</w:t>
      </w:r>
      <w:r w:rsidR="6C82D62D" w:rsidRPr="31917845">
        <w:rPr>
          <w:b/>
          <w:bCs/>
        </w:rPr>
        <w:t>, independent media</w:t>
      </w:r>
      <w:r w:rsidR="73053BF7" w:rsidRPr="31917845">
        <w:rPr>
          <w:b/>
          <w:bCs/>
        </w:rPr>
        <w:t xml:space="preserve"> </w:t>
      </w:r>
      <w:r w:rsidR="092D45EC">
        <w:lastRenderedPageBreak/>
        <w:t>and</w:t>
      </w:r>
      <w:r w:rsidR="73053BF7">
        <w:t xml:space="preserve"> the need to</w:t>
      </w:r>
      <w:r w:rsidR="73053BF7" w:rsidRPr="31917845">
        <w:rPr>
          <w:b/>
          <w:bCs/>
        </w:rPr>
        <w:t xml:space="preserve"> protect journalists</w:t>
      </w:r>
      <w:r w:rsidR="73053BF7">
        <w:t xml:space="preserve">, media workers and human rights defenders. </w:t>
      </w:r>
      <w:r w:rsidR="32C835C5">
        <w:t xml:space="preserve">We would also like to see </w:t>
      </w:r>
      <w:r w:rsidR="32C835C5" w:rsidRPr="31917845">
        <w:rPr>
          <w:b/>
          <w:bCs/>
        </w:rPr>
        <w:t>a formal role for UN OHCHR</w:t>
      </w:r>
      <w:r w:rsidR="32C835C5">
        <w:t xml:space="preserve">. </w:t>
      </w:r>
    </w:p>
    <w:p w14:paraId="05FC4C21" w14:textId="77777777" w:rsidR="00AB63E4" w:rsidRPr="00AB63E4" w:rsidRDefault="00AB63E4" w:rsidP="00AB63E4">
      <w:pPr>
        <w:pStyle w:val="ListParagraph"/>
        <w:ind w:left="426"/>
      </w:pPr>
    </w:p>
    <w:p w14:paraId="01D08571" w14:textId="5E5D9405" w:rsidR="00781723" w:rsidRDefault="007861D1" w:rsidP="000415B4">
      <w:pPr>
        <w:pStyle w:val="ListParagraph"/>
        <w:numPr>
          <w:ilvl w:val="0"/>
          <w:numId w:val="1"/>
        </w:numPr>
        <w:ind w:left="426"/>
      </w:pPr>
      <w:r w:rsidRPr="65CF78AA">
        <w:rPr>
          <w:i/>
          <w:iCs/>
        </w:rPr>
        <w:t>B</w:t>
      </w:r>
      <w:r w:rsidR="0053082C" w:rsidRPr="65CF78AA">
        <w:rPr>
          <w:i/>
          <w:iCs/>
        </w:rPr>
        <w:t xml:space="preserve">uilding confidence and security </w:t>
      </w:r>
      <w:r w:rsidRPr="65CF78AA">
        <w:rPr>
          <w:i/>
          <w:iCs/>
        </w:rPr>
        <w:t>in the use of ICTs</w:t>
      </w:r>
      <w:r w:rsidR="000415B4" w:rsidRPr="65CF78AA">
        <w:rPr>
          <w:i/>
          <w:iCs/>
        </w:rPr>
        <w:t>.</w:t>
      </w:r>
      <w:r>
        <w:t xml:space="preserve"> This </w:t>
      </w:r>
      <w:r w:rsidR="0053082C">
        <w:t xml:space="preserve">should say more about promoting cyber resilience as a part of the WSIS development agenda. </w:t>
      </w:r>
      <w:r w:rsidR="001829B7">
        <w:t xml:space="preserve">Cybercrime and State Behaviour in Cyberspace </w:t>
      </w:r>
      <w:r w:rsidR="00121FC6">
        <w:t xml:space="preserve">are addressed at the UN level through processes which are separate to the WSIS and the </w:t>
      </w:r>
      <w:r w:rsidR="001959F7">
        <w:t xml:space="preserve">WSIS </w:t>
      </w:r>
      <w:r w:rsidR="00121FC6">
        <w:t xml:space="preserve">review should not </w:t>
      </w:r>
      <w:r w:rsidR="001959F7">
        <w:t>duplicate them</w:t>
      </w:r>
      <w:r w:rsidR="00121FC6">
        <w:t xml:space="preserve">. </w:t>
      </w:r>
    </w:p>
    <w:p w14:paraId="3AC05DD3" w14:textId="77777777" w:rsidR="00AB63E4" w:rsidRPr="00AB63E4" w:rsidRDefault="00AB63E4" w:rsidP="00AB63E4">
      <w:pPr>
        <w:pStyle w:val="ListParagraph"/>
        <w:ind w:left="426"/>
      </w:pPr>
    </w:p>
    <w:p w14:paraId="672005A8" w14:textId="2C8E8568" w:rsidR="001959F7" w:rsidRDefault="2576B5FA" w:rsidP="26759BA8">
      <w:pPr>
        <w:pStyle w:val="ListParagraph"/>
        <w:numPr>
          <w:ilvl w:val="0"/>
          <w:numId w:val="1"/>
        </w:numPr>
        <w:ind w:left="426"/>
      </w:pPr>
      <w:r w:rsidRPr="7664352D">
        <w:rPr>
          <w:i/>
          <w:iCs/>
        </w:rPr>
        <w:t>Internet governance</w:t>
      </w:r>
      <w:r w:rsidR="0EAF403D">
        <w:t>. W</w:t>
      </w:r>
      <w:r>
        <w:t>e</w:t>
      </w:r>
      <w:r w:rsidR="1995E400">
        <w:t>’re surprised</w:t>
      </w:r>
      <w:r>
        <w:t xml:space="preserve"> that this section does not re</w:t>
      </w:r>
      <w:r w:rsidR="2A2F9CE8">
        <w:t xml:space="preserve">flect </w:t>
      </w:r>
      <w:r>
        <w:t>the agreements in</w:t>
      </w:r>
      <w:r w:rsidR="7C12744D">
        <w:t xml:space="preserve"> the GDC, </w:t>
      </w:r>
      <w:r w:rsidR="478F56AC">
        <w:t xml:space="preserve">which recognised that </w:t>
      </w:r>
      <w:r w:rsidR="3B9F1579" w:rsidRPr="7664352D">
        <w:rPr>
          <w:b/>
          <w:bCs/>
        </w:rPr>
        <w:t>“</w:t>
      </w:r>
      <w:r w:rsidR="478F56AC" w:rsidRPr="7664352D">
        <w:rPr>
          <w:b/>
          <w:bCs/>
        </w:rPr>
        <w:t xml:space="preserve">Internet governance must continue to be </w:t>
      </w:r>
      <w:r w:rsidR="44CC29EF" w:rsidRPr="7664352D">
        <w:rPr>
          <w:b/>
          <w:bCs/>
        </w:rPr>
        <w:t>global and multistakeholder in nature</w:t>
      </w:r>
      <w:r w:rsidR="44CC29EF">
        <w:t xml:space="preserve">”. </w:t>
      </w:r>
      <w:r w:rsidR="2682139B">
        <w:t xml:space="preserve"> </w:t>
      </w:r>
      <w:r w:rsidR="5D95F43B">
        <w:t xml:space="preserve">We are </w:t>
      </w:r>
      <w:r w:rsidR="243FA30A">
        <w:t xml:space="preserve">sorry </w:t>
      </w:r>
      <w:r w:rsidR="5D95F43B">
        <w:t xml:space="preserve">that it </w:t>
      </w:r>
      <w:r w:rsidR="5D95F43B" w:rsidRPr="7664352D">
        <w:rPr>
          <w:b/>
          <w:bCs/>
        </w:rPr>
        <w:t xml:space="preserve">re-opens </w:t>
      </w:r>
      <w:r w:rsidR="0AE459BA" w:rsidRPr="7664352D">
        <w:rPr>
          <w:b/>
          <w:bCs/>
        </w:rPr>
        <w:t xml:space="preserve">an old </w:t>
      </w:r>
      <w:r w:rsidR="5D95F43B" w:rsidRPr="7664352D">
        <w:rPr>
          <w:b/>
          <w:bCs/>
        </w:rPr>
        <w:t>debate about enhanced cooperation</w:t>
      </w:r>
      <w:r w:rsidR="60EB464E">
        <w:t>. It does not recognise</w:t>
      </w:r>
      <w:r w:rsidR="5D95F43B">
        <w:t xml:space="preserve"> the work of two CSTD Working Groups </w:t>
      </w:r>
      <w:r w:rsidR="4B4FDED8">
        <w:t xml:space="preserve">on this issue </w:t>
      </w:r>
      <w:r w:rsidR="5D95F43B">
        <w:t>or that the IANA transition</w:t>
      </w:r>
      <w:r w:rsidR="0AB92D5B">
        <w:t xml:space="preserve"> has </w:t>
      </w:r>
      <w:proofErr w:type="gramStart"/>
      <w:r w:rsidR="0AB92D5B">
        <w:t xml:space="preserve">now </w:t>
      </w:r>
      <w:r w:rsidR="253E4A7E">
        <w:t xml:space="preserve"> </w:t>
      </w:r>
      <w:r w:rsidR="1CFC2D0D">
        <w:t>address</w:t>
      </w:r>
      <w:r w:rsidR="253E4A7E">
        <w:t>ed</w:t>
      </w:r>
      <w:proofErr w:type="gramEnd"/>
      <w:r w:rsidR="2D4572E3">
        <w:t xml:space="preserve"> the </w:t>
      </w:r>
      <w:r w:rsidR="5CC8BEB0">
        <w:t>motivation</w:t>
      </w:r>
      <w:r w:rsidR="42D73F57">
        <w:t xml:space="preserve"> </w:t>
      </w:r>
      <w:r w:rsidR="01E61B5B">
        <w:t xml:space="preserve">that some had </w:t>
      </w:r>
      <w:r w:rsidR="42D73F57">
        <w:t>for this specific term</w:t>
      </w:r>
      <w:r w:rsidR="5D95F43B">
        <w:t>.</w:t>
      </w:r>
    </w:p>
    <w:p w14:paraId="59B5C28E" w14:textId="7182C065" w:rsidR="4B3860C2" w:rsidRDefault="4B3860C2" w:rsidP="4B3860C2">
      <w:pPr>
        <w:pStyle w:val="ListParagraph"/>
        <w:ind w:left="426"/>
      </w:pPr>
    </w:p>
    <w:p w14:paraId="5A40B524" w14:textId="64B90E86" w:rsidR="455422F9" w:rsidRDefault="0802245F" w:rsidP="26759BA8">
      <w:pPr>
        <w:pStyle w:val="ListParagraph"/>
        <w:numPr>
          <w:ilvl w:val="0"/>
          <w:numId w:val="1"/>
        </w:numPr>
        <w:ind w:left="426"/>
      </w:pPr>
      <w:r>
        <w:t xml:space="preserve">We </w:t>
      </w:r>
      <w:r w:rsidR="61FD024E">
        <w:t xml:space="preserve">think </w:t>
      </w:r>
      <w:r>
        <w:t xml:space="preserve">the paper </w:t>
      </w:r>
      <w:r w:rsidR="4E2C032D">
        <w:t>should</w:t>
      </w:r>
      <w:r>
        <w:t xml:space="preserve"> recognise the many calls for a</w:t>
      </w:r>
      <w:r w:rsidR="79243C42">
        <w:t>n extended or</w:t>
      </w:r>
      <w:r>
        <w:t xml:space="preserve"> </w:t>
      </w:r>
      <w:r w:rsidRPr="27BD3ECE">
        <w:rPr>
          <w:b/>
          <w:bCs/>
        </w:rPr>
        <w:t>permanent mandate for the IGF</w:t>
      </w:r>
      <w:r>
        <w:t xml:space="preserve"> </w:t>
      </w:r>
      <w:r w:rsidR="7225EB76">
        <w:t>and</w:t>
      </w:r>
      <w:r>
        <w:t xml:space="preserve"> </w:t>
      </w:r>
      <w:r w:rsidR="2D2F9CC1">
        <w:t xml:space="preserve">formally </w:t>
      </w:r>
      <w:r>
        <w:t xml:space="preserve">recognise the </w:t>
      </w:r>
      <w:r w:rsidRPr="27BD3ECE">
        <w:rPr>
          <w:b/>
          <w:bCs/>
        </w:rPr>
        <w:t>role of local and regional IGFs</w:t>
      </w:r>
      <w:r>
        <w:t xml:space="preserve">, which play such an important </w:t>
      </w:r>
      <w:r w:rsidR="7F4FA2E0">
        <w:t>part</w:t>
      </w:r>
      <w:r>
        <w:t xml:space="preserve"> in promoting inclusion.</w:t>
      </w:r>
      <w:r w:rsidR="0FBDD7EB">
        <w:t xml:space="preserve"> It is also surprising that the WSIS Forum is not mentioned.</w:t>
      </w:r>
    </w:p>
    <w:p w14:paraId="1C703475" w14:textId="77777777" w:rsidR="00AB63E4" w:rsidRPr="00AB63E4" w:rsidRDefault="00AB63E4" w:rsidP="00AB63E4">
      <w:pPr>
        <w:pStyle w:val="ListParagraph"/>
        <w:ind w:left="426"/>
      </w:pPr>
    </w:p>
    <w:p w14:paraId="09EB006D" w14:textId="14C8C35B" w:rsidR="00C33E9E" w:rsidRPr="00C33E9E" w:rsidRDefault="41627F39" w:rsidP="000415B4">
      <w:pPr>
        <w:pStyle w:val="ListParagraph"/>
        <w:numPr>
          <w:ilvl w:val="0"/>
          <w:numId w:val="1"/>
        </w:numPr>
        <w:ind w:left="426"/>
      </w:pPr>
      <w:r w:rsidRPr="3B93E72D">
        <w:rPr>
          <w:i/>
          <w:iCs/>
        </w:rPr>
        <w:t>Data governance</w:t>
      </w:r>
      <w:r w:rsidR="7C5DE3B2" w:rsidRPr="3B93E72D">
        <w:rPr>
          <w:i/>
          <w:iCs/>
        </w:rPr>
        <w:t>.</w:t>
      </w:r>
      <w:r>
        <w:t xml:space="preserve"> We do not believe </w:t>
      </w:r>
      <w:r w:rsidR="184AB121">
        <w:t>there should be a section on data governance</w:t>
      </w:r>
      <w:r>
        <w:t xml:space="preserve">. This was already dealt with in the GDC </w:t>
      </w:r>
      <w:r w:rsidR="27942766">
        <w:t xml:space="preserve">less than a year ago </w:t>
      </w:r>
      <w:r>
        <w:t xml:space="preserve">and we should now </w:t>
      </w:r>
      <w:r w:rsidRPr="3B93E72D">
        <w:rPr>
          <w:b/>
          <w:bCs/>
        </w:rPr>
        <w:t>allow the CSTD Working Group on Data Governance to complete its work</w:t>
      </w:r>
      <w:r>
        <w:t xml:space="preserve">. </w:t>
      </w:r>
      <w:r w:rsidR="7C5DE3B2">
        <w:t xml:space="preserve"> </w:t>
      </w:r>
    </w:p>
    <w:p w14:paraId="6A414846" w14:textId="77777777" w:rsidR="00AB63E4" w:rsidRPr="00AB63E4" w:rsidRDefault="00AB63E4" w:rsidP="00AB63E4">
      <w:pPr>
        <w:pStyle w:val="ListParagraph"/>
        <w:ind w:left="426"/>
      </w:pPr>
    </w:p>
    <w:p w14:paraId="5D365F18" w14:textId="2A56B4FE" w:rsidR="00C33E9E" w:rsidRDefault="42284889" w:rsidP="000415B4">
      <w:pPr>
        <w:pStyle w:val="ListParagraph"/>
        <w:numPr>
          <w:ilvl w:val="0"/>
          <w:numId w:val="1"/>
        </w:numPr>
        <w:ind w:left="426"/>
      </w:pPr>
      <w:r w:rsidRPr="041F5ED5">
        <w:rPr>
          <w:i/>
          <w:iCs/>
        </w:rPr>
        <w:t>Artificial Intelligence</w:t>
      </w:r>
      <w:r w:rsidRPr="041F5ED5">
        <w:rPr>
          <w:b/>
          <w:bCs/>
        </w:rPr>
        <w:t>.</w:t>
      </w:r>
      <w:r>
        <w:t xml:space="preserve"> </w:t>
      </w:r>
      <w:r w:rsidR="05DB4978">
        <w:t xml:space="preserve">This section </w:t>
      </w:r>
      <w:r w:rsidR="09F9A034">
        <w:t xml:space="preserve">is </w:t>
      </w:r>
      <w:proofErr w:type="gramStart"/>
      <w:r w:rsidR="09F9A034" w:rsidRPr="041F5ED5">
        <w:rPr>
          <w:b/>
          <w:bCs/>
        </w:rPr>
        <w:t>unbalanced</w:t>
      </w:r>
      <w:proofErr w:type="gramEnd"/>
      <w:r w:rsidR="1FB1D222" w:rsidRPr="041F5ED5">
        <w:rPr>
          <w:b/>
          <w:bCs/>
        </w:rPr>
        <w:t xml:space="preserve"> and it should reflect more accurately</w:t>
      </w:r>
      <w:r w:rsidR="1FB1D222">
        <w:t xml:space="preserve"> </w:t>
      </w:r>
      <w:r w:rsidR="09F9A034">
        <w:t xml:space="preserve">what was recently agreed in the GDC. For example, </w:t>
      </w:r>
      <w:r w:rsidR="0996325E">
        <w:t xml:space="preserve">the </w:t>
      </w:r>
      <w:r w:rsidR="0996325E" w:rsidRPr="041F5ED5">
        <w:rPr>
          <w:b/>
          <w:bCs/>
        </w:rPr>
        <w:t xml:space="preserve">GDC </w:t>
      </w:r>
      <w:r w:rsidR="0735D370" w:rsidRPr="041F5ED5">
        <w:rPr>
          <w:b/>
          <w:bCs/>
        </w:rPr>
        <w:t xml:space="preserve">said </w:t>
      </w:r>
      <w:r w:rsidR="0996325E" w:rsidRPr="041F5ED5">
        <w:rPr>
          <w:b/>
          <w:bCs/>
        </w:rPr>
        <w:t>th</w:t>
      </w:r>
      <w:r w:rsidR="6615C4BF" w:rsidRPr="041F5ED5">
        <w:rPr>
          <w:b/>
          <w:bCs/>
        </w:rPr>
        <w:t>e</w:t>
      </w:r>
      <w:r w:rsidR="0996325E" w:rsidRPr="041F5ED5">
        <w:rPr>
          <w:b/>
          <w:bCs/>
        </w:rPr>
        <w:t xml:space="preserve"> governance of AI should be </w:t>
      </w:r>
      <w:r w:rsidR="09F9A034" w:rsidRPr="041F5ED5">
        <w:rPr>
          <w:b/>
          <w:bCs/>
        </w:rPr>
        <w:t>“</w:t>
      </w:r>
      <w:r w:rsidR="0996325E" w:rsidRPr="041F5ED5">
        <w:rPr>
          <w:b/>
          <w:bCs/>
        </w:rPr>
        <w:t>multistakeholder</w:t>
      </w:r>
      <w:r w:rsidR="09F9A034" w:rsidRPr="041F5ED5">
        <w:rPr>
          <w:b/>
          <w:bCs/>
        </w:rPr>
        <w:t>”</w:t>
      </w:r>
      <w:r w:rsidR="25329C74">
        <w:t>, but that is not reflected here</w:t>
      </w:r>
      <w:r w:rsidR="0996325E">
        <w:t xml:space="preserve">. </w:t>
      </w:r>
      <w:r w:rsidR="63DB7969">
        <w:t xml:space="preserve">The GDC says the UN has an </w:t>
      </w:r>
      <w:r w:rsidR="0DD90FC5">
        <w:t>“</w:t>
      </w:r>
      <w:r w:rsidR="63DB7969">
        <w:t>important</w:t>
      </w:r>
      <w:r w:rsidR="547CD5CB">
        <w:t>”</w:t>
      </w:r>
      <w:r w:rsidR="63DB7969">
        <w:t xml:space="preserve"> role to </w:t>
      </w:r>
      <w:proofErr w:type="gramStart"/>
      <w:r w:rsidR="63DB7969">
        <w:t>play</w:t>
      </w:r>
      <w:r w:rsidR="35A3F4D1">
        <w:t>:</w:t>
      </w:r>
      <w:proofErr w:type="gramEnd"/>
      <w:r w:rsidR="35A3F4D1">
        <w:t xml:space="preserve"> </w:t>
      </w:r>
      <w:r w:rsidR="341A16B5">
        <w:t xml:space="preserve">it is not clear </w:t>
      </w:r>
      <w:r w:rsidR="35A3F4D1">
        <w:t xml:space="preserve">why </w:t>
      </w:r>
      <w:r w:rsidR="09F9A034">
        <w:t>the Elements Paper say</w:t>
      </w:r>
      <w:r w:rsidR="1375E46C">
        <w:t>s</w:t>
      </w:r>
      <w:r w:rsidR="09F9A034">
        <w:t xml:space="preserve"> it is “essential”</w:t>
      </w:r>
      <w:r w:rsidR="6C9EB6D4">
        <w:t>.</w:t>
      </w:r>
      <w:r w:rsidR="09F9A034">
        <w:t xml:space="preserve"> </w:t>
      </w:r>
      <w:r w:rsidR="2B8BB92C">
        <w:t>The zero draft does</w:t>
      </w:r>
      <w:r w:rsidR="2B8BB92C" w:rsidRPr="041F5ED5">
        <w:rPr>
          <w:b/>
          <w:bCs/>
        </w:rPr>
        <w:t xml:space="preserve"> not need new proposals on AI while we are still implementing the initiatives from the GDC</w:t>
      </w:r>
      <w:r w:rsidR="2B8BB92C">
        <w:t>.</w:t>
      </w:r>
    </w:p>
    <w:p w14:paraId="45D782BC" w14:textId="77777777" w:rsidR="00AB63E4" w:rsidRPr="00AB63E4" w:rsidRDefault="00AB63E4" w:rsidP="00AB63E4">
      <w:pPr>
        <w:pStyle w:val="ListParagraph"/>
        <w:ind w:left="426"/>
      </w:pPr>
    </w:p>
    <w:p w14:paraId="11795102" w14:textId="273FC81C" w:rsidR="005F2B87" w:rsidRDefault="005F2B87" w:rsidP="000415B4">
      <w:pPr>
        <w:pStyle w:val="ListParagraph"/>
        <w:numPr>
          <w:ilvl w:val="0"/>
          <w:numId w:val="1"/>
        </w:numPr>
        <w:ind w:left="426"/>
      </w:pPr>
      <w:r w:rsidRPr="668ABCA1">
        <w:rPr>
          <w:i/>
          <w:iCs/>
        </w:rPr>
        <w:t>Monitoring and measurement.</w:t>
      </w:r>
      <w:r>
        <w:t xml:space="preserve"> We agree this is important and support </w:t>
      </w:r>
      <w:r w:rsidR="000415B4">
        <w:t>the development of roadmaps for each of the WSIS Action Lines, link</w:t>
      </w:r>
      <w:r w:rsidR="02494B9B">
        <w:t xml:space="preserve">ing up </w:t>
      </w:r>
      <w:r w:rsidR="000415B4">
        <w:t>to the SDGs</w:t>
      </w:r>
      <w:r w:rsidR="039BEA6C">
        <w:t xml:space="preserve"> and the GDC initiatives</w:t>
      </w:r>
      <w:r w:rsidR="000415B4">
        <w:t>, to be developed by UN agencies.</w:t>
      </w:r>
      <w:r w:rsidR="056121B6">
        <w:t xml:space="preserve"> </w:t>
      </w:r>
    </w:p>
    <w:p w14:paraId="3B240DBB" w14:textId="144927B1" w:rsidR="003452C7" w:rsidRDefault="003452C7">
      <w:r>
        <w:t xml:space="preserve">We note the Member States at the CSTD recognised the importance </w:t>
      </w:r>
      <w:r w:rsidRPr="00AB63E4">
        <w:rPr>
          <w:b/>
          <w:bCs/>
        </w:rPr>
        <w:t>of integrating the initiatives of the GDC into the WSIS process</w:t>
      </w:r>
      <w:r>
        <w:t>. We fully support that and hope that the zero draft will fully reflect this agreement.</w:t>
      </w:r>
    </w:p>
    <w:p w14:paraId="156075EA" w14:textId="77777777" w:rsidR="003452C7" w:rsidRDefault="003452C7"/>
    <w:sectPr w:rsidR="003452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2AF0" w14:textId="77777777" w:rsidR="003452C7" w:rsidRDefault="003452C7" w:rsidP="003452C7">
      <w:pPr>
        <w:spacing w:after="0" w:line="240" w:lineRule="auto"/>
      </w:pPr>
      <w:r>
        <w:separator/>
      </w:r>
    </w:p>
  </w:endnote>
  <w:endnote w:type="continuationSeparator" w:id="0">
    <w:p w14:paraId="1B6E1226" w14:textId="77777777" w:rsidR="003452C7" w:rsidRDefault="003452C7" w:rsidP="0034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70D21" w14:textId="253E8695" w:rsidR="003452C7" w:rsidRDefault="00345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BDB6CD" wp14:editId="4C1558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32611708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8E2DF" w14:textId="0C346526" w:rsidR="003452C7" w:rsidRPr="003452C7" w:rsidRDefault="003452C7" w:rsidP="00345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ABDB6CD">
              <v:stroke joinstyle="miter"/>
              <v:path gradientshapeok="t" o:connecttype="rect"/>
            </v:shapetype>
            <v:shape id="Text Box 5" style="position:absolute;margin-left:0;margin-top:0;width:36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">
              <v:textbox style="mso-fit-shape-to-text:t" inset="0,0,0,15pt">
                <w:txbxContent>
                  <w:p w:rsidRPr="003452C7" w:rsidR="003452C7" w:rsidP="003452C7" w:rsidRDefault="003452C7" w14:paraId="4948E2DF" w14:textId="0C34652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2C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4F7D" w14:textId="2C9412BF" w:rsidR="003452C7" w:rsidRDefault="00345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379B" w14:textId="7F75C7DE" w:rsidR="003452C7" w:rsidRDefault="003452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817B78" wp14:editId="4E1074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98814546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68D99" w14:textId="1FA2F183" w:rsidR="003452C7" w:rsidRPr="003452C7" w:rsidRDefault="003452C7" w:rsidP="00345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4817B78">
              <v:stroke joinstyle="miter"/>
              <v:path gradientshapeok="t" o:connecttype="rect"/>
            </v:shapetype>
            <v:shape id="Text Box 4" style="position:absolute;margin-left:0;margin-top:0;width:36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">
              <v:textbox style="mso-fit-shape-to-text:t" inset="0,0,0,15pt">
                <w:txbxContent>
                  <w:p w:rsidRPr="003452C7" w:rsidR="003452C7" w:rsidP="003452C7" w:rsidRDefault="003452C7" w14:paraId="3AF68D99" w14:textId="1FA2F183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2C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9D1FE" w14:textId="77777777" w:rsidR="003452C7" w:rsidRDefault="003452C7" w:rsidP="003452C7">
      <w:pPr>
        <w:spacing w:after="0" w:line="240" w:lineRule="auto"/>
      </w:pPr>
      <w:r>
        <w:separator/>
      </w:r>
    </w:p>
  </w:footnote>
  <w:footnote w:type="continuationSeparator" w:id="0">
    <w:p w14:paraId="44EFFA3A" w14:textId="77777777" w:rsidR="003452C7" w:rsidRDefault="003452C7" w:rsidP="0034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B845" w14:textId="530CFB22" w:rsidR="003452C7" w:rsidRDefault="003452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0B22B1" wp14:editId="60D779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095452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C6D9C" w14:textId="72F5F214" w:rsidR="003452C7" w:rsidRPr="003452C7" w:rsidRDefault="003452C7" w:rsidP="00345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40B22B1">
              <v:stroke joinstyle="miter"/>
              <v:path gradientshapeok="t" o:connecttype="rect"/>
            </v:shapetype>
            <v:shape id="Text Box 2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">
              <v:textbox style="mso-fit-shape-to-text:t" inset="0,15pt,0,0">
                <w:txbxContent>
                  <w:p w:rsidRPr="003452C7" w:rsidR="003452C7" w:rsidP="003452C7" w:rsidRDefault="003452C7" w14:paraId="75AC6D9C" w14:textId="72F5F21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2C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8E65" w14:textId="24D8FC68" w:rsidR="003452C7" w:rsidRDefault="00345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900C" w14:textId="13E5A497" w:rsidR="003452C7" w:rsidRDefault="003452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E803FA" wp14:editId="15E0E2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70205"/>
              <wp:effectExtent l="0" t="0" r="16510" b="10795"/>
              <wp:wrapNone/>
              <wp:docPr id="10801211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8A7F3" w14:textId="30600825" w:rsidR="003452C7" w:rsidRPr="003452C7" w:rsidRDefault="003452C7" w:rsidP="003452C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52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BE803FA">
              <v:stroke joinstyle="miter"/>
              <v:path gradientshapeok="t" o:connecttype="rect"/>
            </v:shapetype>
            <v:shape id="Text Box 1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3yDQ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">
              <v:textbox style="mso-fit-shape-to-text:t" inset="0,15pt,0,0">
                <w:txbxContent>
                  <w:p w:rsidRPr="003452C7" w:rsidR="003452C7" w:rsidP="003452C7" w:rsidRDefault="003452C7" w14:paraId="5A48A7F3" w14:textId="3060082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52C7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46900"/>
    <w:multiLevelType w:val="hybridMultilevel"/>
    <w:tmpl w:val="CC882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0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C7"/>
    <w:rsid w:val="000415B4"/>
    <w:rsid w:val="00041BAC"/>
    <w:rsid w:val="00050E22"/>
    <w:rsid w:val="00052F1B"/>
    <w:rsid w:val="00107FFA"/>
    <w:rsid w:val="00121FC6"/>
    <w:rsid w:val="00175651"/>
    <w:rsid w:val="001829B7"/>
    <w:rsid w:val="001959F7"/>
    <w:rsid w:val="0019673B"/>
    <w:rsid w:val="00200F3F"/>
    <w:rsid w:val="0024343D"/>
    <w:rsid w:val="002A4581"/>
    <w:rsid w:val="002E6A37"/>
    <w:rsid w:val="00341F52"/>
    <w:rsid w:val="003452C7"/>
    <w:rsid w:val="00363861"/>
    <w:rsid w:val="00383D50"/>
    <w:rsid w:val="00437C5B"/>
    <w:rsid w:val="00466AD7"/>
    <w:rsid w:val="00491F89"/>
    <w:rsid w:val="004A6AF5"/>
    <w:rsid w:val="0053082C"/>
    <w:rsid w:val="00545E76"/>
    <w:rsid w:val="0056795F"/>
    <w:rsid w:val="005B2882"/>
    <w:rsid w:val="005F2B87"/>
    <w:rsid w:val="00604FDB"/>
    <w:rsid w:val="00610D64"/>
    <w:rsid w:val="0063107D"/>
    <w:rsid w:val="006614E1"/>
    <w:rsid w:val="00694500"/>
    <w:rsid w:val="00696561"/>
    <w:rsid w:val="006C7C89"/>
    <w:rsid w:val="0075510C"/>
    <w:rsid w:val="00781723"/>
    <w:rsid w:val="007861D1"/>
    <w:rsid w:val="00827B46"/>
    <w:rsid w:val="00850E6D"/>
    <w:rsid w:val="008814BC"/>
    <w:rsid w:val="00903C6D"/>
    <w:rsid w:val="00905E87"/>
    <w:rsid w:val="00923713"/>
    <w:rsid w:val="009D36E2"/>
    <w:rsid w:val="00A610F5"/>
    <w:rsid w:val="00AB63E4"/>
    <w:rsid w:val="00B1534E"/>
    <w:rsid w:val="00B42B26"/>
    <w:rsid w:val="00B63739"/>
    <w:rsid w:val="00B81882"/>
    <w:rsid w:val="00BA6132"/>
    <w:rsid w:val="00C03777"/>
    <w:rsid w:val="00C21164"/>
    <w:rsid w:val="00C33E9E"/>
    <w:rsid w:val="00C36439"/>
    <w:rsid w:val="00C40DCB"/>
    <w:rsid w:val="00E14A0E"/>
    <w:rsid w:val="00E8205D"/>
    <w:rsid w:val="00F27875"/>
    <w:rsid w:val="00F33D8A"/>
    <w:rsid w:val="00F45034"/>
    <w:rsid w:val="00F95DC4"/>
    <w:rsid w:val="01E61B5B"/>
    <w:rsid w:val="02494B9B"/>
    <w:rsid w:val="02D21175"/>
    <w:rsid w:val="03753733"/>
    <w:rsid w:val="039BEA6C"/>
    <w:rsid w:val="041F5ED5"/>
    <w:rsid w:val="044E1A6C"/>
    <w:rsid w:val="056121B6"/>
    <w:rsid w:val="05C03A0A"/>
    <w:rsid w:val="05DB4978"/>
    <w:rsid w:val="06CE71F4"/>
    <w:rsid w:val="0735D370"/>
    <w:rsid w:val="07846768"/>
    <w:rsid w:val="0802245F"/>
    <w:rsid w:val="080432E2"/>
    <w:rsid w:val="092D45EC"/>
    <w:rsid w:val="0996325E"/>
    <w:rsid w:val="09F9A034"/>
    <w:rsid w:val="0AB92D5B"/>
    <w:rsid w:val="0AE459BA"/>
    <w:rsid w:val="0C6DCCF3"/>
    <w:rsid w:val="0D182CEA"/>
    <w:rsid w:val="0DC07E23"/>
    <w:rsid w:val="0DD90FC5"/>
    <w:rsid w:val="0EAF403D"/>
    <w:rsid w:val="0FBDD7EB"/>
    <w:rsid w:val="1375E46C"/>
    <w:rsid w:val="139DF3A7"/>
    <w:rsid w:val="1463502E"/>
    <w:rsid w:val="16B9A7EC"/>
    <w:rsid w:val="17F8D994"/>
    <w:rsid w:val="184AB121"/>
    <w:rsid w:val="1866440F"/>
    <w:rsid w:val="18E65FFB"/>
    <w:rsid w:val="191499D2"/>
    <w:rsid w:val="1995E400"/>
    <w:rsid w:val="19A4D178"/>
    <w:rsid w:val="1B790485"/>
    <w:rsid w:val="1CB6869E"/>
    <w:rsid w:val="1CFC2D0D"/>
    <w:rsid w:val="1DABD641"/>
    <w:rsid w:val="1E2182EB"/>
    <w:rsid w:val="1E9BD6BE"/>
    <w:rsid w:val="1FB1D222"/>
    <w:rsid w:val="21501DFF"/>
    <w:rsid w:val="218186D5"/>
    <w:rsid w:val="23C857FB"/>
    <w:rsid w:val="243FA30A"/>
    <w:rsid w:val="25329C74"/>
    <w:rsid w:val="253E4A7E"/>
    <w:rsid w:val="2576B5FA"/>
    <w:rsid w:val="260E2F99"/>
    <w:rsid w:val="26759BA8"/>
    <w:rsid w:val="2682139B"/>
    <w:rsid w:val="274F127C"/>
    <w:rsid w:val="27938314"/>
    <w:rsid w:val="27942766"/>
    <w:rsid w:val="27BD3ECE"/>
    <w:rsid w:val="2853D0DA"/>
    <w:rsid w:val="2981A882"/>
    <w:rsid w:val="2A2F9CE8"/>
    <w:rsid w:val="2AB6A5FD"/>
    <w:rsid w:val="2B85D33B"/>
    <w:rsid w:val="2B8BB92C"/>
    <w:rsid w:val="2D2BFC9A"/>
    <w:rsid w:val="2D2F9CC1"/>
    <w:rsid w:val="2D4572E3"/>
    <w:rsid w:val="2D8D49E9"/>
    <w:rsid w:val="2DD34F2F"/>
    <w:rsid w:val="2E0EF752"/>
    <w:rsid w:val="2E254917"/>
    <w:rsid w:val="2F6F30E9"/>
    <w:rsid w:val="2FE6DF95"/>
    <w:rsid w:val="2FF65F68"/>
    <w:rsid w:val="30B44000"/>
    <w:rsid w:val="31917845"/>
    <w:rsid w:val="32BA2791"/>
    <w:rsid w:val="32C835C5"/>
    <w:rsid w:val="32E13BDA"/>
    <w:rsid w:val="331B79FF"/>
    <w:rsid w:val="33422E09"/>
    <w:rsid w:val="337CD502"/>
    <w:rsid w:val="341A16B5"/>
    <w:rsid w:val="349CB159"/>
    <w:rsid w:val="35666AF4"/>
    <w:rsid w:val="35A3F4D1"/>
    <w:rsid w:val="36938051"/>
    <w:rsid w:val="36A1EAE1"/>
    <w:rsid w:val="378B25BD"/>
    <w:rsid w:val="3793E83C"/>
    <w:rsid w:val="37B9DF53"/>
    <w:rsid w:val="3888F158"/>
    <w:rsid w:val="397F18EC"/>
    <w:rsid w:val="39836A83"/>
    <w:rsid w:val="3ABF6997"/>
    <w:rsid w:val="3B93E72D"/>
    <w:rsid w:val="3B9F1579"/>
    <w:rsid w:val="3C9A8EC4"/>
    <w:rsid w:val="3F347ADE"/>
    <w:rsid w:val="41627F39"/>
    <w:rsid w:val="42284889"/>
    <w:rsid w:val="42A5A33C"/>
    <w:rsid w:val="42D73F57"/>
    <w:rsid w:val="437068D9"/>
    <w:rsid w:val="44CC29EF"/>
    <w:rsid w:val="45299F75"/>
    <w:rsid w:val="455422F9"/>
    <w:rsid w:val="456B2C94"/>
    <w:rsid w:val="45B0258B"/>
    <w:rsid w:val="4757FEB6"/>
    <w:rsid w:val="478F56AC"/>
    <w:rsid w:val="47974915"/>
    <w:rsid w:val="4798AD3C"/>
    <w:rsid w:val="4827CF5A"/>
    <w:rsid w:val="4A4C3E82"/>
    <w:rsid w:val="4AC9056F"/>
    <w:rsid w:val="4AF7FF0D"/>
    <w:rsid w:val="4B3860C2"/>
    <w:rsid w:val="4B4FDED8"/>
    <w:rsid w:val="4DFA454D"/>
    <w:rsid w:val="4E2C032D"/>
    <w:rsid w:val="507A60D8"/>
    <w:rsid w:val="5191D49D"/>
    <w:rsid w:val="534B7206"/>
    <w:rsid w:val="53ECEF36"/>
    <w:rsid w:val="547CD5CB"/>
    <w:rsid w:val="5574E11A"/>
    <w:rsid w:val="58E3F26A"/>
    <w:rsid w:val="59F935C1"/>
    <w:rsid w:val="5A8C9DD5"/>
    <w:rsid w:val="5CC8BEB0"/>
    <w:rsid w:val="5CEAFA84"/>
    <w:rsid w:val="5D7AD257"/>
    <w:rsid w:val="5D95F43B"/>
    <w:rsid w:val="5DA9C941"/>
    <w:rsid w:val="603A2453"/>
    <w:rsid w:val="60EB464E"/>
    <w:rsid w:val="61FD024E"/>
    <w:rsid w:val="626CB6AC"/>
    <w:rsid w:val="62D2669E"/>
    <w:rsid w:val="62EC1F81"/>
    <w:rsid w:val="638CB466"/>
    <w:rsid w:val="63DB7969"/>
    <w:rsid w:val="64162EE4"/>
    <w:rsid w:val="6477D894"/>
    <w:rsid w:val="649C1B62"/>
    <w:rsid w:val="64DAC514"/>
    <w:rsid w:val="651085E4"/>
    <w:rsid w:val="6577D03E"/>
    <w:rsid w:val="65CF78AA"/>
    <w:rsid w:val="6615C4BF"/>
    <w:rsid w:val="668ABCA1"/>
    <w:rsid w:val="670D6604"/>
    <w:rsid w:val="67DDBD19"/>
    <w:rsid w:val="69FF2165"/>
    <w:rsid w:val="6A082C66"/>
    <w:rsid w:val="6A9C826A"/>
    <w:rsid w:val="6B051533"/>
    <w:rsid w:val="6C2F069F"/>
    <w:rsid w:val="6C82D62D"/>
    <w:rsid w:val="6C9EB6D4"/>
    <w:rsid w:val="6ECF4333"/>
    <w:rsid w:val="70F3FA15"/>
    <w:rsid w:val="71AB867E"/>
    <w:rsid w:val="7225EB76"/>
    <w:rsid w:val="73053BF7"/>
    <w:rsid w:val="742BDAA8"/>
    <w:rsid w:val="75AAEF30"/>
    <w:rsid w:val="7664352D"/>
    <w:rsid w:val="767663C5"/>
    <w:rsid w:val="76E55E33"/>
    <w:rsid w:val="77167BA5"/>
    <w:rsid w:val="777A7C39"/>
    <w:rsid w:val="79243C42"/>
    <w:rsid w:val="793CB3AC"/>
    <w:rsid w:val="7A06787A"/>
    <w:rsid w:val="7A4A8F28"/>
    <w:rsid w:val="7A85593A"/>
    <w:rsid w:val="7AD6A958"/>
    <w:rsid w:val="7C12744D"/>
    <w:rsid w:val="7C5DE3B2"/>
    <w:rsid w:val="7D771698"/>
    <w:rsid w:val="7DE27E5C"/>
    <w:rsid w:val="7E7DF8F7"/>
    <w:rsid w:val="7F4FA2E0"/>
    <w:rsid w:val="7F9D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8272"/>
  <w15:chartTrackingRefBased/>
  <w15:docId w15:val="{7E2EB6E7-99D3-40B1-841D-0642E553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2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2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2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2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2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2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2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2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2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2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2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2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2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2C7"/>
  </w:style>
  <w:style w:type="paragraph" w:styleId="Footer">
    <w:name w:val="footer"/>
    <w:basedOn w:val="Normal"/>
    <w:link w:val="FooterChar"/>
    <w:uiPriority w:val="99"/>
    <w:unhideWhenUsed/>
    <w:rsid w:val="0034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4691A8DE0991884F8E90AD6474FC7373010059B5526F3C5A074DB0677A1290FC34D8" ma:contentTypeVersion="16" ma:contentTypeDescription="Create a new document." ma:contentTypeScope="" ma:versionID="b1adc97d116614e598abe1df3042be7c">
  <xsd:schema xmlns:xsd="http://www.w3.org/2001/XMLSchema" xmlns:xs="http://www.w3.org/2001/XMLSchema" xmlns:p="http://schemas.microsoft.com/office/2006/metadata/properties" xmlns:ns1="http://schemas.microsoft.com/sharepoint/v3" xmlns:ns2="0f9fa326-da26-4ea8-b6a9-645e8136fe1d" xmlns:ns3="df578ec1-41dc-4e04-98a1-d2a8915c7949" xmlns:ns4="aaacb922-5235-4a66-b188-303b9b46fbd7" xmlns:ns5="2e91c180-38d7-44c3-8b8c-d1b5cfe6ffe0" targetNamespace="http://schemas.microsoft.com/office/2006/metadata/properties" ma:root="true" ma:fieldsID="e8738de32eab410407508a033b38da19" ns1:_="" ns2:_="" ns3:_="" ns4:_="" ns5:_="">
    <xsd:import namespace="http://schemas.microsoft.com/sharepoint/v3"/>
    <xsd:import namespace="0f9fa326-da26-4ea8-b6a9-645e8136fe1d"/>
    <xsd:import namespace="df578ec1-41dc-4e04-98a1-d2a8915c7949"/>
    <xsd:import namespace="aaacb922-5235-4a66-b188-303b9b46fbd7"/>
    <xsd:import namespace="2e91c180-38d7-44c3-8b8c-d1b5cfe6ffe0"/>
    <xsd:element name="properties">
      <xsd:complexType>
        <xsd:sequence>
          <xsd:element name="documentManagement">
            <xsd:complexType>
              <xsd:all>
                <xsd:element ref="ns2:c6f593ada1854b629148449de059396b" minOccurs="0"/>
                <xsd:element ref="ns3:TaxCatchAll" minOccurs="0"/>
                <xsd:element ref="ns3:TaxCatchAllLabel" minOccurs="0"/>
                <xsd:element ref="ns2:m817f42addf14c9a838da36e78800043" minOccurs="0"/>
                <xsd:element ref="ns2:h573c97cf80c4aa6b446c5363dc3ac94" minOccurs="0"/>
                <xsd:element ref="ns4:LegacyData" minOccurs="0"/>
                <xsd:element ref="ns3:_dlc_DocId" minOccurs="0"/>
                <xsd:element ref="ns3:_dlc_DocIdPersistId" minOccurs="0"/>
                <xsd:element ref="ns3:_dlc_DocIdUrl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3:SharedWithUsers" minOccurs="0"/>
                <xsd:element ref="ns3:SharedWithDetail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fa326-da26-4ea8-b6a9-645e8136fe1d" elementFormDefault="qualified">
    <xsd:import namespace="http://schemas.microsoft.com/office/2006/documentManagement/types"/>
    <xsd:import namespace="http://schemas.microsoft.com/office/infopath/2007/PartnerControls"/>
    <xsd:element name="c6f593ada1854b629148449de059396b" ma:index="8" nillable="true" ma:taxonomy="true" ma:internalName="c6f593ada1854b629148449de059396b" ma:taxonomyFieldName="KIM_GovernmentBody" ma:displayName="Government Body" ma:default="3;#DSIT|9b2b16d8-8f0e-f9f9-8d2e-30d6eeb93788" ma:fieldId="{c6f593ad-a185-4b62-9148-449de059396b}" ma:sspId="9b0aeba9-2bce-41c2-8545-5d12d676a674" ma:termSetId="46784332-da01-4f4a-94fa-2a245cb43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17f42addf14c9a838da36e78800043" ma:index="12" nillable="true" ma:taxonomy="true" ma:internalName="m817f42addf14c9a838da36e78800043" ma:taxonomyFieldName="KIM_Function" ma:displayName="Function" ma:default="1;#Digital policy|d8729632-bf27-b04d-a29d-9813f4079465" ma:fieldId="{6817f42a-ddf1-4c9a-838d-a36e78800043}" ma:sspId="9b0aeba9-2bce-41c2-8545-5d12d676a674" ma:termSetId="8a8c3714-5ee2-45f9-8c60-591b9d0702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73c97cf80c4aa6b446c5363dc3ac94" ma:index="14" nillable="true" ma:taxonomy="true" ma:internalName="h573c97cf80c4aa6b446c5363dc3ac94" ma:taxonomyFieldName="KIM_Activity" ma:displayName="Activity" ma:default="2;#Digital regulation|72cb66f7-e3e1-de75-7baf-c09393fe8cb0" ma:fieldId="{1573c97c-f80c-4aa6-b446-c5363dc3ac94}" ma:sspId="9b0aeba9-2bce-41c2-8545-5d12d676a674" ma:termSetId="5c6dcaef-f335-486f-b10e-5a74f10247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8ec1-41dc-4e04-98a1-d2a8915c794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3d3fcf-3faf-4a72-952e-2433712c1ae2}" ma:internalName="TaxCatchAll" ma:showField="CatchAllData" ma:web="df578ec1-41dc-4e04-98a1-d2a8915c7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3d3fcf-3faf-4a72-952e-2433712c1ae2}" ma:internalName="TaxCatchAllLabel" ma:readOnly="true" ma:showField="CatchAllDataLabel" ma:web="df578ec1-41dc-4e04-98a1-d2a8915c7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6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c180-38d7-44c3-8b8c-d1b5cfe6f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6f593ada1854b629148449de059396b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DSIT</TermName>
          <TermId xmlns="http://schemas.microsoft.com/office/infopath/2007/PartnerControls">9b2b16d8-8f0e-f9f9-8d2e-30d6eeb93788</TermId>
        </TermInfo>
      </Terms>
    </c6f593ada1854b629148449de059396b>
    <LegacyData xmlns="aaacb922-5235-4a66-b188-303b9b46fbd7" xsi:nil="true"/>
    <_ip_UnifiedCompliancePolicyUIAction xmlns="http://schemas.microsoft.com/sharepoint/v3" xsi:nil="true"/>
    <TaxCatchAll xmlns="df578ec1-41dc-4e04-98a1-d2a8915c7949">
      <Value>3</Value>
      <Value>2</Value>
      <Value>1</Value>
    </TaxCatchAll>
    <m817f42addf14c9a838da36e78800043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policy</TermName>
          <TermId xmlns="http://schemas.microsoft.com/office/infopath/2007/PartnerControls">d8729632-bf27-b04d-a29d-9813f4079465</TermId>
        </TermInfo>
      </Terms>
    </m817f42addf14c9a838da36e78800043>
    <_ip_UnifiedCompliancePolicyProperties xmlns="http://schemas.microsoft.com/sharepoint/v3" xsi:nil="true"/>
    <h573c97cf80c4aa6b446c5363dc3ac94 xmlns="0f9fa326-da26-4ea8-b6a9-645e8136fe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regulation</TermName>
          <TermId xmlns="http://schemas.microsoft.com/office/infopath/2007/PartnerControls">72cb66f7-e3e1-de75-7baf-c09393fe8cb0</TermId>
        </TermInfo>
      </Terms>
    </h573c97cf80c4aa6b446c5363dc3ac94>
    <_dlc_DocId xmlns="df578ec1-41dc-4e04-98a1-d2a8915c7949">7SJ5ZVZ45HWZ-1088676063-10293</_dlc_DocId>
    <_dlc_DocIdUrl xmlns="df578ec1-41dc-4e04-98a1-d2a8915c7949">
      <Url>https://beisgov.sharepoint.com/sites/TRIGS-OS-ITUandInternetGovernance/_layouts/15/DocIdRedir.aspx?ID=7SJ5ZVZ45HWZ-1088676063-10293</Url>
      <Description>7SJ5ZVZ45HWZ-1088676063-10293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337A55-D4AB-4A02-9326-ECC41D5F1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9fa326-da26-4ea8-b6a9-645e8136fe1d"/>
    <ds:schemaRef ds:uri="df578ec1-41dc-4e04-98a1-d2a8915c7949"/>
    <ds:schemaRef ds:uri="aaacb922-5235-4a66-b188-303b9b46fbd7"/>
    <ds:schemaRef ds:uri="2e91c180-38d7-44c3-8b8c-d1b5cfe6f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274BD-D9CA-476B-8F2C-BC12E356245B}">
  <ds:schemaRefs>
    <ds:schemaRef ds:uri="http://schemas.microsoft.com/office/2006/metadata/properties"/>
    <ds:schemaRef ds:uri="http://schemas.microsoft.com/office/infopath/2007/PartnerControls"/>
    <ds:schemaRef ds:uri="0f9fa326-da26-4ea8-b6a9-645e8136fe1d"/>
    <ds:schemaRef ds:uri="aaacb922-5235-4a66-b188-303b9b46fbd7"/>
    <ds:schemaRef ds:uri="http://schemas.microsoft.com/sharepoint/v3"/>
    <ds:schemaRef ds:uri="df578ec1-41dc-4e04-98a1-d2a8915c7949"/>
  </ds:schemaRefs>
</ds:datastoreItem>
</file>

<file path=customXml/itemProps3.xml><?xml version="1.0" encoding="utf-8"?>
<ds:datastoreItem xmlns:ds="http://schemas.openxmlformats.org/officeDocument/2006/customXml" ds:itemID="{86FED55D-A333-4A8E-A901-2993BD97E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845FC-B99B-4317-95DE-AB44F1A1810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3708</Characters>
  <Application>Microsoft Office Word</Application>
  <DocSecurity>4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Blaker, Paul (DSIT)</dc:creator>
  <cp:keywords/>
  <dc:description/>
  <cp:lastModifiedBy>Blaker, Paul (DSIT)</cp:lastModifiedBy>
  <cp:revision>2</cp:revision>
  <dcterms:created xsi:type="dcterms:W3CDTF">2025-07-01T17:00:00Z</dcterms:created>
  <dcterms:modified xsi:type="dcterms:W3CDTF">2025-07-01T17:00:00Z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40615752,6878743,3914e04b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3ae5e738,137026db,374f93af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ba62f585-b40f-4ab9-bafe-39150f03d124_Enabled">
    <vt:lpwstr>true</vt:lpwstr>
  </property>
  <property fmtid="{D5CDD505-2E9C-101B-9397-08002B2CF9AE}" pid="9" name="MSIP_Label_ba62f585-b40f-4ab9-bafe-39150f03d124_SetDate">
    <vt:lpwstr>2025-06-23T13:05:55Z</vt:lpwstr>
  </property>
  <property fmtid="{D5CDD505-2E9C-101B-9397-08002B2CF9AE}" pid="10" name="MSIP_Label_ba62f585-b40f-4ab9-bafe-39150f03d124_Method">
    <vt:lpwstr>Standard</vt:lpwstr>
  </property>
  <property fmtid="{D5CDD505-2E9C-101B-9397-08002B2CF9AE}" pid="11" name="MSIP_Label_ba62f585-b40f-4ab9-bafe-39150f03d124_Name">
    <vt:lpwstr>OFFICIAL</vt:lpwstr>
  </property>
  <property fmtid="{D5CDD505-2E9C-101B-9397-08002B2CF9AE}" pid="12" name="MSIP_Label_ba62f585-b40f-4ab9-bafe-39150f03d124_SiteId">
    <vt:lpwstr>cbac7005-02c1-43eb-b497-e6492d1b2dd8</vt:lpwstr>
  </property>
  <property fmtid="{D5CDD505-2E9C-101B-9397-08002B2CF9AE}" pid="13" name="MSIP_Label_ba62f585-b40f-4ab9-bafe-39150f03d124_ActionId">
    <vt:lpwstr>2f751549-9688-4a31-acae-289f2cf5cf90</vt:lpwstr>
  </property>
  <property fmtid="{D5CDD505-2E9C-101B-9397-08002B2CF9AE}" pid="14" name="MSIP_Label_ba62f585-b40f-4ab9-bafe-39150f03d124_ContentBits">
    <vt:lpwstr>3</vt:lpwstr>
  </property>
  <property fmtid="{D5CDD505-2E9C-101B-9397-08002B2CF9AE}" pid="15" name="MSIP_Label_ba62f585-b40f-4ab9-bafe-39150f03d124_Tag">
    <vt:lpwstr>10, 3, 0, 1</vt:lpwstr>
  </property>
  <property fmtid="{D5CDD505-2E9C-101B-9397-08002B2CF9AE}" pid="16" name="ContentTypeId">
    <vt:lpwstr>0x0101004691A8DE0991884F8E90AD6474FC7373010059B5526F3C5A074DB0677A1290FC34D8</vt:lpwstr>
  </property>
  <property fmtid="{D5CDD505-2E9C-101B-9397-08002B2CF9AE}" pid="17" name="KIM_Activity">
    <vt:lpwstr>2;#Digital regulation|72cb66f7-e3e1-de75-7baf-c09393fe8cb0</vt:lpwstr>
  </property>
  <property fmtid="{D5CDD505-2E9C-101B-9397-08002B2CF9AE}" pid="18" name="_dlc_DocIdItemGuid">
    <vt:lpwstr>789ad799-dd78-4471-93b3-e3d7413737b2</vt:lpwstr>
  </property>
  <property fmtid="{D5CDD505-2E9C-101B-9397-08002B2CF9AE}" pid="19" name="KIM_GovernmentBody">
    <vt:lpwstr>3;#DSIT|9b2b16d8-8f0e-f9f9-8d2e-30d6eeb93788</vt:lpwstr>
  </property>
  <property fmtid="{D5CDD505-2E9C-101B-9397-08002B2CF9AE}" pid="20" name="KIM_Function">
    <vt:lpwstr>1;#Digital policy|d8729632-bf27-b04d-a29d-9813f4079465</vt:lpwstr>
  </property>
</Properties>
</file>